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1D08" w14:textId="77777777" w:rsidR="00EA629E" w:rsidRDefault="00EA629E" w:rsidP="00EA629E">
      <w:pPr>
        <w:widowControl w:val="0"/>
        <w:tabs>
          <w:tab w:val="left" w:pos="4770"/>
          <w:tab w:val="center" w:pos="5400"/>
        </w:tabs>
        <w:spacing w:line="480" w:lineRule="auto"/>
        <w:jc w:val="center"/>
      </w:pPr>
      <w:r>
        <w:t>STATE OF NEW YORK</w:t>
      </w:r>
    </w:p>
    <w:p w14:paraId="7BC3907F" w14:textId="77777777" w:rsidR="00EA629E" w:rsidRDefault="00EA629E" w:rsidP="00EA629E">
      <w:pPr>
        <w:widowControl w:val="0"/>
        <w:tabs>
          <w:tab w:val="center" w:pos="5400"/>
        </w:tabs>
        <w:spacing w:line="480" w:lineRule="auto"/>
        <w:jc w:val="center"/>
      </w:pPr>
      <w:r>
        <w:t>DEPARTMENT OF TAXATION AND FINANCE</w:t>
      </w:r>
    </w:p>
    <w:p w14:paraId="188B5B1D" w14:textId="77777777" w:rsidR="00EA629E" w:rsidRDefault="00EA629E" w:rsidP="00EA629E">
      <w:pPr>
        <w:widowControl w:val="0"/>
        <w:tabs>
          <w:tab w:val="center" w:pos="5400"/>
        </w:tabs>
        <w:spacing w:line="480" w:lineRule="auto"/>
        <w:jc w:val="center"/>
      </w:pPr>
      <w:r>
        <w:t>COMMISSIONER OF TAXATION AND FINANCE</w:t>
      </w:r>
    </w:p>
    <w:p w14:paraId="35332E7E" w14:textId="77777777" w:rsidR="00EA629E" w:rsidRDefault="00EA629E" w:rsidP="00EA629E">
      <w:pPr>
        <w:widowControl w:val="0"/>
        <w:tabs>
          <w:tab w:val="center" w:pos="5400"/>
        </w:tabs>
        <w:spacing w:line="480" w:lineRule="auto"/>
        <w:jc w:val="center"/>
      </w:pPr>
      <w:r>
        <w:t>ALBANY, NEW YORK</w:t>
      </w:r>
    </w:p>
    <w:p w14:paraId="078B7224" w14:textId="7B225D37" w:rsidR="00EA629E" w:rsidRDefault="00EA629E" w:rsidP="00EA629E">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0BA684CE" w14:textId="77777777" w:rsidR="00EA629E" w:rsidRDefault="00EA629E" w:rsidP="00EA629E">
      <w:pPr>
        <w:widowControl w:val="0"/>
        <w:spacing w:line="480" w:lineRule="auto"/>
      </w:pPr>
      <w:r>
        <w:tab/>
        <w:t>Section 1. Paragraph (1) of subdivision (b) of section 492.1 of such regulations is amended by adding a new subparagraph (cv) to read as follows:</w:t>
      </w:r>
    </w:p>
    <w:p w14:paraId="0E418F62" w14:textId="77777777" w:rsidR="00EA629E" w:rsidRDefault="00EA629E" w:rsidP="00EA629E">
      <w:pPr>
        <w:widowControl w:val="0"/>
        <w:spacing w:line="480" w:lineRule="auto"/>
        <w:ind w:left="720" w:firstLine="720"/>
      </w:pPr>
      <w:r>
        <w:t>Motor Fuel</w:t>
      </w:r>
      <w:r>
        <w:tab/>
      </w:r>
      <w:r>
        <w:tab/>
      </w:r>
      <w:r>
        <w:tab/>
      </w:r>
      <w:r>
        <w:tab/>
      </w:r>
      <w:r>
        <w:tab/>
        <w:t>Diesel Motor Fuel</w:t>
      </w:r>
      <w:r>
        <w:tab/>
      </w:r>
      <w:r>
        <w:tab/>
      </w:r>
      <w:r>
        <w:tab/>
      </w:r>
    </w:p>
    <w:p w14:paraId="04264D17" w14:textId="77777777" w:rsidR="00EA629E" w:rsidRDefault="00EA629E" w:rsidP="00EA629E">
      <w:pPr>
        <w:widowControl w:val="0"/>
        <w:spacing w:line="480" w:lineRule="auto"/>
        <w:ind w:left="5760" w:hanging="5760"/>
      </w:pPr>
      <w:r>
        <w:t>Sales Tax        Composite       Aggregate                  Sales Tax</w:t>
      </w:r>
      <w:r>
        <w:tab/>
        <w:t>Composite</w:t>
      </w:r>
      <w:r>
        <w:tab/>
        <w:t>Aggregate</w:t>
      </w:r>
    </w:p>
    <w:p w14:paraId="4C681E75" w14:textId="77777777" w:rsidR="00EA629E" w:rsidRPr="00FF3B46" w:rsidRDefault="00EA629E" w:rsidP="00EA629E">
      <w:pPr>
        <w:widowControl w:val="0"/>
        <w:spacing w:line="480" w:lineRule="auto"/>
        <w:ind w:left="5760" w:hanging="5760"/>
      </w:pPr>
      <w:r>
        <w:t xml:space="preserve">Component         Rate                 </w:t>
      </w:r>
      <w:proofErr w:type="spellStart"/>
      <w:r>
        <w:t>Rate</w:t>
      </w:r>
      <w:proofErr w:type="spellEnd"/>
      <w:r>
        <w:t xml:space="preserve">                       Component</w:t>
      </w:r>
      <w:r>
        <w:tab/>
        <w:t xml:space="preserve">    Rate</w:t>
      </w:r>
      <w:r>
        <w:tab/>
        <w:t xml:space="preserve">    </w:t>
      </w:r>
      <w:r>
        <w:tab/>
        <w:t xml:space="preserve">    </w:t>
      </w:r>
      <w:proofErr w:type="spellStart"/>
      <w:r>
        <w:t>Rate</w:t>
      </w:r>
      <w:proofErr w:type="spellEnd"/>
    </w:p>
    <w:p w14:paraId="516543B2" w14:textId="77777777" w:rsidR="00EA629E" w:rsidRPr="009B5ED0" w:rsidRDefault="00EA629E" w:rsidP="00EA629E">
      <w:pPr>
        <w:tabs>
          <w:tab w:val="left" w:pos="720"/>
          <w:tab w:val="left" w:pos="5580"/>
        </w:tabs>
        <w:rPr>
          <w:szCs w:val="24"/>
          <w:u w:val="single"/>
        </w:rPr>
      </w:pPr>
      <w:r w:rsidRPr="009B5ED0">
        <w:rPr>
          <w:szCs w:val="24"/>
          <w:u w:val="single"/>
        </w:rPr>
        <w:t>(civ) October –December 2021</w:t>
      </w:r>
    </w:p>
    <w:p w14:paraId="34E2F1A9" w14:textId="77777777" w:rsidR="00EA629E" w:rsidRPr="009B5ED0" w:rsidRDefault="00EA629E" w:rsidP="00EA629E">
      <w:pPr>
        <w:tabs>
          <w:tab w:val="left" w:pos="720"/>
          <w:tab w:val="left" w:pos="5580"/>
        </w:tabs>
        <w:rPr>
          <w:szCs w:val="24"/>
        </w:rPr>
      </w:pPr>
    </w:p>
    <w:p w14:paraId="015DACC0" w14:textId="77777777" w:rsidR="00EA629E" w:rsidRPr="00A21F34" w:rsidRDefault="00EA629E" w:rsidP="00EA629E">
      <w:pPr>
        <w:tabs>
          <w:tab w:val="left" w:pos="720"/>
          <w:tab w:val="left" w:pos="5580"/>
        </w:tabs>
        <w:rPr>
          <w:szCs w:val="24"/>
        </w:rPr>
      </w:pPr>
      <w:r w:rsidRPr="00A21F34">
        <w:rPr>
          <w:szCs w:val="24"/>
        </w:rPr>
        <w:tab/>
        <w:t>16.0             24.0                 40.6                       16.0                     24.0</w:t>
      </w:r>
      <w:r w:rsidRPr="00A21F34">
        <w:rPr>
          <w:szCs w:val="24"/>
        </w:rPr>
        <w:tab/>
        <w:t xml:space="preserve">       38.85</w:t>
      </w:r>
    </w:p>
    <w:p w14:paraId="01B8F8C0" w14:textId="77777777" w:rsidR="00EA629E" w:rsidRDefault="00EA629E" w:rsidP="00EA629E">
      <w:pPr>
        <w:tabs>
          <w:tab w:val="left" w:pos="720"/>
          <w:tab w:val="left" w:pos="5580"/>
        </w:tabs>
        <w:rPr>
          <w:szCs w:val="24"/>
          <w:u w:val="single"/>
        </w:rPr>
      </w:pPr>
    </w:p>
    <w:p w14:paraId="302B9DAB" w14:textId="77777777" w:rsidR="00EA629E" w:rsidRPr="00683A24" w:rsidRDefault="00EA629E" w:rsidP="00EA629E">
      <w:pPr>
        <w:tabs>
          <w:tab w:val="left" w:pos="720"/>
          <w:tab w:val="left" w:pos="5580"/>
        </w:tabs>
        <w:rPr>
          <w:szCs w:val="24"/>
          <w:u w:val="single"/>
        </w:rPr>
      </w:pPr>
      <w:r w:rsidRPr="00683A24">
        <w:rPr>
          <w:szCs w:val="24"/>
          <w:u w:val="single"/>
        </w:rPr>
        <w:t>(cv) January – March 2022</w:t>
      </w:r>
    </w:p>
    <w:p w14:paraId="144C65C7" w14:textId="77777777" w:rsidR="00EA629E" w:rsidRDefault="00EA629E" w:rsidP="00EA629E">
      <w:pPr>
        <w:tabs>
          <w:tab w:val="left" w:pos="720"/>
          <w:tab w:val="left" w:pos="5580"/>
        </w:tabs>
        <w:rPr>
          <w:szCs w:val="24"/>
          <w:u w:val="single"/>
        </w:rPr>
      </w:pPr>
    </w:p>
    <w:p w14:paraId="51E93468" w14:textId="77777777" w:rsidR="00EA629E" w:rsidRPr="00A21F34" w:rsidRDefault="00EA629E" w:rsidP="00EA629E">
      <w:pPr>
        <w:tabs>
          <w:tab w:val="left" w:pos="720"/>
          <w:tab w:val="left" w:pos="5580"/>
        </w:tabs>
        <w:rPr>
          <w:szCs w:val="24"/>
        </w:rPr>
      </w:pPr>
      <w:r>
        <w:rPr>
          <w:szCs w:val="24"/>
        </w:rPr>
        <w:tab/>
      </w:r>
      <w:r w:rsidRPr="00A21F34">
        <w:rPr>
          <w:szCs w:val="24"/>
          <w:u w:val="single"/>
        </w:rPr>
        <w:t>16.0</w:t>
      </w:r>
      <w:r>
        <w:rPr>
          <w:szCs w:val="24"/>
        </w:rPr>
        <w:t xml:space="preserve">             </w:t>
      </w:r>
      <w:r w:rsidRPr="00A21F34">
        <w:rPr>
          <w:szCs w:val="24"/>
          <w:u w:val="single"/>
        </w:rPr>
        <w:t>24.0</w:t>
      </w:r>
      <w:r>
        <w:rPr>
          <w:szCs w:val="24"/>
        </w:rPr>
        <w:t xml:space="preserve">                   </w:t>
      </w:r>
      <w:r w:rsidRPr="00A21F34">
        <w:rPr>
          <w:szCs w:val="24"/>
          <w:u w:val="single"/>
        </w:rPr>
        <w:t>41.3</w:t>
      </w:r>
      <w:r>
        <w:rPr>
          <w:szCs w:val="24"/>
        </w:rPr>
        <w:t xml:space="preserve">                       </w:t>
      </w:r>
      <w:r w:rsidRPr="00A21F34">
        <w:rPr>
          <w:szCs w:val="24"/>
          <w:u w:val="single"/>
        </w:rPr>
        <w:t>16.0</w:t>
      </w:r>
      <w:r>
        <w:rPr>
          <w:szCs w:val="24"/>
        </w:rPr>
        <w:t xml:space="preserve">                     </w:t>
      </w:r>
      <w:r w:rsidRPr="00A21F34">
        <w:rPr>
          <w:szCs w:val="24"/>
          <w:u w:val="single"/>
        </w:rPr>
        <w:t>24.0</w:t>
      </w:r>
      <w:r>
        <w:rPr>
          <w:szCs w:val="24"/>
        </w:rPr>
        <w:t xml:space="preserve">                 </w:t>
      </w:r>
      <w:r w:rsidRPr="00A21F34">
        <w:rPr>
          <w:szCs w:val="24"/>
          <w:u w:val="single"/>
        </w:rPr>
        <w:t>39.55</w:t>
      </w:r>
      <w:r>
        <w:rPr>
          <w:szCs w:val="24"/>
        </w:rPr>
        <w:tab/>
      </w:r>
    </w:p>
    <w:p w14:paraId="7A8C694F" w14:textId="77777777" w:rsidR="00EA629E" w:rsidRDefault="00EA629E" w:rsidP="00EA629E">
      <w:pPr>
        <w:tabs>
          <w:tab w:val="left" w:pos="720"/>
          <w:tab w:val="left" w:pos="5580"/>
        </w:tabs>
        <w:rPr>
          <w:szCs w:val="24"/>
        </w:rPr>
      </w:pPr>
    </w:p>
    <w:p w14:paraId="77B0F707" w14:textId="77777777" w:rsidR="00EA629E" w:rsidRDefault="00EA629E" w:rsidP="00EA629E">
      <w:pPr>
        <w:tabs>
          <w:tab w:val="left" w:pos="720"/>
          <w:tab w:val="left" w:pos="5580"/>
        </w:tabs>
        <w:rPr>
          <w:szCs w:val="24"/>
        </w:rPr>
      </w:pPr>
    </w:p>
    <w:p w14:paraId="5B01C725" w14:textId="77777777" w:rsidR="00EA629E" w:rsidRDefault="00EA629E" w:rsidP="00EA629E">
      <w:pPr>
        <w:tabs>
          <w:tab w:val="left" w:pos="720"/>
          <w:tab w:val="left" w:pos="5580"/>
        </w:tabs>
        <w:rPr>
          <w:szCs w:val="24"/>
        </w:rPr>
      </w:pPr>
      <w:r>
        <w:rPr>
          <w:szCs w:val="24"/>
        </w:rPr>
        <w:t>Dated:  Albany, New York</w:t>
      </w:r>
    </w:p>
    <w:p w14:paraId="6E41BD2A" w14:textId="3812A6B9" w:rsidR="00EA629E" w:rsidRDefault="00EA629E" w:rsidP="00EA629E">
      <w:pPr>
        <w:tabs>
          <w:tab w:val="left" w:pos="720"/>
          <w:tab w:val="left" w:pos="5580"/>
        </w:tabs>
        <w:rPr>
          <w:szCs w:val="24"/>
        </w:rPr>
      </w:pPr>
      <w:r>
        <w:rPr>
          <w:szCs w:val="24"/>
        </w:rPr>
        <w:tab/>
      </w:r>
      <w:r w:rsidR="00223F24">
        <w:rPr>
          <w:szCs w:val="24"/>
        </w:rPr>
        <w:t xml:space="preserve"> </w:t>
      </w:r>
      <w:r>
        <w:rPr>
          <w:szCs w:val="24"/>
        </w:rPr>
        <w:t xml:space="preserve">February </w:t>
      </w:r>
      <w:r w:rsidR="00223F24">
        <w:rPr>
          <w:szCs w:val="24"/>
        </w:rPr>
        <w:t>2</w:t>
      </w:r>
      <w:r w:rsidRPr="00651AE7">
        <w:rPr>
          <w:szCs w:val="24"/>
        </w:rPr>
        <w:t>, 202</w:t>
      </w:r>
      <w:r>
        <w:rPr>
          <w:szCs w:val="24"/>
        </w:rPr>
        <w:t>2</w:t>
      </w:r>
    </w:p>
    <w:p w14:paraId="6B02F595" w14:textId="77777777" w:rsidR="00EA629E" w:rsidRDefault="00EA629E" w:rsidP="00EA629E">
      <w:pPr>
        <w:tabs>
          <w:tab w:val="left" w:pos="720"/>
          <w:tab w:val="left" w:pos="5580"/>
        </w:tabs>
        <w:rPr>
          <w:szCs w:val="24"/>
        </w:rPr>
      </w:pPr>
    </w:p>
    <w:p w14:paraId="6B9442BF" w14:textId="77777777" w:rsidR="00EA629E" w:rsidRDefault="00EA629E" w:rsidP="00EA629E">
      <w:pPr>
        <w:tabs>
          <w:tab w:val="left" w:pos="720"/>
          <w:tab w:val="left" w:pos="5580"/>
        </w:tabs>
        <w:rPr>
          <w:szCs w:val="24"/>
        </w:rPr>
      </w:pPr>
      <w:r>
        <w:rPr>
          <w:szCs w:val="24"/>
        </w:rPr>
        <w:tab/>
      </w:r>
    </w:p>
    <w:p w14:paraId="31D18FB3" w14:textId="77777777" w:rsidR="00EA629E" w:rsidRDefault="00EA629E" w:rsidP="00EA629E">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75A542AC" wp14:editId="249FDCE3">
                <wp:simplePos x="0" y="0"/>
                <wp:positionH relativeFrom="column">
                  <wp:posOffset>3486150</wp:posOffset>
                </wp:positionH>
                <wp:positionV relativeFrom="paragraph">
                  <wp:posOffset>13970</wp:posOffset>
                </wp:positionV>
                <wp:extent cx="2933700" cy="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40DB8C" id="_x0000_t32" coordsize="21600,21600" o:spt="32" o:oned="t" path="m,l21600,21600e" filled="f">
                <v:path arrowok="t" fillok="f" o:connecttype="none"/>
                <o:lock v:ext="edit" shapetype="t"/>
              </v:shapetype>
              <v:shape id="Straight Arrow Connector 1" o:spid="_x0000_s1026" type="#_x0000_t32" alt="&quot;&quot;"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4F8298AC" w14:textId="77777777" w:rsidR="00EA629E" w:rsidRDefault="00EA629E" w:rsidP="00EA629E">
      <w:pPr>
        <w:tabs>
          <w:tab w:val="left" w:pos="720"/>
          <w:tab w:val="left" w:pos="5580"/>
        </w:tabs>
        <w:rPr>
          <w:szCs w:val="24"/>
        </w:rPr>
      </w:pPr>
      <w:r>
        <w:rPr>
          <w:szCs w:val="24"/>
        </w:rPr>
        <w:tab/>
        <w:t xml:space="preserve">                                                                                 Acting Commissioner of </w:t>
      </w:r>
    </w:p>
    <w:p w14:paraId="0229EF30" w14:textId="23F2E39C" w:rsidR="00EA629E" w:rsidRDefault="00EA629E" w:rsidP="00223F24">
      <w:pPr>
        <w:tabs>
          <w:tab w:val="left" w:pos="720"/>
          <w:tab w:val="left" w:pos="5580"/>
        </w:tabs>
      </w:pPr>
      <w:r>
        <w:rPr>
          <w:szCs w:val="24"/>
        </w:rPr>
        <w:tab/>
      </w:r>
      <w:r>
        <w:rPr>
          <w:szCs w:val="24"/>
        </w:rPr>
        <w:tab/>
        <w:t>Taxation and Finance</w:t>
      </w:r>
    </w:p>
    <w:sectPr w:rsidR="00EA629E"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9E"/>
    <w:rsid w:val="000F7590"/>
    <w:rsid w:val="00223F24"/>
    <w:rsid w:val="00904C3B"/>
    <w:rsid w:val="00EA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E571"/>
  <w15:chartTrackingRefBased/>
  <w15:docId w15:val="{F0B9A90B-C9C4-47B0-B928-FDDAF0D8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29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February 2, 2022, miscellaneous tax adoption (Word)</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Use Tax 1st Quarter Adoption, February 2, 2022</dc:title>
  <dc:subject/>
  <dc:creator>Chase, Kathleen D (TAX)</dc:creator>
  <cp:keywords/>
  <dc:description/>
  <cp:lastModifiedBy>Koslowsky, Erica L (TAX)</cp:lastModifiedBy>
  <cp:revision>4</cp:revision>
  <dcterms:created xsi:type="dcterms:W3CDTF">2021-12-20T18:13:00Z</dcterms:created>
  <dcterms:modified xsi:type="dcterms:W3CDTF">2022-02-07T17:19:00Z</dcterms:modified>
</cp:coreProperties>
</file>