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2122" w14:textId="77777777" w:rsidR="001010F6" w:rsidRDefault="001010F6" w:rsidP="00E653AC">
      <w:pPr>
        <w:ind w:hanging="720"/>
        <w:rPr>
          <w:rFonts w:eastAsia="Calibri" w:cs="Arial"/>
          <w:b/>
          <w:bCs/>
          <w:sz w:val="26"/>
          <w:szCs w:val="26"/>
        </w:rPr>
      </w:pPr>
      <w:r>
        <w:rPr>
          <w:rFonts w:eastAsia="Calibri" w:cs="Arial"/>
          <w:b/>
          <w:bCs/>
          <w:noProof/>
          <w:sz w:val="26"/>
          <w:szCs w:val="26"/>
        </w:rPr>
        <w:drawing>
          <wp:inline distT="0" distB="0" distL="0" distR="0" wp14:anchorId="248E5E81" wp14:editId="56ABC549">
            <wp:extent cx="3817086" cy="1186543"/>
            <wp:effectExtent l="0" t="0" r="0" b="0"/>
            <wp:docPr id="1662768877" name="Picture 5" descr="New York State logo, Department of Taxation and Finance, Bureau of Fiscal Services Procurement Un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68877" name="Picture 5" descr="New York State logo, Department of Taxation and Finance, Bureau of Fiscal Services Procurement Unit">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858797" cy="1199509"/>
                    </a:xfrm>
                    <a:prstGeom prst="rect">
                      <a:avLst/>
                    </a:prstGeom>
                  </pic:spPr>
                </pic:pic>
              </a:graphicData>
            </a:graphic>
          </wp:inline>
        </w:drawing>
      </w:r>
    </w:p>
    <w:p w14:paraId="2EB409F1" w14:textId="77777777" w:rsidR="001010F6" w:rsidRDefault="001010F6" w:rsidP="001010F6">
      <w:pPr>
        <w:jc w:val="center"/>
        <w:rPr>
          <w:rFonts w:eastAsia="Calibri" w:cs="Arial"/>
          <w:b/>
          <w:bCs/>
          <w:sz w:val="26"/>
          <w:szCs w:val="26"/>
        </w:rPr>
      </w:pPr>
    </w:p>
    <w:p w14:paraId="4BEE2E4E" w14:textId="77777777" w:rsidR="001010F6" w:rsidRDefault="001010F6" w:rsidP="001010F6">
      <w:pPr>
        <w:jc w:val="center"/>
        <w:rPr>
          <w:rFonts w:eastAsia="Calibri" w:cs="Arial"/>
          <w:b/>
          <w:bCs/>
          <w:sz w:val="26"/>
          <w:szCs w:val="26"/>
        </w:rPr>
      </w:pPr>
    </w:p>
    <w:p w14:paraId="0B733251" w14:textId="5F0E03D8" w:rsidR="001010F6" w:rsidRPr="00120E80" w:rsidRDefault="00985F3A" w:rsidP="001010F6">
      <w:pPr>
        <w:jc w:val="center"/>
        <w:rPr>
          <w:rFonts w:eastAsia="Calibri" w:cs="Arial"/>
          <w:b/>
          <w:bCs/>
          <w:sz w:val="26"/>
          <w:szCs w:val="26"/>
        </w:rPr>
      </w:pPr>
      <w:r>
        <w:rPr>
          <w:rFonts w:eastAsia="Calibri" w:cs="Arial"/>
          <w:b/>
          <w:bCs/>
          <w:sz w:val="26"/>
          <w:szCs w:val="26"/>
        </w:rPr>
        <w:t>May 1</w:t>
      </w:r>
      <w:r w:rsidR="006A0107">
        <w:rPr>
          <w:rFonts w:eastAsia="Calibri" w:cs="Arial"/>
          <w:b/>
          <w:bCs/>
          <w:sz w:val="26"/>
          <w:szCs w:val="26"/>
        </w:rPr>
        <w:t>9</w:t>
      </w:r>
      <w:r w:rsidR="001010F6" w:rsidRPr="00120E80">
        <w:rPr>
          <w:rFonts w:eastAsia="Calibri" w:cs="Arial"/>
          <w:b/>
          <w:bCs/>
          <w:sz w:val="26"/>
          <w:szCs w:val="26"/>
        </w:rPr>
        <w:t>, 202</w:t>
      </w:r>
      <w:r w:rsidR="00E53584">
        <w:rPr>
          <w:rFonts w:eastAsia="Calibri" w:cs="Arial"/>
          <w:b/>
          <w:bCs/>
          <w:sz w:val="26"/>
          <w:szCs w:val="26"/>
        </w:rPr>
        <w:t>6</w:t>
      </w:r>
    </w:p>
    <w:p w14:paraId="5D5E07F1" w14:textId="77777777" w:rsidR="001010F6" w:rsidRPr="00643312" w:rsidRDefault="001010F6" w:rsidP="001010F6">
      <w:pPr>
        <w:jc w:val="center"/>
        <w:rPr>
          <w:rFonts w:cs="Arial"/>
          <w:b/>
        </w:rPr>
      </w:pPr>
    </w:p>
    <w:p w14:paraId="7B63A36E" w14:textId="0FB4C505" w:rsidR="001010F6" w:rsidRPr="00643312" w:rsidRDefault="001010F6" w:rsidP="001010F6">
      <w:pPr>
        <w:jc w:val="center"/>
        <w:rPr>
          <w:rFonts w:eastAsia="Calibri" w:cs="Arial"/>
          <w:b/>
          <w:bCs/>
          <w:sz w:val="26"/>
          <w:szCs w:val="26"/>
        </w:rPr>
      </w:pPr>
      <w:r w:rsidRPr="00643312">
        <w:rPr>
          <w:rFonts w:eastAsia="Calibri" w:cs="Arial"/>
          <w:b/>
          <w:bCs/>
          <w:sz w:val="26"/>
          <w:szCs w:val="26"/>
        </w:rPr>
        <w:t xml:space="preserve">Request for </w:t>
      </w:r>
      <w:r>
        <w:rPr>
          <w:rFonts w:eastAsia="Calibri" w:cs="Arial"/>
          <w:b/>
          <w:bCs/>
          <w:sz w:val="26"/>
          <w:szCs w:val="26"/>
        </w:rPr>
        <w:t>Quote</w:t>
      </w:r>
      <w:r w:rsidRPr="00643312">
        <w:rPr>
          <w:rFonts w:eastAsia="Calibri" w:cs="Arial"/>
          <w:b/>
          <w:bCs/>
          <w:sz w:val="26"/>
          <w:szCs w:val="26"/>
        </w:rPr>
        <w:t xml:space="preserve"> (RF</w:t>
      </w:r>
      <w:r>
        <w:rPr>
          <w:rFonts w:eastAsia="Calibri" w:cs="Arial"/>
          <w:b/>
          <w:bCs/>
          <w:sz w:val="26"/>
          <w:szCs w:val="26"/>
        </w:rPr>
        <w:t>Q</w:t>
      </w:r>
      <w:r w:rsidRPr="00643312">
        <w:rPr>
          <w:rFonts w:eastAsia="Calibri" w:cs="Arial"/>
          <w:b/>
          <w:bCs/>
          <w:sz w:val="26"/>
          <w:szCs w:val="26"/>
        </w:rPr>
        <w:t>) 2</w:t>
      </w:r>
      <w:r w:rsidR="00E53584">
        <w:rPr>
          <w:rFonts w:eastAsia="Calibri" w:cs="Arial"/>
          <w:b/>
          <w:bCs/>
          <w:sz w:val="26"/>
          <w:szCs w:val="26"/>
        </w:rPr>
        <w:t>5</w:t>
      </w:r>
      <w:r w:rsidRPr="00643312">
        <w:rPr>
          <w:rFonts w:eastAsia="Calibri" w:cs="Arial"/>
          <w:b/>
          <w:bCs/>
          <w:sz w:val="26"/>
          <w:szCs w:val="26"/>
        </w:rPr>
        <w:t>-</w:t>
      </w:r>
      <w:r>
        <w:rPr>
          <w:rFonts w:eastAsia="Calibri" w:cs="Arial"/>
          <w:b/>
          <w:bCs/>
          <w:sz w:val="26"/>
          <w:szCs w:val="26"/>
        </w:rPr>
        <w:t>4</w:t>
      </w:r>
      <w:r w:rsidR="00E53584">
        <w:rPr>
          <w:rFonts w:eastAsia="Calibri" w:cs="Arial"/>
          <w:b/>
          <w:bCs/>
          <w:sz w:val="26"/>
          <w:szCs w:val="26"/>
        </w:rPr>
        <w:t>74</w:t>
      </w:r>
    </w:p>
    <w:p w14:paraId="3881AEF8" w14:textId="60147304" w:rsidR="001010F6" w:rsidRPr="00643312" w:rsidRDefault="001010F6" w:rsidP="001010F6">
      <w:pPr>
        <w:jc w:val="center"/>
        <w:rPr>
          <w:rFonts w:eastAsia="Calibri" w:cs="Arial"/>
          <w:b/>
          <w:bCs/>
          <w:sz w:val="26"/>
          <w:szCs w:val="26"/>
        </w:rPr>
      </w:pPr>
      <w:r>
        <w:rPr>
          <w:rFonts w:eastAsia="Calibri" w:cs="Arial"/>
          <w:b/>
          <w:bCs/>
          <w:sz w:val="26"/>
          <w:szCs w:val="26"/>
        </w:rPr>
        <w:t xml:space="preserve">R-Series Courses </w:t>
      </w:r>
    </w:p>
    <w:p w14:paraId="62222B3F" w14:textId="77777777" w:rsidR="001010F6" w:rsidRPr="00643312" w:rsidRDefault="001010F6" w:rsidP="001010F6">
      <w:pPr>
        <w:jc w:val="center"/>
        <w:rPr>
          <w:rFonts w:eastAsia="Calibri" w:cs="Arial"/>
          <w:b/>
          <w:bCs/>
          <w:sz w:val="26"/>
          <w:szCs w:val="26"/>
        </w:rPr>
      </w:pPr>
    </w:p>
    <w:p w14:paraId="53E1F0D8" w14:textId="31DFBD49" w:rsidR="001010F6" w:rsidRPr="00643312" w:rsidRDefault="008554C5" w:rsidP="001010F6">
      <w:pPr>
        <w:jc w:val="center"/>
        <w:rPr>
          <w:rFonts w:eastAsia="Calibri" w:cs="Arial"/>
          <w:b/>
          <w:bCs/>
          <w:sz w:val="26"/>
          <w:szCs w:val="26"/>
        </w:rPr>
      </w:pPr>
      <w:r>
        <w:rPr>
          <w:rFonts w:eastAsia="Calibri" w:cs="Arial"/>
          <w:b/>
          <w:bCs/>
          <w:sz w:val="26"/>
          <w:szCs w:val="26"/>
        </w:rPr>
        <w:t>Amendment #1</w:t>
      </w:r>
    </w:p>
    <w:p w14:paraId="1DE169F5" w14:textId="77777777" w:rsidR="001010F6" w:rsidRDefault="001010F6" w:rsidP="001010F6">
      <w:pPr>
        <w:rPr>
          <w:rFonts w:eastAsia="Calibri" w:cs="Arial"/>
          <w:b/>
          <w:bCs/>
          <w:sz w:val="26"/>
          <w:szCs w:val="26"/>
        </w:rPr>
      </w:pPr>
    </w:p>
    <w:p w14:paraId="72FB7745" w14:textId="77777777" w:rsidR="00D81011" w:rsidRDefault="00D81011" w:rsidP="001010F6">
      <w:pPr>
        <w:rPr>
          <w:rFonts w:eastAsia="Calibri" w:cs="Arial"/>
          <w:b/>
          <w:bCs/>
          <w:sz w:val="26"/>
          <w:szCs w:val="26"/>
        </w:rPr>
      </w:pPr>
    </w:p>
    <w:p w14:paraId="6BAAAD86" w14:textId="77777777" w:rsidR="001010F6" w:rsidRPr="00643312" w:rsidRDefault="001010F6" w:rsidP="001010F6">
      <w:pPr>
        <w:rPr>
          <w:rFonts w:eastAsia="Calibri" w:cs="Arial"/>
          <w:b/>
          <w:bCs/>
          <w:sz w:val="26"/>
          <w:szCs w:val="26"/>
        </w:rPr>
      </w:pPr>
    </w:p>
    <w:p w14:paraId="1D38D1CE" w14:textId="1FB4A0AF" w:rsidR="008554C5" w:rsidRDefault="001010F6" w:rsidP="008554C5">
      <w:pPr>
        <w:autoSpaceDE w:val="0"/>
        <w:autoSpaceDN w:val="0"/>
        <w:adjustRightInd w:val="0"/>
        <w:spacing w:after="200" w:line="276" w:lineRule="auto"/>
        <w:rPr>
          <w:rFonts w:eastAsia="Calibri" w:cs="Arial"/>
          <w:sz w:val="22"/>
          <w:szCs w:val="22"/>
        </w:rPr>
      </w:pPr>
      <w:bookmarkStart w:id="0" w:name="_Hlk3362932"/>
      <w:r w:rsidRPr="00BF6ED8">
        <w:rPr>
          <w:rFonts w:eastAsia="Calibri" w:cs="Arial"/>
          <w:sz w:val="22"/>
          <w:szCs w:val="22"/>
        </w:rPr>
        <w:t>To All Potential Bidders:</w:t>
      </w:r>
    </w:p>
    <w:p w14:paraId="4BB8E86C" w14:textId="0FB9671B" w:rsidR="003049F5" w:rsidRPr="008554C5" w:rsidRDefault="008554C5" w:rsidP="002949A7">
      <w:pPr>
        <w:autoSpaceDE w:val="0"/>
        <w:autoSpaceDN w:val="0"/>
        <w:adjustRightInd w:val="0"/>
        <w:spacing w:after="200" w:line="276" w:lineRule="auto"/>
        <w:jc w:val="both"/>
        <w:rPr>
          <w:rFonts w:eastAsia="Calibri" w:cs="Arial"/>
          <w:sz w:val="22"/>
          <w:szCs w:val="22"/>
        </w:rPr>
      </w:pPr>
      <w:r w:rsidRPr="008554C5">
        <w:rPr>
          <w:rFonts w:eastAsia="Calibri" w:cs="Arial"/>
          <w:sz w:val="22"/>
          <w:szCs w:val="22"/>
        </w:rPr>
        <w:t xml:space="preserve">In </w:t>
      </w:r>
      <w:r w:rsidR="002949A7">
        <w:rPr>
          <w:rFonts w:eastAsia="Calibri" w:cs="Arial"/>
          <w:sz w:val="22"/>
          <w:szCs w:val="22"/>
        </w:rPr>
        <w:t xml:space="preserve">order to allow more time for Bidders to prepare and submit responses, </w:t>
      </w:r>
      <w:r w:rsidRPr="008554C5">
        <w:rPr>
          <w:rFonts w:eastAsia="Calibri" w:cs="Arial"/>
          <w:sz w:val="22"/>
          <w:szCs w:val="22"/>
        </w:rPr>
        <w:t xml:space="preserve">the Department is issuing Amendment #1 </w:t>
      </w:r>
      <w:r w:rsidR="00A127CB">
        <w:rPr>
          <w:rFonts w:eastAsia="Calibri" w:cs="Arial"/>
          <w:sz w:val="22"/>
          <w:szCs w:val="22"/>
        </w:rPr>
        <w:t>to:</w:t>
      </w:r>
    </w:p>
    <w:p w14:paraId="003AD7A7" w14:textId="7E3B5113" w:rsidR="003049F5" w:rsidRPr="003049F5" w:rsidRDefault="003049F5" w:rsidP="003049F5">
      <w:pPr>
        <w:autoSpaceDE w:val="0"/>
        <w:autoSpaceDN w:val="0"/>
        <w:adjustRightInd w:val="0"/>
        <w:spacing w:after="200" w:line="276" w:lineRule="auto"/>
        <w:ind w:left="720"/>
        <w:rPr>
          <w:rFonts w:eastAsia="Calibri" w:cs="Arial"/>
          <w:sz w:val="22"/>
          <w:szCs w:val="22"/>
        </w:rPr>
      </w:pPr>
      <w:r w:rsidRPr="008554C5">
        <w:rPr>
          <w:rFonts w:ascii="Segoe UI Symbol" w:eastAsia="Calibri" w:hAnsi="Segoe UI Symbol" w:cs="Segoe UI Symbol"/>
          <w:sz w:val="22"/>
          <w:szCs w:val="22"/>
        </w:rPr>
        <w:t>➢</w:t>
      </w:r>
      <w:r w:rsidRPr="008554C5">
        <w:rPr>
          <w:rFonts w:eastAsia="Calibri" w:cs="Arial"/>
          <w:sz w:val="22"/>
          <w:szCs w:val="22"/>
        </w:rPr>
        <w:t xml:space="preserve"> Amend RF</w:t>
      </w:r>
      <w:r>
        <w:rPr>
          <w:rFonts w:eastAsia="Calibri" w:cs="Arial"/>
          <w:sz w:val="22"/>
          <w:szCs w:val="22"/>
        </w:rPr>
        <w:t>Q</w:t>
      </w:r>
      <w:r w:rsidRPr="008554C5">
        <w:rPr>
          <w:rFonts w:eastAsia="Calibri" w:cs="Arial"/>
          <w:sz w:val="22"/>
          <w:szCs w:val="22"/>
        </w:rPr>
        <w:t xml:space="preserve"> </w:t>
      </w:r>
      <w:r>
        <w:rPr>
          <w:rFonts w:eastAsia="Calibri" w:cs="Arial"/>
          <w:sz w:val="22"/>
          <w:szCs w:val="22"/>
        </w:rPr>
        <w:t>Cover Page</w:t>
      </w:r>
    </w:p>
    <w:p w14:paraId="2CEC2D55" w14:textId="56B5318D" w:rsidR="008554C5" w:rsidRPr="008554C5" w:rsidRDefault="008554C5" w:rsidP="002949A7">
      <w:pPr>
        <w:autoSpaceDE w:val="0"/>
        <w:autoSpaceDN w:val="0"/>
        <w:adjustRightInd w:val="0"/>
        <w:spacing w:after="200" w:line="276" w:lineRule="auto"/>
        <w:ind w:left="720"/>
        <w:rPr>
          <w:rFonts w:eastAsia="Calibri" w:cs="Arial"/>
          <w:sz w:val="22"/>
          <w:szCs w:val="22"/>
        </w:rPr>
      </w:pPr>
      <w:r w:rsidRPr="008554C5">
        <w:rPr>
          <w:rFonts w:ascii="Segoe UI Symbol" w:eastAsia="Calibri" w:hAnsi="Segoe UI Symbol" w:cs="Segoe UI Symbol"/>
          <w:sz w:val="22"/>
          <w:szCs w:val="22"/>
        </w:rPr>
        <w:t>➢</w:t>
      </w:r>
      <w:r w:rsidRPr="008554C5">
        <w:rPr>
          <w:rFonts w:eastAsia="Calibri" w:cs="Arial"/>
          <w:sz w:val="22"/>
          <w:szCs w:val="22"/>
        </w:rPr>
        <w:t xml:space="preserve"> Amend RF</w:t>
      </w:r>
      <w:r>
        <w:rPr>
          <w:rFonts w:eastAsia="Calibri" w:cs="Arial"/>
          <w:sz w:val="22"/>
          <w:szCs w:val="22"/>
        </w:rPr>
        <w:t>Q</w:t>
      </w:r>
      <w:r w:rsidRPr="008554C5">
        <w:rPr>
          <w:rFonts w:eastAsia="Calibri" w:cs="Arial"/>
          <w:sz w:val="22"/>
          <w:szCs w:val="22"/>
        </w:rPr>
        <w:t xml:space="preserve"> Section </w:t>
      </w:r>
      <w:r>
        <w:rPr>
          <w:rFonts w:eastAsia="Calibri" w:cs="Arial"/>
          <w:sz w:val="22"/>
          <w:szCs w:val="22"/>
        </w:rPr>
        <w:t>1.6</w:t>
      </w:r>
      <w:r w:rsidRPr="008554C5">
        <w:rPr>
          <w:rFonts w:eastAsia="Calibri" w:cs="Arial"/>
          <w:sz w:val="22"/>
          <w:szCs w:val="22"/>
        </w:rPr>
        <w:t xml:space="preserve">, </w:t>
      </w:r>
      <w:r>
        <w:rPr>
          <w:rFonts w:eastAsia="Calibri" w:cs="Arial"/>
          <w:sz w:val="22"/>
          <w:szCs w:val="22"/>
        </w:rPr>
        <w:t>Schedule of Events</w:t>
      </w:r>
      <w:r w:rsidRPr="008554C5">
        <w:rPr>
          <w:rFonts w:eastAsia="Calibri" w:cs="Arial"/>
          <w:sz w:val="22"/>
          <w:szCs w:val="22"/>
        </w:rPr>
        <w:t xml:space="preserve"> </w:t>
      </w:r>
    </w:p>
    <w:p w14:paraId="7B93E5AD" w14:textId="4543B692" w:rsidR="008554C5" w:rsidRPr="008554C5" w:rsidRDefault="008554C5" w:rsidP="00031301">
      <w:pPr>
        <w:autoSpaceDE w:val="0"/>
        <w:autoSpaceDN w:val="0"/>
        <w:adjustRightInd w:val="0"/>
        <w:spacing w:after="200" w:line="276" w:lineRule="auto"/>
        <w:jc w:val="both"/>
        <w:rPr>
          <w:rFonts w:eastAsia="Calibri" w:cs="Arial"/>
          <w:sz w:val="22"/>
          <w:szCs w:val="22"/>
        </w:rPr>
      </w:pPr>
      <w:r w:rsidRPr="008554C5">
        <w:rPr>
          <w:rFonts w:eastAsia="Calibri" w:cs="Arial"/>
          <w:sz w:val="22"/>
          <w:szCs w:val="22"/>
        </w:rPr>
        <w:t>Corrected pages are attached to this document. All deletions are shown as strikethrough</w:t>
      </w:r>
      <w:r w:rsidR="002949A7">
        <w:rPr>
          <w:rFonts w:eastAsia="Calibri" w:cs="Arial"/>
          <w:sz w:val="22"/>
          <w:szCs w:val="22"/>
        </w:rPr>
        <w:t xml:space="preserve"> </w:t>
      </w:r>
      <w:r w:rsidR="002949A7" w:rsidRPr="002949A7">
        <w:rPr>
          <w:rFonts w:eastAsia="Calibri" w:cs="Arial"/>
          <w:color w:val="C00000"/>
          <w:sz w:val="22"/>
          <w:szCs w:val="22"/>
        </w:rPr>
        <w:t>red</w:t>
      </w:r>
      <w:r w:rsidRPr="002949A7">
        <w:rPr>
          <w:rFonts w:eastAsia="Calibri" w:cs="Arial"/>
          <w:color w:val="C00000"/>
          <w:sz w:val="22"/>
          <w:szCs w:val="22"/>
        </w:rPr>
        <w:t xml:space="preserve"> </w:t>
      </w:r>
      <w:r w:rsidRPr="008554C5">
        <w:rPr>
          <w:rFonts w:eastAsia="Calibri" w:cs="Arial"/>
          <w:sz w:val="22"/>
          <w:szCs w:val="22"/>
        </w:rPr>
        <w:t xml:space="preserve">text and additions are made in </w:t>
      </w:r>
      <w:r w:rsidR="002949A7" w:rsidRPr="00031301">
        <w:rPr>
          <w:rFonts w:eastAsia="Calibri" w:cs="Arial"/>
          <w:color w:val="004791"/>
          <w:kern w:val="2"/>
          <w:sz w:val="22"/>
          <w:szCs w:val="22"/>
          <w:u w:val="single"/>
          <w14:ligatures w14:val="standardContextual"/>
        </w:rPr>
        <w:t>blue</w:t>
      </w:r>
      <w:r w:rsidRPr="00031301">
        <w:rPr>
          <w:rFonts w:eastAsia="Calibri" w:cs="Arial"/>
          <w:color w:val="0F4761" w:themeColor="accent1" w:themeShade="BF"/>
          <w:sz w:val="22"/>
          <w:szCs w:val="22"/>
        </w:rPr>
        <w:t xml:space="preserve"> </w:t>
      </w:r>
      <w:r w:rsidRPr="008554C5">
        <w:rPr>
          <w:rFonts w:eastAsia="Calibri" w:cs="Arial"/>
          <w:sz w:val="22"/>
          <w:szCs w:val="22"/>
        </w:rPr>
        <w:t>text.</w:t>
      </w:r>
    </w:p>
    <w:p w14:paraId="061AC085" w14:textId="77777777" w:rsidR="002949A7" w:rsidRDefault="008554C5" w:rsidP="00031301">
      <w:pPr>
        <w:autoSpaceDE w:val="0"/>
        <w:autoSpaceDN w:val="0"/>
        <w:adjustRightInd w:val="0"/>
        <w:spacing w:after="200" w:line="276" w:lineRule="auto"/>
        <w:jc w:val="both"/>
        <w:rPr>
          <w:rFonts w:eastAsia="Calibri" w:cs="Arial"/>
          <w:sz w:val="22"/>
          <w:szCs w:val="22"/>
        </w:rPr>
      </w:pPr>
      <w:r w:rsidRPr="008554C5">
        <w:rPr>
          <w:rFonts w:eastAsia="Calibri" w:cs="Arial"/>
          <w:sz w:val="22"/>
          <w:szCs w:val="22"/>
        </w:rPr>
        <w:t>All other requirements and conditions remain as indicated in the RF</w:t>
      </w:r>
      <w:r w:rsidR="00B7374E">
        <w:rPr>
          <w:rFonts w:eastAsia="Calibri" w:cs="Arial"/>
          <w:sz w:val="22"/>
          <w:szCs w:val="22"/>
        </w:rPr>
        <w:t>Q</w:t>
      </w:r>
      <w:r w:rsidRPr="008554C5">
        <w:rPr>
          <w:rFonts w:eastAsia="Calibri" w:cs="Arial"/>
          <w:sz w:val="22"/>
          <w:szCs w:val="22"/>
        </w:rPr>
        <w:t>.</w:t>
      </w:r>
      <w:bookmarkStart w:id="1" w:name="_Toc225948521"/>
      <w:bookmarkEnd w:id="0"/>
    </w:p>
    <w:p w14:paraId="1681B361" w14:textId="77777777" w:rsidR="003049F5" w:rsidRDefault="003049F5" w:rsidP="00812F60">
      <w:pPr>
        <w:autoSpaceDE w:val="0"/>
        <w:autoSpaceDN w:val="0"/>
        <w:adjustRightInd w:val="0"/>
        <w:spacing w:after="200" w:line="276" w:lineRule="auto"/>
        <w:rPr>
          <w:rFonts w:eastAsia="Calibri" w:cs="Arial"/>
          <w:sz w:val="22"/>
          <w:szCs w:val="22"/>
        </w:rPr>
      </w:pPr>
    </w:p>
    <w:p w14:paraId="7D16456D" w14:textId="77777777" w:rsidR="003049F5" w:rsidRDefault="003049F5" w:rsidP="00812F60">
      <w:pPr>
        <w:autoSpaceDE w:val="0"/>
        <w:autoSpaceDN w:val="0"/>
        <w:adjustRightInd w:val="0"/>
        <w:spacing w:after="200" w:line="276" w:lineRule="auto"/>
        <w:rPr>
          <w:rFonts w:eastAsia="Calibri" w:cs="Arial"/>
          <w:sz w:val="22"/>
          <w:szCs w:val="22"/>
        </w:rPr>
      </w:pPr>
    </w:p>
    <w:p w14:paraId="73E12124" w14:textId="77777777" w:rsidR="003049F5" w:rsidRDefault="003049F5" w:rsidP="00812F60">
      <w:pPr>
        <w:autoSpaceDE w:val="0"/>
        <w:autoSpaceDN w:val="0"/>
        <w:adjustRightInd w:val="0"/>
        <w:spacing w:after="200" w:line="276" w:lineRule="auto"/>
        <w:rPr>
          <w:rFonts w:eastAsia="Calibri" w:cs="Arial"/>
          <w:sz w:val="22"/>
          <w:szCs w:val="22"/>
        </w:rPr>
      </w:pPr>
    </w:p>
    <w:p w14:paraId="1268F7B7" w14:textId="77777777" w:rsidR="003049F5" w:rsidRDefault="003049F5" w:rsidP="00812F60">
      <w:pPr>
        <w:autoSpaceDE w:val="0"/>
        <w:autoSpaceDN w:val="0"/>
        <w:adjustRightInd w:val="0"/>
        <w:spacing w:after="200" w:line="276" w:lineRule="auto"/>
        <w:rPr>
          <w:rFonts w:eastAsia="Calibri" w:cs="Arial"/>
          <w:sz w:val="22"/>
          <w:szCs w:val="22"/>
        </w:rPr>
      </w:pPr>
    </w:p>
    <w:p w14:paraId="2A79CB4A" w14:textId="77777777" w:rsidR="003049F5" w:rsidRDefault="003049F5" w:rsidP="00812F60">
      <w:pPr>
        <w:autoSpaceDE w:val="0"/>
        <w:autoSpaceDN w:val="0"/>
        <w:adjustRightInd w:val="0"/>
        <w:spacing w:after="200" w:line="276" w:lineRule="auto"/>
        <w:rPr>
          <w:rFonts w:eastAsia="Calibri" w:cs="Arial"/>
          <w:sz w:val="22"/>
          <w:szCs w:val="22"/>
        </w:rPr>
      </w:pPr>
    </w:p>
    <w:p w14:paraId="35683284" w14:textId="77777777" w:rsidR="003049F5" w:rsidRDefault="003049F5" w:rsidP="00812F60">
      <w:pPr>
        <w:autoSpaceDE w:val="0"/>
        <w:autoSpaceDN w:val="0"/>
        <w:adjustRightInd w:val="0"/>
        <w:spacing w:after="200" w:line="276" w:lineRule="auto"/>
        <w:rPr>
          <w:rFonts w:eastAsia="Calibri" w:cs="Arial"/>
          <w:sz w:val="22"/>
          <w:szCs w:val="22"/>
        </w:rPr>
      </w:pPr>
    </w:p>
    <w:p w14:paraId="75F8AFAF" w14:textId="77777777" w:rsidR="003049F5" w:rsidRDefault="003049F5" w:rsidP="00812F60">
      <w:pPr>
        <w:autoSpaceDE w:val="0"/>
        <w:autoSpaceDN w:val="0"/>
        <w:adjustRightInd w:val="0"/>
        <w:spacing w:after="200" w:line="276" w:lineRule="auto"/>
        <w:rPr>
          <w:rFonts w:eastAsia="Calibri" w:cs="Arial"/>
          <w:sz w:val="22"/>
          <w:szCs w:val="22"/>
        </w:rPr>
      </w:pPr>
    </w:p>
    <w:p w14:paraId="0FA9FECB" w14:textId="77777777" w:rsidR="003049F5" w:rsidRDefault="003049F5" w:rsidP="00812F60">
      <w:pPr>
        <w:autoSpaceDE w:val="0"/>
        <w:autoSpaceDN w:val="0"/>
        <w:adjustRightInd w:val="0"/>
        <w:spacing w:after="200" w:line="276" w:lineRule="auto"/>
        <w:rPr>
          <w:rFonts w:eastAsia="Calibri" w:cs="Arial"/>
          <w:sz w:val="22"/>
          <w:szCs w:val="22"/>
        </w:rPr>
      </w:pPr>
    </w:p>
    <w:p w14:paraId="07A07A48" w14:textId="77777777" w:rsidR="003049F5" w:rsidRPr="002826B1" w:rsidRDefault="003049F5" w:rsidP="005717D8">
      <w:pPr>
        <w:spacing w:before="240"/>
        <w:contextualSpacing/>
        <w:jc w:val="center"/>
        <w:rPr>
          <w:rFonts w:cs="Arial"/>
          <w:b/>
          <w:sz w:val="40"/>
        </w:rPr>
      </w:pPr>
      <w:r w:rsidRPr="002826B1">
        <w:rPr>
          <w:rFonts w:cs="Arial"/>
          <w:b/>
          <w:sz w:val="40"/>
        </w:rPr>
        <w:lastRenderedPageBreak/>
        <w:t>REQUEST FOR QUOTE #</w:t>
      </w:r>
      <w:r>
        <w:rPr>
          <w:rFonts w:cs="Arial"/>
          <w:b/>
          <w:sz w:val="40"/>
        </w:rPr>
        <w:t>25-474</w:t>
      </w:r>
    </w:p>
    <w:tbl>
      <w:tblPr>
        <w:tblW w:w="10466" w:type="dxa"/>
        <w:jc w:val="center"/>
        <w:tblBorders>
          <w:top w:val="double" w:sz="4" w:space="0" w:color="auto"/>
          <w:left w:val="double" w:sz="4" w:space="0" w:color="auto"/>
          <w:bottom w:val="single" w:sz="6"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72"/>
        <w:gridCol w:w="3413"/>
        <w:gridCol w:w="1357"/>
        <w:gridCol w:w="3724"/>
      </w:tblGrid>
      <w:tr w:rsidR="003049F5" w:rsidRPr="001367C1" w14:paraId="752FD75A" w14:textId="77777777" w:rsidTr="00D608E4">
        <w:trPr>
          <w:trHeight w:val="444"/>
          <w:jc w:val="center"/>
        </w:trPr>
        <w:tc>
          <w:tcPr>
            <w:tcW w:w="1972" w:type="dxa"/>
            <w:shd w:val="clear" w:color="auto" w:fill="D9D9D9" w:themeFill="background1" w:themeFillShade="D9"/>
            <w:vAlign w:val="center"/>
          </w:tcPr>
          <w:p w14:paraId="327FC90A" w14:textId="77777777" w:rsidR="003049F5" w:rsidRPr="001367C1" w:rsidRDefault="003049F5" w:rsidP="00322567">
            <w:pPr>
              <w:tabs>
                <w:tab w:val="left" w:pos="1080"/>
              </w:tabs>
              <w:contextualSpacing/>
              <w:rPr>
                <w:rFonts w:cs="Arial"/>
                <w:b/>
                <w:sz w:val="22"/>
                <w:szCs w:val="22"/>
              </w:rPr>
            </w:pPr>
            <w:r w:rsidRPr="001367C1">
              <w:rPr>
                <w:rFonts w:cs="Arial"/>
                <w:b/>
                <w:sz w:val="22"/>
                <w:szCs w:val="22"/>
              </w:rPr>
              <w:t>BID DUE TIME:</w:t>
            </w:r>
          </w:p>
        </w:tc>
        <w:tc>
          <w:tcPr>
            <w:tcW w:w="3413" w:type="dxa"/>
            <w:vAlign w:val="center"/>
          </w:tcPr>
          <w:p w14:paraId="6B5056E7" w14:textId="55D90303" w:rsidR="003049F5" w:rsidRPr="001367C1" w:rsidRDefault="003049F5" w:rsidP="00322567">
            <w:pPr>
              <w:tabs>
                <w:tab w:val="left" w:pos="1080"/>
              </w:tabs>
              <w:contextualSpacing/>
              <w:rPr>
                <w:rFonts w:cs="Arial"/>
                <w:b/>
                <w:sz w:val="22"/>
                <w:szCs w:val="22"/>
              </w:rPr>
            </w:pPr>
            <w:r>
              <w:rPr>
                <w:rFonts w:cs="Arial"/>
                <w:sz w:val="22"/>
                <w:szCs w:val="22"/>
              </w:rPr>
              <w:t xml:space="preserve">May </w:t>
            </w:r>
            <w:r>
              <w:rPr>
                <w:rFonts w:eastAsia="Calibri" w:cs="Arial"/>
                <w:strike/>
                <w:color w:val="C00000"/>
                <w:kern w:val="2"/>
                <w:sz w:val="22"/>
                <w:szCs w:val="22"/>
                <w14:ligatures w14:val="standardContextual"/>
              </w:rPr>
              <w:t>11</w:t>
            </w:r>
            <w:r w:rsidR="00D608E4">
              <w:rPr>
                <w:rFonts w:eastAsia="Calibri" w:cs="Arial"/>
                <w:strike/>
                <w:color w:val="C00000"/>
                <w:kern w:val="2"/>
                <w:sz w:val="22"/>
                <w:szCs w:val="22"/>
                <w14:ligatures w14:val="standardContextual"/>
              </w:rPr>
              <w:t xml:space="preserve"> </w:t>
            </w:r>
            <w:r w:rsidR="00D608E4" w:rsidRPr="00031301">
              <w:rPr>
                <w:rFonts w:eastAsia="Calibri" w:cs="Arial"/>
                <w:color w:val="004791"/>
                <w:kern w:val="2"/>
                <w:sz w:val="22"/>
                <w:szCs w:val="22"/>
                <w:u w:val="single"/>
                <w14:ligatures w14:val="standardContextual"/>
              </w:rPr>
              <w:t>26</w:t>
            </w:r>
            <w:r>
              <w:rPr>
                <w:rFonts w:cs="Arial"/>
                <w:sz w:val="22"/>
                <w:szCs w:val="22"/>
              </w:rPr>
              <w:t xml:space="preserve">, 2026 </w:t>
            </w:r>
            <w:r w:rsidRPr="001367C1">
              <w:rPr>
                <w:rFonts w:cs="Arial"/>
                <w:sz w:val="22"/>
                <w:szCs w:val="22"/>
              </w:rPr>
              <w:t>by 2:00 PM ET</w:t>
            </w:r>
          </w:p>
        </w:tc>
        <w:tc>
          <w:tcPr>
            <w:tcW w:w="1357" w:type="dxa"/>
            <w:shd w:val="clear" w:color="auto" w:fill="D9D9D9" w:themeFill="background1" w:themeFillShade="D9"/>
            <w:vAlign w:val="center"/>
          </w:tcPr>
          <w:p w14:paraId="0422C6B2" w14:textId="77777777" w:rsidR="003049F5" w:rsidRPr="001367C1" w:rsidRDefault="003049F5" w:rsidP="00322567">
            <w:pPr>
              <w:contextualSpacing/>
              <w:rPr>
                <w:rFonts w:cs="Arial"/>
                <w:sz w:val="22"/>
                <w:szCs w:val="22"/>
              </w:rPr>
            </w:pPr>
            <w:r w:rsidRPr="001367C1">
              <w:rPr>
                <w:rFonts w:cs="Arial"/>
                <w:b/>
                <w:sz w:val="22"/>
                <w:szCs w:val="22"/>
              </w:rPr>
              <w:t>TITLE</w:t>
            </w:r>
            <w:r w:rsidRPr="001367C1">
              <w:rPr>
                <w:rFonts w:cs="Arial"/>
                <w:sz w:val="22"/>
                <w:szCs w:val="22"/>
              </w:rPr>
              <w:t xml:space="preserve">: </w:t>
            </w:r>
          </w:p>
        </w:tc>
        <w:tc>
          <w:tcPr>
            <w:tcW w:w="3724" w:type="dxa"/>
            <w:vAlign w:val="center"/>
          </w:tcPr>
          <w:p w14:paraId="452D47FF" w14:textId="77777777" w:rsidR="003049F5" w:rsidRPr="001367C1" w:rsidRDefault="003049F5" w:rsidP="00322567">
            <w:pPr>
              <w:contextualSpacing/>
              <w:rPr>
                <w:rFonts w:cs="Arial"/>
                <w:sz w:val="22"/>
                <w:szCs w:val="22"/>
              </w:rPr>
            </w:pPr>
            <w:r w:rsidRPr="001367C1">
              <w:rPr>
                <w:rFonts w:cs="Arial"/>
                <w:sz w:val="22"/>
                <w:szCs w:val="22"/>
              </w:rPr>
              <w:t>R-Series Courses</w:t>
            </w:r>
          </w:p>
        </w:tc>
      </w:tr>
    </w:tbl>
    <w:p w14:paraId="4765901B" w14:textId="77777777" w:rsidR="003049F5" w:rsidRPr="001367C1" w:rsidRDefault="003049F5" w:rsidP="003049F5">
      <w:pPr>
        <w:pBdr>
          <w:left w:val="single" w:sz="18" w:space="4" w:color="auto"/>
          <w:right w:val="single" w:sz="18" w:space="4" w:color="auto"/>
        </w:pBdr>
        <w:shd w:val="clear" w:color="auto" w:fill="007681"/>
        <w:ind w:right="-450" w:hanging="450"/>
        <w:rPr>
          <w:rFonts w:cs="Arial"/>
          <w:sz w:val="22"/>
          <w:szCs w:val="22"/>
        </w:rPr>
      </w:pPr>
    </w:p>
    <w:tbl>
      <w:tblPr>
        <w:tblW w:w="10466" w:type="dxa"/>
        <w:jc w:val="center"/>
        <w:tblBorders>
          <w:top w:val="single" w:sz="6" w:space="0" w:color="auto"/>
          <w:left w:val="double" w:sz="4" w:space="0" w:color="auto"/>
          <w:bottom w:val="single" w:sz="6"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85"/>
        <w:gridCol w:w="5981"/>
      </w:tblGrid>
      <w:tr w:rsidR="003049F5" w:rsidRPr="001367C1" w14:paraId="1ABB6D40" w14:textId="77777777" w:rsidTr="00322567">
        <w:trPr>
          <w:trHeight w:val="1965"/>
          <w:jc w:val="center"/>
        </w:trPr>
        <w:tc>
          <w:tcPr>
            <w:tcW w:w="4485" w:type="dxa"/>
            <w:shd w:val="clear" w:color="auto" w:fill="D9D9D9" w:themeFill="background1" w:themeFillShade="D9"/>
          </w:tcPr>
          <w:p w14:paraId="1E5631C1" w14:textId="77777777" w:rsidR="003049F5" w:rsidRPr="001367C1" w:rsidRDefault="003049F5" w:rsidP="00322567">
            <w:pPr>
              <w:tabs>
                <w:tab w:val="left" w:pos="2700"/>
              </w:tabs>
              <w:rPr>
                <w:rFonts w:cs="Arial"/>
                <w:b/>
                <w:sz w:val="22"/>
                <w:szCs w:val="22"/>
              </w:rPr>
            </w:pPr>
            <w:r w:rsidRPr="001367C1">
              <w:rPr>
                <w:rFonts w:cs="Arial"/>
                <w:b/>
                <w:sz w:val="22"/>
                <w:szCs w:val="22"/>
              </w:rPr>
              <w:t xml:space="preserve">PRIMARY DESIGNATED CONTACT:    </w:t>
            </w:r>
          </w:p>
          <w:p w14:paraId="6BBF79B3" w14:textId="77777777" w:rsidR="003049F5" w:rsidRPr="001367C1" w:rsidRDefault="003049F5" w:rsidP="00322567">
            <w:pPr>
              <w:tabs>
                <w:tab w:val="left" w:pos="2700"/>
              </w:tabs>
              <w:rPr>
                <w:rFonts w:cs="Arial"/>
                <w:b/>
                <w:sz w:val="22"/>
                <w:szCs w:val="22"/>
              </w:rPr>
            </w:pPr>
          </w:p>
          <w:p w14:paraId="2BACB7E6" w14:textId="77777777" w:rsidR="003049F5" w:rsidRPr="001367C1" w:rsidRDefault="003049F5" w:rsidP="00322567">
            <w:pPr>
              <w:tabs>
                <w:tab w:val="left" w:pos="2700"/>
              </w:tabs>
              <w:rPr>
                <w:rFonts w:cs="Arial"/>
                <w:b/>
                <w:sz w:val="22"/>
                <w:szCs w:val="22"/>
              </w:rPr>
            </w:pPr>
          </w:p>
          <w:p w14:paraId="1C17AD60" w14:textId="77777777" w:rsidR="003049F5" w:rsidRPr="001367C1" w:rsidRDefault="003049F5" w:rsidP="00322567">
            <w:pPr>
              <w:tabs>
                <w:tab w:val="left" w:pos="2700"/>
              </w:tabs>
              <w:rPr>
                <w:rFonts w:cs="Arial"/>
                <w:b/>
                <w:sz w:val="22"/>
                <w:szCs w:val="22"/>
              </w:rPr>
            </w:pPr>
          </w:p>
          <w:p w14:paraId="536305E7" w14:textId="77777777" w:rsidR="003049F5" w:rsidRPr="001367C1" w:rsidRDefault="003049F5" w:rsidP="00322567">
            <w:pPr>
              <w:tabs>
                <w:tab w:val="left" w:pos="2700"/>
              </w:tabs>
              <w:spacing w:before="120"/>
              <w:rPr>
                <w:rFonts w:cs="Arial"/>
                <w:b/>
                <w:bCs/>
                <w:sz w:val="22"/>
                <w:szCs w:val="22"/>
              </w:rPr>
            </w:pPr>
            <w:r w:rsidRPr="001367C1">
              <w:rPr>
                <w:rFonts w:cs="Arial"/>
                <w:b/>
                <w:bCs/>
                <w:sz w:val="22"/>
                <w:szCs w:val="22"/>
              </w:rPr>
              <w:t xml:space="preserve">ADDITIONAL </w:t>
            </w:r>
            <w:r w:rsidRPr="001367C1">
              <w:rPr>
                <w:rFonts w:cs="Arial"/>
                <w:b/>
                <w:sz w:val="22"/>
                <w:szCs w:val="22"/>
              </w:rPr>
              <w:t xml:space="preserve">DESIGNATED </w:t>
            </w:r>
            <w:r w:rsidRPr="001367C1">
              <w:rPr>
                <w:rFonts w:cs="Arial"/>
                <w:b/>
                <w:bCs/>
                <w:sz w:val="22"/>
                <w:szCs w:val="22"/>
              </w:rPr>
              <w:t xml:space="preserve">CONTACTS: </w:t>
            </w:r>
          </w:p>
        </w:tc>
        <w:tc>
          <w:tcPr>
            <w:tcW w:w="5981" w:type="dxa"/>
            <w:vAlign w:val="center"/>
          </w:tcPr>
          <w:p w14:paraId="18E65A71" w14:textId="77777777" w:rsidR="003049F5" w:rsidRPr="001367C1" w:rsidRDefault="003049F5" w:rsidP="00322567">
            <w:pPr>
              <w:tabs>
                <w:tab w:val="left" w:pos="2700"/>
              </w:tabs>
              <w:rPr>
                <w:rFonts w:cs="Arial"/>
                <w:i/>
                <w:iCs/>
                <w:sz w:val="22"/>
                <w:szCs w:val="22"/>
              </w:rPr>
            </w:pPr>
            <w:r w:rsidRPr="001367C1">
              <w:rPr>
                <w:rFonts w:cs="Arial"/>
                <w:sz w:val="22"/>
                <w:szCs w:val="22"/>
              </w:rPr>
              <w:t xml:space="preserve">Daniel Bifani, </w:t>
            </w:r>
            <w:r w:rsidRPr="001367C1">
              <w:rPr>
                <w:rFonts w:cs="Arial"/>
                <w:i/>
                <w:iCs/>
                <w:sz w:val="22"/>
                <w:szCs w:val="22"/>
              </w:rPr>
              <w:t xml:space="preserve">Contract Management Specialist 1 </w:t>
            </w:r>
          </w:p>
          <w:p w14:paraId="58286DA0" w14:textId="77777777" w:rsidR="003049F5" w:rsidRPr="001367C1" w:rsidRDefault="003049F5" w:rsidP="00322567">
            <w:pPr>
              <w:tabs>
                <w:tab w:val="left" w:pos="2700"/>
              </w:tabs>
              <w:contextualSpacing/>
              <w:jc w:val="both"/>
              <w:rPr>
                <w:rFonts w:cs="Arial"/>
                <w:sz w:val="22"/>
                <w:szCs w:val="22"/>
              </w:rPr>
            </w:pPr>
            <w:r w:rsidRPr="001367C1">
              <w:rPr>
                <w:rFonts w:cs="Arial"/>
                <w:sz w:val="22"/>
                <w:szCs w:val="22"/>
              </w:rPr>
              <w:t>Phone: 518-530-4484</w:t>
            </w:r>
          </w:p>
          <w:p w14:paraId="22028565" w14:textId="77777777" w:rsidR="003049F5" w:rsidRPr="001367C1" w:rsidRDefault="003049F5" w:rsidP="00322567">
            <w:pPr>
              <w:tabs>
                <w:tab w:val="left" w:pos="2700"/>
              </w:tabs>
              <w:contextualSpacing/>
              <w:jc w:val="both"/>
              <w:rPr>
                <w:rFonts w:cs="Arial"/>
                <w:sz w:val="22"/>
                <w:szCs w:val="22"/>
              </w:rPr>
            </w:pPr>
            <w:r w:rsidRPr="001367C1">
              <w:rPr>
                <w:rFonts w:cs="Arial"/>
                <w:sz w:val="22"/>
                <w:szCs w:val="22"/>
              </w:rPr>
              <w:t>Email</w:t>
            </w:r>
            <w:r w:rsidRPr="001367C1">
              <w:rPr>
                <w:rFonts w:cs="Arial"/>
                <w:b/>
                <w:sz w:val="22"/>
                <w:szCs w:val="22"/>
              </w:rPr>
              <w:t xml:space="preserve">: </w:t>
            </w:r>
            <w:hyperlink r:id="rId9" w:history="1">
              <w:r w:rsidRPr="001367C1">
                <w:rPr>
                  <w:rStyle w:val="Hyperlink"/>
                  <w:rFonts w:cs="Arial"/>
                  <w:sz w:val="22"/>
                  <w:szCs w:val="22"/>
                </w:rPr>
                <w:t>bfs.contracts@tax.ny.gov</w:t>
              </w:r>
            </w:hyperlink>
            <w:r w:rsidRPr="001367C1">
              <w:rPr>
                <w:rFonts w:cs="Arial"/>
                <w:sz w:val="22"/>
                <w:szCs w:val="22"/>
              </w:rPr>
              <w:t xml:space="preserve">   </w:t>
            </w:r>
          </w:p>
          <w:p w14:paraId="55C4273E" w14:textId="77777777" w:rsidR="003049F5" w:rsidRPr="001367C1" w:rsidRDefault="003049F5" w:rsidP="00322567">
            <w:pPr>
              <w:tabs>
                <w:tab w:val="left" w:pos="2700"/>
              </w:tabs>
              <w:ind w:firstLine="3660"/>
              <w:contextualSpacing/>
              <w:jc w:val="both"/>
              <w:rPr>
                <w:rFonts w:cs="Arial"/>
                <w:bCs/>
                <w:sz w:val="22"/>
                <w:szCs w:val="22"/>
              </w:rPr>
            </w:pPr>
          </w:p>
          <w:p w14:paraId="61224E29" w14:textId="77777777" w:rsidR="003049F5" w:rsidRPr="001367C1" w:rsidRDefault="003049F5" w:rsidP="00322567">
            <w:pPr>
              <w:tabs>
                <w:tab w:val="left" w:pos="2700"/>
              </w:tabs>
              <w:contextualSpacing/>
              <w:jc w:val="both"/>
              <w:rPr>
                <w:rFonts w:cs="Arial"/>
                <w:bCs/>
                <w:sz w:val="22"/>
                <w:szCs w:val="22"/>
              </w:rPr>
            </w:pPr>
            <w:r w:rsidRPr="001367C1">
              <w:rPr>
                <w:rFonts w:cs="Arial"/>
                <w:bCs/>
                <w:sz w:val="22"/>
                <w:szCs w:val="22"/>
              </w:rPr>
              <w:t xml:space="preserve">Matthew Brownell, </w:t>
            </w:r>
            <w:r w:rsidRPr="001367C1">
              <w:rPr>
                <w:rFonts w:cs="Arial"/>
                <w:bCs/>
                <w:i/>
                <w:iCs/>
                <w:sz w:val="22"/>
                <w:szCs w:val="22"/>
              </w:rPr>
              <w:t>Contract Management Specialist 2</w:t>
            </w:r>
          </w:p>
          <w:p w14:paraId="7C1D7686" w14:textId="77777777" w:rsidR="003049F5" w:rsidRPr="001367C1" w:rsidRDefault="003049F5" w:rsidP="00322567">
            <w:pPr>
              <w:tabs>
                <w:tab w:val="left" w:pos="2700"/>
              </w:tabs>
              <w:contextualSpacing/>
              <w:jc w:val="both"/>
              <w:rPr>
                <w:rFonts w:cs="Arial"/>
                <w:sz w:val="22"/>
                <w:szCs w:val="22"/>
              </w:rPr>
            </w:pPr>
            <w:r w:rsidRPr="001367C1">
              <w:rPr>
                <w:rFonts w:cs="Arial"/>
                <w:sz w:val="22"/>
                <w:szCs w:val="22"/>
              </w:rPr>
              <w:t xml:space="preserve">Yafei Cao, </w:t>
            </w:r>
            <w:r w:rsidRPr="001367C1">
              <w:rPr>
                <w:rFonts w:cs="Arial"/>
                <w:i/>
                <w:iCs/>
                <w:sz w:val="22"/>
                <w:szCs w:val="22"/>
              </w:rPr>
              <w:t>Contract Management Specialist 3</w:t>
            </w:r>
          </w:p>
          <w:p w14:paraId="1158E7A5" w14:textId="77777777" w:rsidR="003049F5" w:rsidRPr="001367C1" w:rsidRDefault="003049F5" w:rsidP="00322567">
            <w:pPr>
              <w:tabs>
                <w:tab w:val="left" w:pos="2700"/>
              </w:tabs>
              <w:contextualSpacing/>
              <w:jc w:val="both"/>
              <w:rPr>
                <w:rFonts w:cs="Arial"/>
                <w:i/>
                <w:iCs/>
                <w:sz w:val="22"/>
                <w:szCs w:val="22"/>
              </w:rPr>
            </w:pPr>
            <w:r w:rsidRPr="001367C1">
              <w:rPr>
                <w:rFonts w:cs="Arial"/>
                <w:sz w:val="22"/>
                <w:szCs w:val="22"/>
              </w:rPr>
              <w:t xml:space="preserve">Amber Alexander, </w:t>
            </w:r>
            <w:r w:rsidRPr="001367C1">
              <w:rPr>
                <w:rFonts w:cs="Arial"/>
                <w:i/>
                <w:iCs/>
                <w:sz w:val="22"/>
                <w:szCs w:val="22"/>
              </w:rPr>
              <w:t xml:space="preserve">Contract Management Specialist 4  </w:t>
            </w:r>
          </w:p>
        </w:tc>
      </w:tr>
    </w:tbl>
    <w:p w14:paraId="235AEE98" w14:textId="77777777" w:rsidR="003049F5" w:rsidRPr="001367C1" w:rsidRDefault="003049F5" w:rsidP="003049F5">
      <w:pPr>
        <w:pBdr>
          <w:left w:val="single" w:sz="18" w:space="4" w:color="auto"/>
          <w:right w:val="single" w:sz="18" w:space="4" w:color="auto"/>
        </w:pBdr>
        <w:shd w:val="clear" w:color="auto" w:fill="007681"/>
        <w:ind w:right="-450" w:hanging="450"/>
        <w:rPr>
          <w:rFonts w:cs="Arial"/>
          <w:sz w:val="22"/>
          <w:szCs w:val="22"/>
        </w:rPr>
      </w:pPr>
    </w:p>
    <w:tbl>
      <w:tblPr>
        <w:tblW w:w="10435" w:type="dxa"/>
        <w:jc w:val="center"/>
        <w:tblLayout w:type="fixed"/>
        <w:tblLook w:val="0000" w:firstRow="0" w:lastRow="0" w:firstColumn="0" w:lastColumn="0" w:noHBand="0" w:noVBand="0"/>
      </w:tblPr>
      <w:tblGrid>
        <w:gridCol w:w="10435"/>
      </w:tblGrid>
      <w:tr w:rsidR="003049F5" w:rsidRPr="001367C1" w14:paraId="51646BC8" w14:textId="77777777" w:rsidTr="00322567">
        <w:trPr>
          <w:trHeight w:val="1970"/>
          <w:jc w:val="center"/>
        </w:trPr>
        <w:tc>
          <w:tcPr>
            <w:tcW w:w="10435" w:type="dxa"/>
            <w:tcBorders>
              <w:top w:val="single" w:sz="6" w:space="0" w:color="auto"/>
              <w:left w:val="double" w:sz="4" w:space="0" w:color="auto"/>
              <w:right w:val="double" w:sz="4" w:space="0" w:color="auto"/>
            </w:tcBorders>
            <w:shd w:val="clear" w:color="auto" w:fill="F2F2F2" w:themeFill="background1" w:themeFillShade="F2"/>
            <w:vAlign w:val="center"/>
          </w:tcPr>
          <w:p w14:paraId="727FF57D" w14:textId="77777777" w:rsidR="003049F5" w:rsidRPr="001367C1" w:rsidRDefault="003049F5" w:rsidP="00322567">
            <w:pPr>
              <w:spacing w:after="60"/>
              <w:jc w:val="both"/>
              <w:rPr>
                <w:rFonts w:cs="Arial"/>
                <w:sz w:val="22"/>
                <w:szCs w:val="22"/>
              </w:rPr>
            </w:pPr>
            <w:r w:rsidRPr="001367C1">
              <w:rPr>
                <w:rFonts w:cs="Arial"/>
                <w:b/>
                <w:sz w:val="22"/>
                <w:szCs w:val="22"/>
              </w:rPr>
              <w:t>The bid must be fully and properly executed by an authorized person.  By signing you certify your express authority to sign on behalf of yourself, your company, or other entity and full knowledge and acceptance of this Request for Quote, Appendix A (Standard Clauses For New York State Contracts) and Appendix B (Bid Protest Policy) and that all information provided is complete, true and accurate. By signing, the bidder also affirms that it understands and agrees to comply with the Department of Taxation and Finance (“DTF”)</w:t>
            </w:r>
            <w:r w:rsidRPr="001367C1">
              <w:rPr>
                <w:rFonts w:cs="Arial"/>
                <w:sz w:val="22"/>
                <w:szCs w:val="22"/>
              </w:rPr>
              <w:t xml:space="preserve"> </w:t>
            </w:r>
            <w:r w:rsidRPr="001367C1">
              <w:rPr>
                <w:rFonts w:cs="Arial"/>
                <w:b/>
                <w:sz w:val="22"/>
                <w:szCs w:val="22"/>
              </w:rPr>
              <w:t>procedures relative to permissible contacts as required by State Finance Law §139-j (3) and §139-j (6) (b). Information may be found on the Department’s Procurement website listed below.</w:t>
            </w:r>
            <w:r w:rsidRPr="001367C1">
              <w:rPr>
                <w:rFonts w:cs="Arial"/>
                <w:sz w:val="22"/>
                <w:szCs w:val="22"/>
              </w:rPr>
              <w:t xml:space="preserve"> </w:t>
            </w:r>
          </w:p>
          <w:p w14:paraId="31F9A60F" w14:textId="77777777" w:rsidR="003049F5" w:rsidRPr="001367C1" w:rsidRDefault="003049F5" w:rsidP="00322567">
            <w:pPr>
              <w:spacing w:after="120"/>
              <w:jc w:val="right"/>
              <w:rPr>
                <w:rFonts w:cs="Arial"/>
                <w:sz w:val="22"/>
                <w:szCs w:val="22"/>
              </w:rPr>
            </w:pPr>
            <w:r w:rsidRPr="001367C1">
              <w:rPr>
                <w:rFonts w:cs="Arial"/>
                <w:b/>
                <w:sz w:val="22"/>
                <w:szCs w:val="22"/>
              </w:rPr>
              <w:t>DEPARTMENT’S PROCUREMENT WEBSITE:</w:t>
            </w:r>
            <w:r w:rsidRPr="001367C1">
              <w:rPr>
                <w:rFonts w:cs="Arial"/>
                <w:sz w:val="22"/>
                <w:szCs w:val="22"/>
              </w:rPr>
              <w:t xml:space="preserve"> </w:t>
            </w:r>
            <w:hyperlink r:id="rId10" w:history="1">
              <w:r w:rsidRPr="001367C1">
                <w:rPr>
                  <w:rStyle w:val="Hyperlink"/>
                  <w:rFonts w:cs="Arial"/>
                  <w:sz w:val="22"/>
                  <w:szCs w:val="22"/>
                </w:rPr>
                <w:t>http://www.tax.ny.gov/about/procure</w:t>
              </w:r>
            </w:hyperlink>
          </w:p>
        </w:tc>
      </w:tr>
    </w:tbl>
    <w:p w14:paraId="1487CBCC" w14:textId="77777777" w:rsidR="003049F5" w:rsidRPr="001367C1" w:rsidRDefault="003049F5" w:rsidP="003049F5">
      <w:pPr>
        <w:jc w:val="both"/>
        <w:rPr>
          <w:rFonts w:cs="Arial"/>
          <w:vanish/>
          <w:sz w:val="22"/>
          <w:szCs w:val="22"/>
        </w:rPr>
      </w:pPr>
    </w:p>
    <w:tbl>
      <w:tblPr>
        <w:tblW w:w="1043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435"/>
      </w:tblGrid>
      <w:tr w:rsidR="003049F5" w:rsidRPr="001367C1" w14:paraId="04CDE241" w14:textId="77777777" w:rsidTr="00322567">
        <w:trPr>
          <w:trHeight w:val="665"/>
          <w:jc w:val="center"/>
        </w:trPr>
        <w:tc>
          <w:tcPr>
            <w:tcW w:w="10435" w:type="dxa"/>
          </w:tcPr>
          <w:p w14:paraId="38A2196A" w14:textId="77777777" w:rsidR="003049F5" w:rsidRPr="001367C1" w:rsidRDefault="003049F5" w:rsidP="00322567">
            <w:pPr>
              <w:pStyle w:val="Default"/>
              <w:jc w:val="both"/>
              <w:rPr>
                <w:b/>
                <w:bCs/>
                <w:sz w:val="22"/>
                <w:szCs w:val="22"/>
              </w:rPr>
            </w:pPr>
            <w:r w:rsidRPr="001367C1">
              <w:rPr>
                <w:sz w:val="22"/>
                <w:szCs w:val="22"/>
              </w:rPr>
              <w:t>Bidder’s Federal Tax Identification Number</w:t>
            </w:r>
            <w:r w:rsidRPr="001367C1">
              <w:rPr>
                <w:b/>
                <w:bCs/>
                <w:sz w:val="22"/>
                <w:szCs w:val="22"/>
              </w:rPr>
              <w:t xml:space="preserve"> </w:t>
            </w:r>
            <w:r w:rsidRPr="001367C1">
              <w:rPr>
                <w:i/>
                <w:iCs/>
                <w:sz w:val="22"/>
                <w:szCs w:val="22"/>
              </w:rPr>
              <w:t>(Do Not Use Social Security Number)</w:t>
            </w:r>
            <w:r w:rsidRPr="001367C1">
              <w:rPr>
                <w:b/>
                <w:bCs/>
                <w:sz w:val="22"/>
                <w:szCs w:val="22"/>
              </w:rPr>
              <w:t xml:space="preserve">: </w:t>
            </w:r>
          </w:p>
          <w:p w14:paraId="3DB5DC36" w14:textId="77777777" w:rsidR="003049F5" w:rsidRPr="001367C1" w:rsidRDefault="003049F5" w:rsidP="00322567">
            <w:pPr>
              <w:pStyle w:val="Default"/>
              <w:jc w:val="both"/>
              <w:rPr>
                <w:sz w:val="22"/>
                <w:szCs w:val="22"/>
              </w:rPr>
            </w:pPr>
          </w:p>
        </w:tc>
      </w:tr>
      <w:tr w:rsidR="003049F5" w:rsidRPr="001367C1" w14:paraId="19B903DD" w14:textId="77777777" w:rsidTr="00322567">
        <w:trPr>
          <w:trHeight w:val="620"/>
          <w:jc w:val="center"/>
        </w:trPr>
        <w:tc>
          <w:tcPr>
            <w:tcW w:w="10435" w:type="dxa"/>
          </w:tcPr>
          <w:p w14:paraId="696D9AE6" w14:textId="77777777" w:rsidR="003049F5" w:rsidRPr="001367C1" w:rsidRDefault="003049F5" w:rsidP="00322567">
            <w:pPr>
              <w:pStyle w:val="Default"/>
              <w:jc w:val="both"/>
              <w:rPr>
                <w:sz w:val="22"/>
                <w:szCs w:val="22"/>
              </w:rPr>
            </w:pPr>
            <w:r w:rsidRPr="001367C1">
              <w:rPr>
                <w:sz w:val="22"/>
                <w:szCs w:val="22"/>
              </w:rPr>
              <w:t xml:space="preserve">Bidder’s Ten-Digit Vendor ID Number </w:t>
            </w:r>
            <w:r w:rsidRPr="001367C1">
              <w:rPr>
                <w:i/>
                <w:iCs/>
                <w:sz w:val="22"/>
                <w:szCs w:val="22"/>
              </w:rPr>
              <w:t>(If available)</w:t>
            </w:r>
            <w:r w:rsidRPr="001367C1">
              <w:rPr>
                <w:sz w:val="22"/>
                <w:szCs w:val="22"/>
              </w:rPr>
              <w:t>:</w:t>
            </w:r>
          </w:p>
          <w:p w14:paraId="2CDC47BE" w14:textId="77777777" w:rsidR="003049F5" w:rsidRPr="001367C1" w:rsidRDefault="003049F5" w:rsidP="00322567">
            <w:pPr>
              <w:pStyle w:val="Default"/>
              <w:jc w:val="both"/>
              <w:rPr>
                <w:sz w:val="22"/>
                <w:szCs w:val="22"/>
              </w:rPr>
            </w:pPr>
          </w:p>
        </w:tc>
      </w:tr>
      <w:tr w:rsidR="003049F5" w:rsidRPr="001367C1" w14:paraId="76D5C28E" w14:textId="77777777" w:rsidTr="00322567">
        <w:trPr>
          <w:trHeight w:val="620"/>
          <w:jc w:val="center"/>
        </w:trPr>
        <w:tc>
          <w:tcPr>
            <w:tcW w:w="10435" w:type="dxa"/>
          </w:tcPr>
          <w:p w14:paraId="69D605D5" w14:textId="77777777" w:rsidR="003049F5" w:rsidRPr="001367C1" w:rsidRDefault="003049F5" w:rsidP="00322567">
            <w:pPr>
              <w:pStyle w:val="Default"/>
              <w:contextualSpacing/>
              <w:jc w:val="both"/>
              <w:rPr>
                <w:sz w:val="22"/>
                <w:szCs w:val="22"/>
              </w:rPr>
            </w:pPr>
            <w:r w:rsidRPr="001367C1">
              <w:rPr>
                <w:sz w:val="22"/>
                <w:szCs w:val="22"/>
              </w:rPr>
              <w:t xml:space="preserve">Legal Business Name of Company Bidding: </w:t>
            </w:r>
          </w:p>
          <w:p w14:paraId="52AAA055" w14:textId="77777777" w:rsidR="003049F5" w:rsidRPr="001367C1" w:rsidRDefault="003049F5" w:rsidP="00322567">
            <w:pPr>
              <w:pStyle w:val="Default"/>
              <w:contextualSpacing/>
              <w:jc w:val="both"/>
              <w:rPr>
                <w:sz w:val="22"/>
                <w:szCs w:val="22"/>
              </w:rPr>
            </w:pPr>
          </w:p>
        </w:tc>
      </w:tr>
      <w:tr w:rsidR="003049F5" w:rsidRPr="001367C1" w14:paraId="61DB0D3B" w14:textId="77777777" w:rsidTr="00322567">
        <w:trPr>
          <w:trHeight w:val="629"/>
          <w:jc w:val="center"/>
        </w:trPr>
        <w:tc>
          <w:tcPr>
            <w:tcW w:w="10435" w:type="dxa"/>
          </w:tcPr>
          <w:p w14:paraId="0195AE16" w14:textId="77777777" w:rsidR="003049F5" w:rsidRPr="001367C1" w:rsidRDefault="003049F5" w:rsidP="00322567">
            <w:pPr>
              <w:pStyle w:val="Default"/>
              <w:contextualSpacing/>
              <w:jc w:val="both"/>
              <w:rPr>
                <w:sz w:val="22"/>
                <w:szCs w:val="22"/>
              </w:rPr>
            </w:pPr>
            <w:r w:rsidRPr="001367C1">
              <w:rPr>
                <w:sz w:val="22"/>
                <w:szCs w:val="22"/>
              </w:rPr>
              <w:t xml:space="preserve">D/B/A - Doing Business As (if applicable): </w:t>
            </w:r>
          </w:p>
          <w:p w14:paraId="66443611" w14:textId="77777777" w:rsidR="003049F5" w:rsidRPr="001367C1" w:rsidRDefault="003049F5" w:rsidP="00322567">
            <w:pPr>
              <w:pStyle w:val="Default"/>
              <w:contextualSpacing/>
              <w:jc w:val="both"/>
              <w:rPr>
                <w:sz w:val="22"/>
                <w:szCs w:val="22"/>
              </w:rPr>
            </w:pPr>
          </w:p>
        </w:tc>
      </w:tr>
      <w:tr w:rsidR="003049F5" w:rsidRPr="001367C1" w14:paraId="57A341E4" w14:textId="77777777" w:rsidTr="00322567">
        <w:trPr>
          <w:trHeight w:val="710"/>
          <w:jc w:val="center"/>
        </w:trPr>
        <w:tc>
          <w:tcPr>
            <w:tcW w:w="10435" w:type="dxa"/>
          </w:tcPr>
          <w:p w14:paraId="2B977AAF" w14:textId="77777777" w:rsidR="003049F5" w:rsidRPr="001367C1" w:rsidRDefault="003049F5" w:rsidP="00322567">
            <w:pPr>
              <w:pStyle w:val="Default"/>
              <w:contextualSpacing/>
              <w:jc w:val="both"/>
              <w:rPr>
                <w:sz w:val="22"/>
                <w:szCs w:val="22"/>
              </w:rPr>
            </w:pPr>
            <w:r w:rsidRPr="001367C1">
              <w:rPr>
                <w:sz w:val="22"/>
                <w:szCs w:val="22"/>
              </w:rPr>
              <w:t>Street City State Zip:</w:t>
            </w:r>
          </w:p>
          <w:p w14:paraId="6D4A54C7" w14:textId="77777777" w:rsidR="003049F5" w:rsidRPr="001367C1" w:rsidRDefault="003049F5" w:rsidP="00322567">
            <w:pPr>
              <w:pStyle w:val="Default"/>
              <w:contextualSpacing/>
              <w:jc w:val="both"/>
              <w:rPr>
                <w:sz w:val="22"/>
                <w:szCs w:val="22"/>
              </w:rPr>
            </w:pPr>
          </w:p>
        </w:tc>
      </w:tr>
      <w:tr w:rsidR="003049F5" w:rsidRPr="001367C1" w14:paraId="3D13AAE8" w14:textId="77777777" w:rsidTr="00322567">
        <w:trPr>
          <w:trHeight w:val="1358"/>
          <w:jc w:val="center"/>
        </w:trPr>
        <w:tc>
          <w:tcPr>
            <w:tcW w:w="10435" w:type="dxa"/>
          </w:tcPr>
          <w:p w14:paraId="2D239B60" w14:textId="77777777" w:rsidR="003049F5" w:rsidRPr="001367C1" w:rsidRDefault="003049F5" w:rsidP="00322567">
            <w:pPr>
              <w:pStyle w:val="Default"/>
              <w:contextualSpacing/>
              <w:jc w:val="both"/>
              <w:rPr>
                <w:sz w:val="22"/>
                <w:szCs w:val="22"/>
              </w:rPr>
            </w:pPr>
            <w:r w:rsidRPr="001367C1">
              <w:rPr>
                <w:sz w:val="22"/>
                <w:szCs w:val="22"/>
              </w:rPr>
              <w:t xml:space="preserve">If you are not bidding, place an “x” in the box and return this page only. </w:t>
            </w:r>
          </w:p>
          <w:p w14:paraId="4A0C79A8" w14:textId="77777777" w:rsidR="003049F5" w:rsidRPr="001367C1" w:rsidRDefault="00E653AC" w:rsidP="00322567">
            <w:pPr>
              <w:pStyle w:val="Default"/>
              <w:contextualSpacing/>
              <w:jc w:val="both"/>
              <w:rPr>
                <w:sz w:val="22"/>
                <w:szCs w:val="22"/>
              </w:rPr>
            </w:pPr>
            <w:sdt>
              <w:sdtPr>
                <w:rPr>
                  <w:sz w:val="22"/>
                  <w:szCs w:val="22"/>
                </w:rPr>
                <w:id w:val="-382635819"/>
                <w14:checkbox>
                  <w14:checked w14:val="0"/>
                  <w14:checkedState w14:val="2612" w14:font="MS Gothic"/>
                  <w14:uncheckedState w14:val="2610" w14:font="MS Gothic"/>
                </w14:checkbox>
              </w:sdtPr>
              <w:sdtEndPr/>
              <w:sdtContent>
                <w:r w:rsidR="003049F5" w:rsidRPr="001367C1">
                  <w:rPr>
                    <w:rFonts w:ascii="Segoe UI Symbol" w:eastAsia="MS Gothic" w:hAnsi="Segoe UI Symbol" w:cs="Segoe UI Symbol"/>
                    <w:sz w:val="22"/>
                    <w:szCs w:val="22"/>
                  </w:rPr>
                  <w:t>☐</w:t>
                </w:r>
              </w:sdtContent>
            </w:sdt>
            <w:r w:rsidR="003049F5" w:rsidRPr="001367C1">
              <w:rPr>
                <w:sz w:val="22"/>
                <w:szCs w:val="22"/>
              </w:rPr>
              <w:t xml:space="preserve"> WE ARE UNABLE TO BID NOW BECAUSE:</w:t>
            </w:r>
          </w:p>
          <w:p w14:paraId="5BA3FC52" w14:textId="77777777" w:rsidR="003049F5" w:rsidRPr="001367C1" w:rsidRDefault="003049F5" w:rsidP="00322567">
            <w:pPr>
              <w:pStyle w:val="Default"/>
              <w:contextualSpacing/>
              <w:jc w:val="both"/>
              <w:rPr>
                <w:sz w:val="22"/>
                <w:szCs w:val="22"/>
              </w:rPr>
            </w:pPr>
          </w:p>
        </w:tc>
      </w:tr>
    </w:tbl>
    <w:p w14:paraId="36906D4F" w14:textId="77777777" w:rsidR="003049F5" w:rsidRPr="001367C1" w:rsidRDefault="003049F5" w:rsidP="003049F5">
      <w:pPr>
        <w:pBdr>
          <w:left w:val="single" w:sz="18" w:space="4" w:color="auto"/>
          <w:right w:val="single" w:sz="18" w:space="4" w:color="auto"/>
        </w:pBdr>
        <w:shd w:val="clear" w:color="auto" w:fill="007681"/>
        <w:ind w:right="-450" w:hanging="450"/>
        <w:rPr>
          <w:rFonts w:cs="Arial"/>
          <w:sz w:val="22"/>
          <w:szCs w:val="22"/>
        </w:rPr>
      </w:pPr>
    </w:p>
    <w:tbl>
      <w:tblPr>
        <w:tblW w:w="104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69"/>
        <w:gridCol w:w="5166"/>
      </w:tblGrid>
      <w:tr w:rsidR="003049F5" w:rsidRPr="001367C1" w14:paraId="77CD6CB5" w14:textId="77777777" w:rsidTr="00322567">
        <w:trPr>
          <w:trHeight w:val="1178"/>
          <w:jc w:val="center"/>
        </w:trPr>
        <w:tc>
          <w:tcPr>
            <w:tcW w:w="5269" w:type="dxa"/>
          </w:tcPr>
          <w:p w14:paraId="5DBE402C" w14:textId="77777777" w:rsidR="003049F5" w:rsidRPr="001367C1" w:rsidRDefault="003049F5" w:rsidP="00322567">
            <w:pPr>
              <w:pStyle w:val="Default"/>
              <w:contextualSpacing/>
              <w:jc w:val="both"/>
              <w:rPr>
                <w:sz w:val="22"/>
                <w:szCs w:val="22"/>
              </w:rPr>
            </w:pPr>
            <w:r w:rsidRPr="001367C1">
              <w:rPr>
                <w:sz w:val="22"/>
                <w:szCs w:val="22"/>
              </w:rPr>
              <w:t>Bidder’s Signature:</w:t>
            </w:r>
          </w:p>
          <w:p w14:paraId="66B0B4F8" w14:textId="77777777" w:rsidR="003049F5" w:rsidRPr="001367C1" w:rsidRDefault="003049F5" w:rsidP="00322567">
            <w:pPr>
              <w:pStyle w:val="Default"/>
              <w:contextualSpacing/>
              <w:jc w:val="both"/>
              <w:rPr>
                <w:sz w:val="22"/>
                <w:szCs w:val="22"/>
              </w:rPr>
            </w:pPr>
          </w:p>
          <w:p w14:paraId="241B77E5" w14:textId="77777777" w:rsidR="003049F5" w:rsidRPr="001367C1" w:rsidRDefault="003049F5" w:rsidP="00322567">
            <w:pPr>
              <w:pStyle w:val="Default"/>
              <w:contextualSpacing/>
              <w:jc w:val="both"/>
              <w:rPr>
                <w:sz w:val="22"/>
                <w:szCs w:val="22"/>
              </w:rPr>
            </w:pPr>
          </w:p>
          <w:p w14:paraId="4CD351F3" w14:textId="77777777" w:rsidR="003049F5" w:rsidRPr="001367C1" w:rsidRDefault="003049F5" w:rsidP="00322567">
            <w:pPr>
              <w:pStyle w:val="Default"/>
              <w:contextualSpacing/>
              <w:jc w:val="both"/>
              <w:rPr>
                <w:sz w:val="22"/>
                <w:szCs w:val="22"/>
              </w:rPr>
            </w:pPr>
            <w:r w:rsidRPr="001367C1">
              <w:rPr>
                <w:sz w:val="22"/>
                <w:szCs w:val="22"/>
              </w:rPr>
              <w:t xml:space="preserve">Title: </w:t>
            </w:r>
          </w:p>
          <w:p w14:paraId="61FBB53C" w14:textId="77777777" w:rsidR="003049F5" w:rsidRPr="001367C1" w:rsidRDefault="003049F5" w:rsidP="00322567">
            <w:pPr>
              <w:pStyle w:val="Default"/>
              <w:contextualSpacing/>
              <w:jc w:val="both"/>
              <w:rPr>
                <w:sz w:val="22"/>
                <w:szCs w:val="22"/>
              </w:rPr>
            </w:pPr>
          </w:p>
        </w:tc>
        <w:tc>
          <w:tcPr>
            <w:tcW w:w="5166" w:type="dxa"/>
          </w:tcPr>
          <w:p w14:paraId="1064B676" w14:textId="77777777" w:rsidR="003049F5" w:rsidRPr="001367C1" w:rsidRDefault="003049F5" w:rsidP="00322567">
            <w:pPr>
              <w:pStyle w:val="Default"/>
              <w:contextualSpacing/>
              <w:jc w:val="both"/>
              <w:rPr>
                <w:sz w:val="22"/>
                <w:szCs w:val="22"/>
              </w:rPr>
            </w:pPr>
            <w:r w:rsidRPr="001367C1">
              <w:rPr>
                <w:sz w:val="22"/>
                <w:szCs w:val="22"/>
              </w:rPr>
              <w:t xml:space="preserve">Printed or Typed Name: </w:t>
            </w:r>
          </w:p>
          <w:p w14:paraId="02B8836B" w14:textId="77777777" w:rsidR="003049F5" w:rsidRPr="001367C1" w:rsidRDefault="003049F5" w:rsidP="00322567">
            <w:pPr>
              <w:pStyle w:val="Default"/>
              <w:contextualSpacing/>
              <w:jc w:val="both"/>
              <w:rPr>
                <w:sz w:val="22"/>
                <w:szCs w:val="22"/>
              </w:rPr>
            </w:pPr>
          </w:p>
          <w:p w14:paraId="7B965C56" w14:textId="77777777" w:rsidR="003049F5" w:rsidRPr="001367C1" w:rsidRDefault="003049F5" w:rsidP="00322567">
            <w:pPr>
              <w:pStyle w:val="Default"/>
              <w:contextualSpacing/>
              <w:jc w:val="both"/>
              <w:rPr>
                <w:sz w:val="22"/>
                <w:szCs w:val="22"/>
              </w:rPr>
            </w:pPr>
          </w:p>
          <w:p w14:paraId="52613F7C" w14:textId="77777777" w:rsidR="003049F5" w:rsidRPr="001367C1" w:rsidRDefault="003049F5" w:rsidP="00322567">
            <w:pPr>
              <w:pStyle w:val="Default"/>
              <w:contextualSpacing/>
              <w:jc w:val="both"/>
              <w:rPr>
                <w:sz w:val="22"/>
                <w:szCs w:val="22"/>
              </w:rPr>
            </w:pPr>
            <w:r w:rsidRPr="001367C1">
              <w:rPr>
                <w:sz w:val="22"/>
                <w:szCs w:val="22"/>
              </w:rPr>
              <w:t xml:space="preserve">Date: </w:t>
            </w:r>
          </w:p>
        </w:tc>
      </w:tr>
    </w:tbl>
    <w:p w14:paraId="043180C8" w14:textId="4F627F15" w:rsidR="003049F5" w:rsidRPr="00812F60" w:rsidRDefault="003049F5" w:rsidP="00812F60">
      <w:pPr>
        <w:autoSpaceDE w:val="0"/>
        <w:autoSpaceDN w:val="0"/>
        <w:adjustRightInd w:val="0"/>
        <w:spacing w:after="200" w:line="276" w:lineRule="auto"/>
        <w:rPr>
          <w:rFonts w:eastAsia="Calibri" w:cs="Arial"/>
          <w:sz w:val="22"/>
          <w:szCs w:val="22"/>
        </w:rPr>
        <w:sectPr w:rsidR="003049F5" w:rsidRPr="00812F60" w:rsidSect="005717D8">
          <w:headerReference w:type="default" r:id="rId11"/>
          <w:footerReference w:type="default" r:id="rId12"/>
          <w:pgSz w:w="12240" w:h="15840"/>
          <w:pgMar w:top="1440" w:right="1440" w:bottom="1440" w:left="1440" w:header="432" w:footer="720" w:gutter="0"/>
          <w:pgNumType w:start="1"/>
          <w:cols w:space="720"/>
          <w:titlePg/>
          <w:docGrid w:linePitch="360"/>
        </w:sectPr>
      </w:pPr>
    </w:p>
    <w:p w14:paraId="332581F1" w14:textId="77777777" w:rsidR="00B7374E" w:rsidRPr="00B7374E" w:rsidRDefault="00B7374E" w:rsidP="00B7374E">
      <w:pPr>
        <w:keepNext/>
        <w:tabs>
          <w:tab w:val="left" w:pos="9360"/>
        </w:tabs>
        <w:spacing w:before="240" w:after="120"/>
        <w:ind w:left="720" w:hanging="450"/>
        <w:jc w:val="both"/>
        <w:outlineLvl w:val="1"/>
        <w:rPr>
          <w:rFonts w:eastAsia="Calibri" w:cs="Arial"/>
          <w:b/>
          <w:caps/>
          <w:kern w:val="2"/>
          <w14:ligatures w14:val="standardContextual"/>
        </w:rPr>
      </w:pPr>
      <w:r w:rsidRPr="00B7374E">
        <w:rPr>
          <w:rFonts w:eastAsia="Calibri" w:cs="Arial"/>
          <w:b/>
          <w:caps/>
          <w:kern w:val="2"/>
          <w14:ligatures w14:val="standardContextual"/>
        </w:rPr>
        <w:lastRenderedPageBreak/>
        <w:t>1.4 SUBMISSION OF BIDDER QUESTIONS</w:t>
      </w:r>
      <w:bookmarkEnd w:id="1"/>
    </w:p>
    <w:p w14:paraId="40F6CACD" w14:textId="77777777" w:rsidR="00B7374E" w:rsidRPr="00B7374E" w:rsidRDefault="00B7374E" w:rsidP="00B7374E">
      <w:pPr>
        <w:spacing w:after="120"/>
        <w:ind w:left="720"/>
        <w:jc w:val="both"/>
        <w:rPr>
          <w:rFonts w:eastAsia="Calibri" w:cs="Arial"/>
          <w:kern w:val="2"/>
          <w:sz w:val="22"/>
          <w:szCs w:val="22"/>
          <w14:ligatures w14:val="standardContextual"/>
        </w:rPr>
      </w:pPr>
      <w:r w:rsidRPr="00B7374E">
        <w:rPr>
          <w:rFonts w:eastAsia="Calibri" w:cs="Arial"/>
          <w:kern w:val="2"/>
          <w:sz w:val="22"/>
          <w:szCs w:val="22"/>
          <w14:ligatures w14:val="standardContextual"/>
        </w:rPr>
        <w:t xml:space="preserve">Prospective Bidders have one opportunity to submit written questions and requests for clarification regarding this solicitation. Questions and inquiries related to this solicitation must be submitted via email to </w:t>
      </w:r>
      <w:hyperlink r:id="rId13" w:history="1">
        <w:r w:rsidRPr="00B7374E">
          <w:rPr>
            <w:rFonts w:eastAsia="Calibri" w:cs="Arial"/>
            <w:color w:val="0000FF"/>
            <w:kern w:val="2"/>
            <w:sz w:val="22"/>
            <w:szCs w:val="22"/>
            <w:u w:val="single"/>
            <w14:ligatures w14:val="standardContextual"/>
          </w:rPr>
          <w:t>bfs.contracts@tax.ny.gov</w:t>
        </w:r>
      </w:hyperlink>
      <w:r w:rsidRPr="00B7374E">
        <w:rPr>
          <w:rFonts w:eastAsia="Calibri" w:cs="Arial"/>
          <w:kern w:val="2"/>
          <w:sz w:val="22"/>
          <w:szCs w:val="22"/>
          <w14:ligatures w14:val="standardContextual"/>
        </w:rPr>
        <w:t xml:space="preserve"> or via fax to 518-435-8413.  </w:t>
      </w:r>
      <w:r w:rsidRPr="00B7374E">
        <w:rPr>
          <w:rFonts w:eastAsia="Calibri" w:cs="Arial"/>
          <w:b/>
          <w:kern w:val="2"/>
          <w:sz w:val="22"/>
          <w:szCs w:val="22"/>
          <w14:ligatures w14:val="standardContextual"/>
        </w:rPr>
        <w:t>No other method of inquiry</w:t>
      </w:r>
      <w:r w:rsidRPr="00B7374E">
        <w:rPr>
          <w:rFonts w:eastAsia="Calibri" w:cs="Arial"/>
          <w:b/>
          <w:bCs/>
          <w:kern w:val="2"/>
          <w:sz w:val="22"/>
          <w:szCs w:val="22"/>
          <w14:ligatures w14:val="standardContextual"/>
        </w:rPr>
        <w:t xml:space="preserve"> </w:t>
      </w:r>
      <w:r w:rsidRPr="00B7374E">
        <w:rPr>
          <w:rFonts w:eastAsia="Calibri" w:cs="Arial"/>
          <w:b/>
          <w:kern w:val="2"/>
          <w:sz w:val="22"/>
          <w:szCs w:val="22"/>
          <w14:ligatures w14:val="standardContextual"/>
        </w:rPr>
        <w:t>will be accepted.</w:t>
      </w:r>
      <w:r w:rsidRPr="00B7374E">
        <w:rPr>
          <w:rFonts w:eastAsia="Calibri" w:cs="Arial"/>
          <w:b/>
          <w:bCs/>
          <w:kern w:val="2"/>
          <w:sz w:val="22"/>
          <w:szCs w:val="22"/>
          <w14:ligatures w14:val="standardContextual"/>
        </w:rPr>
        <w:t xml:space="preserve">  Administrative issues pertaining to sending/receiving email through the designated mailbox may be reported to one of the designated contacts listed above at 518-530-4484.</w:t>
      </w:r>
    </w:p>
    <w:p w14:paraId="56CEE28D" w14:textId="77777777" w:rsidR="00B7374E" w:rsidRPr="00B7374E" w:rsidRDefault="00B7374E" w:rsidP="00B7374E">
      <w:pPr>
        <w:spacing w:after="120"/>
        <w:ind w:left="720"/>
        <w:jc w:val="both"/>
        <w:rPr>
          <w:rFonts w:eastAsia="Calibri" w:cs="Arial"/>
          <w:kern w:val="2"/>
          <w:sz w:val="22"/>
          <w:szCs w:val="22"/>
          <w14:ligatures w14:val="standardContextual"/>
        </w:rPr>
      </w:pPr>
      <w:r w:rsidRPr="00B7374E">
        <w:rPr>
          <w:rFonts w:eastAsia="Calibri" w:cs="Arial"/>
          <w:kern w:val="2"/>
          <w:sz w:val="22"/>
          <w:szCs w:val="22"/>
          <w14:ligatures w14:val="standardContextual"/>
        </w:rPr>
        <w:t>All questions regarding this solicitation must be received by the date specified in the Schedule of Events. Questions must reference the relevant page and section of the solicitation and must be directed to one of the designated contacts identified herein.</w:t>
      </w:r>
    </w:p>
    <w:p w14:paraId="59D63162" w14:textId="77777777" w:rsidR="00B7374E" w:rsidRPr="00B7374E" w:rsidRDefault="00B7374E" w:rsidP="00B7374E">
      <w:pPr>
        <w:spacing w:after="120"/>
        <w:ind w:left="720"/>
        <w:rPr>
          <w:rFonts w:eastAsia="Calibri" w:cs="Arial"/>
          <w:kern w:val="2"/>
          <w:sz w:val="22"/>
          <w:szCs w:val="22"/>
          <w14:ligatures w14:val="standardContextual"/>
        </w:rPr>
      </w:pPr>
      <w:r w:rsidRPr="00B7374E">
        <w:rPr>
          <w:rFonts w:eastAsia="Calibri" w:cs="Arial"/>
          <w:kern w:val="2"/>
          <w:sz w:val="22"/>
          <w:szCs w:val="22"/>
          <w14:ligatures w14:val="standardContextual"/>
        </w:rPr>
        <w:t>Questions submitted by Bidders should be in the following format:</w:t>
      </w:r>
    </w:p>
    <w:tbl>
      <w:tblPr>
        <w:tblW w:w="4620"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
        <w:gridCol w:w="1166"/>
        <w:gridCol w:w="1123"/>
        <w:gridCol w:w="1410"/>
        <w:gridCol w:w="5298"/>
      </w:tblGrid>
      <w:tr w:rsidR="00B7374E" w:rsidRPr="00B7374E" w14:paraId="50CBD131" w14:textId="77777777" w:rsidTr="00322567">
        <w:trPr>
          <w:tblHeader/>
        </w:trPr>
        <w:tc>
          <w:tcPr>
            <w:tcW w:w="488" w:type="pct"/>
            <w:shd w:val="pct20" w:color="auto" w:fill="auto"/>
            <w:vAlign w:val="center"/>
          </w:tcPr>
          <w:p w14:paraId="0931679A" w14:textId="77777777" w:rsidR="00B7374E" w:rsidRPr="00B7374E" w:rsidRDefault="00B7374E" w:rsidP="00B7374E">
            <w:pPr>
              <w:spacing w:before="80" w:after="80"/>
              <w:jc w:val="center"/>
              <w:rPr>
                <w:rFonts w:eastAsia="Calibri" w:cs="Arial"/>
                <w:b/>
                <w:kern w:val="2"/>
                <w:sz w:val="22"/>
                <w:szCs w:val="22"/>
                <w14:ligatures w14:val="standardContextual"/>
              </w:rPr>
            </w:pPr>
            <w:r w:rsidRPr="00B7374E">
              <w:rPr>
                <w:rFonts w:eastAsia="Calibri" w:cs="Arial"/>
                <w:b/>
                <w:kern w:val="2"/>
                <w:sz w:val="22"/>
                <w:szCs w:val="22"/>
                <w14:ligatures w14:val="standardContextual"/>
              </w:rPr>
              <w:t>#</w:t>
            </w:r>
          </w:p>
        </w:tc>
        <w:tc>
          <w:tcPr>
            <w:tcW w:w="585" w:type="pct"/>
            <w:shd w:val="pct20" w:color="auto" w:fill="auto"/>
            <w:vAlign w:val="center"/>
          </w:tcPr>
          <w:p w14:paraId="4760411B" w14:textId="77777777" w:rsidR="00B7374E" w:rsidRPr="00B7374E" w:rsidRDefault="00B7374E" w:rsidP="00B7374E">
            <w:pPr>
              <w:spacing w:before="80" w:after="80"/>
              <w:jc w:val="center"/>
              <w:rPr>
                <w:rFonts w:eastAsia="Calibri" w:cs="Arial"/>
                <w:b/>
                <w:kern w:val="2"/>
                <w:sz w:val="22"/>
                <w:szCs w:val="22"/>
                <w14:ligatures w14:val="standardContextual"/>
              </w:rPr>
            </w:pPr>
            <w:r w:rsidRPr="00B7374E">
              <w:rPr>
                <w:rFonts w:eastAsia="Calibri" w:cs="Arial"/>
                <w:b/>
                <w:kern w:val="2"/>
                <w:sz w:val="22"/>
                <w:szCs w:val="22"/>
                <w14:ligatures w14:val="standardContextual"/>
              </w:rPr>
              <w:t>RFQ Section</w:t>
            </w:r>
          </w:p>
        </w:tc>
        <w:tc>
          <w:tcPr>
            <w:tcW w:w="563" w:type="pct"/>
            <w:shd w:val="pct20" w:color="auto" w:fill="auto"/>
            <w:vAlign w:val="center"/>
          </w:tcPr>
          <w:p w14:paraId="52AE918F" w14:textId="77777777" w:rsidR="00B7374E" w:rsidRPr="00B7374E" w:rsidRDefault="00B7374E" w:rsidP="00B7374E">
            <w:pPr>
              <w:spacing w:before="80" w:after="80"/>
              <w:jc w:val="center"/>
              <w:rPr>
                <w:rFonts w:eastAsia="Calibri" w:cs="Arial"/>
                <w:b/>
                <w:kern w:val="2"/>
                <w:sz w:val="22"/>
                <w:szCs w:val="22"/>
                <w14:ligatures w14:val="standardContextual"/>
              </w:rPr>
            </w:pPr>
            <w:r w:rsidRPr="00B7374E">
              <w:rPr>
                <w:rFonts w:eastAsia="Calibri" w:cs="Arial"/>
                <w:b/>
                <w:kern w:val="2"/>
                <w:sz w:val="22"/>
                <w:szCs w:val="22"/>
                <w14:ligatures w14:val="standardContextual"/>
              </w:rPr>
              <w:t>RFQ Page #</w:t>
            </w:r>
          </w:p>
        </w:tc>
        <w:tc>
          <w:tcPr>
            <w:tcW w:w="707" w:type="pct"/>
            <w:shd w:val="pct20" w:color="auto" w:fill="auto"/>
            <w:vAlign w:val="center"/>
          </w:tcPr>
          <w:p w14:paraId="0E12F23E" w14:textId="77777777" w:rsidR="00B7374E" w:rsidRPr="00B7374E" w:rsidRDefault="00B7374E" w:rsidP="00B7374E">
            <w:pPr>
              <w:spacing w:before="80" w:after="80"/>
              <w:jc w:val="center"/>
              <w:rPr>
                <w:rFonts w:eastAsia="Calibri" w:cs="Arial"/>
                <w:b/>
                <w:kern w:val="2"/>
                <w:sz w:val="22"/>
                <w:szCs w:val="22"/>
                <w14:ligatures w14:val="standardContextual"/>
              </w:rPr>
            </w:pPr>
            <w:r w:rsidRPr="00B7374E">
              <w:rPr>
                <w:rFonts w:eastAsia="Calibri" w:cs="Arial"/>
                <w:b/>
                <w:kern w:val="2"/>
                <w:sz w:val="22"/>
                <w:szCs w:val="22"/>
                <w14:ligatures w14:val="standardContextual"/>
              </w:rPr>
              <w:t>Bidder Name</w:t>
            </w:r>
          </w:p>
        </w:tc>
        <w:tc>
          <w:tcPr>
            <w:tcW w:w="2656" w:type="pct"/>
            <w:shd w:val="pct20" w:color="auto" w:fill="auto"/>
            <w:vAlign w:val="center"/>
          </w:tcPr>
          <w:p w14:paraId="07E3FF75" w14:textId="77777777" w:rsidR="00B7374E" w:rsidRPr="00B7374E" w:rsidRDefault="00B7374E" w:rsidP="00B7374E">
            <w:pPr>
              <w:spacing w:before="80" w:after="80"/>
              <w:jc w:val="center"/>
              <w:rPr>
                <w:rFonts w:eastAsia="Calibri" w:cs="Arial"/>
                <w:b/>
                <w:kern w:val="2"/>
                <w:sz w:val="22"/>
                <w:szCs w:val="22"/>
                <w14:ligatures w14:val="standardContextual"/>
              </w:rPr>
            </w:pPr>
            <w:r w:rsidRPr="00B7374E">
              <w:rPr>
                <w:rFonts w:eastAsia="Calibri" w:cs="Arial"/>
                <w:b/>
                <w:kern w:val="2"/>
                <w:sz w:val="22"/>
                <w:szCs w:val="22"/>
                <w14:ligatures w14:val="standardContextual"/>
              </w:rPr>
              <w:t>Question</w:t>
            </w:r>
          </w:p>
        </w:tc>
      </w:tr>
      <w:tr w:rsidR="00B7374E" w:rsidRPr="00B7374E" w14:paraId="1A64A257" w14:textId="77777777" w:rsidTr="00322567">
        <w:tc>
          <w:tcPr>
            <w:tcW w:w="488" w:type="pct"/>
          </w:tcPr>
          <w:p w14:paraId="36252CA7" w14:textId="77777777" w:rsidR="00B7374E" w:rsidRPr="00B7374E" w:rsidRDefault="00B7374E" w:rsidP="00B7374E">
            <w:pPr>
              <w:spacing w:before="120" w:after="120"/>
              <w:jc w:val="center"/>
              <w:rPr>
                <w:rFonts w:eastAsia="Calibri" w:cs="Arial"/>
                <w:kern w:val="2"/>
                <w:sz w:val="22"/>
                <w:szCs w:val="22"/>
                <w14:ligatures w14:val="standardContextual"/>
              </w:rPr>
            </w:pPr>
            <w:r w:rsidRPr="00B7374E">
              <w:rPr>
                <w:rFonts w:eastAsia="Calibri" w:cs="Arial"/>
                <w:kern w:val="2"/>
                <w:sz w:val="22"/>
                <w:szCs w:val="22"/>
                <w14:ligatures w14:val="standardContextual"/>
              </w:rPr>
              <w:t>1</w:t>
            </w:r>
          </w:p>
        </w:tc>
        <w:tc>
          <w:tcPr>
            <w:tcW w:w="585" w:type="pct"/>
          </w:tcPr>
          <w:p w14:paraId="4B2ED311" w14:textId="77777777" w:rsidR="00B7374E" w:rsidRPr="00B7374E" w:rsidRDefault="00B7374E" w:rsidP="00B7374E">
            <w:pPr>
              <w:spacing w:before="120" w:after="120"/>
              <w:rPr>
                <w:rFonts w:eastAsia="Calibri" w:cs="Arial"/>
                <w:kern w:val="2"/>
                <w:sz w:val="22"/>
                <w:szCs w:val="22"/>
                <w14:ligatures w14:val="standardContextual"/>
              </w:rPr>
            </w:pPr>
          </w:p>
        </w:tc>
        <w:tc>
          <w:tcPr>
            <w:tcW w:w="563" w:type="pct"/>
          </w:tcPr>
          <w:p w14:paraId="5E640931" w14:textId="77777777" w:rsidR="00B7374E" w:rsidRPr="00B7374E" w:rsidRDefault="00B7374E" w:rsidP="00B7374E">
            <w:pPr>
              <w:spacing w:before="120" w:after="120"/>
              <w:rPr>
                <w:rFonts w:eastAsia="Calibri" w:cs="Arial"/>
                <w:kern w:val="2"/>
                <w:sz w:val="22"/>
                <w:szCs w:val="22"/>
                <w14:ligatures w14:val="standardContextual"/>
              </w:rPr>
            </w:pPr>
          </w:p>
        </w:tc>
        <w:tc>
          <w:tcPr>
            <w:tcW w:w="707" w:type="pct"/>
          </w:tcPr>
          <w:p w14:paraId="3EC18AB9" w14:textId="77777777" w:rsidR="00B7374E" w:rsidRPr="00B7374E" w:rsidRDefault="00B7374E" w:rsidP="00B7374E">
            <w:pPr>
              <w:spacing w:before="120" w:after="120"/>
              <w:rPr>
                <w:rFonts w:eastAsia="Calibri" w:cs="Arial"/>
                <w:kern w:val="2"/>
                <w:sz w:val="22"/>
                <w:szCs w:val="22"/>
                <w14:ligatures w14:val="standardContextual"/>
              </w:rPr>
            </w:pPr>
          </w:p>
        </w:tc>
        <w:tc>
          <w:tcPr>
            <w:tcW w:w="2656" w:type="pct"/>
          </w:tcPr>
          <w:p w14:paraId="21F3A098" w14:textId="77777777" w:rsidR="00B7374E" w:rsidRPr="00B7374E" w:rsidRDefault="00B7374E" w:rsidP="00B7374E">
            <w:pPr>
              <w:spacing w:before="120" w:after="120"/>
              <w:rPr>
                <w:rFonts w:eastAsia="Calibri" w:cs="Arial"/>
                <w:kern w:val="2"/>
                <w:sz w:val="22"/>
                <w:szCs w:val="22"/>
                <w14:ligatures w14:val="standardContextual"/>
              </w:rPr>
            </w:pPr>
          </w:p>
        </w:tc>
      </w:tr>
      <w:tr w:rsidR="00B7374E" w:rsidRPr="00B7374E" w14:paraId="3E155362" w14:textId="77777777" w:rsidTr="00322567">
        <w:tc>
          <w:tcPr>
            <w:tcW w:w="488" w:type="pct"/>
          </w:tcPr>
          <w:p w14:paraId="21B4A326" w14:textId="77777777" w:rsidR="00B7374E" w:rsidRPr="00B7374E" w:rsidRDefault="00B7374E" w:rsidP="00B7374E">
            <w:pPr>
              <w:spacing w:before="120" w:after="120"/>
              <w:jc w:val="center"/>
              <w:rPr>
                <w:rFonts w:eastAsia="Calibri" w:cs="Arial"/>
                <w:kern w:val="2"/>
                <w:sz w:val="22"/>
                <w:szCs w:val="22"/>
                <w14:ligatures w14:val="standardContextual"/>
              </w:rPr>
            </w:pPr>
            <w:r w:rsidRPr="00B7374E">
              <w:rPr>
                <w:rFonts w:eastAsia="Calibri" w:cs="Arial"/>
                <w:kern w:val="2"/>
                <w:sz w:val="22"/>
                <w:szCs w:val="22"/>
                <w14:ligatures w14:val="standardContextual"/>
              </w:rPr>
              <w:t>2</w:t>
            </w:r>
          </w:p>
        </w:tc>
        <w:tc>
          <w:tcPr>
            <w:tcW w:w="585" w:type="pct"/>
          </w:tcPr>
          <w:p w14:paraId="29E39D7B" w14:textId="77777777" w:rsidR="00B7374E" w:rsidRPr="00B7374E" w:rsidRDefault="00B7374E" w:rsidP="00B7374E">
            <w:pPr>
              <w:spacing w:before="120" w:after="120"/>
              <w:rPr>
                <w:rFonts w:eastAsia="Calibri" w:cs="Arial"/>
                <w:kern w:val="2"/>
                <w:sz w:val="22"/>
                <w:szCs w:val="22"/>
                <w14:ligatures w14:val="standardContextual"/>
              </w:rPr>
            </w:pPr>
          </w:p>
        </w:tc>
        <w:tc>
          <w:tcPr>
            <w:tcW w:w="563" w:type="pct"/>
          </w:tcPr>
          <w:p w14:paraId="1C1D45C3" w14:textId="77777777" w:rsidR="00B7374E" w:rsidRPr="00B7374E" w:rsidRDefault="00B7374E" w:rsidP="00B7374E">
            <w:pPr>
              <w:spacing w:before="120" w:after="120"/>
              <w:rPr>
                <w:rFonts w:eastAsia="Calibri" w:cs="Arial"/>
                <w:kern w:val="2"/>
                <w:sz w:val="22"/>
                <w:szCs w:val="22"/>
                <w14:ligatures w14:val="standardContextual"/>
              </w:rPr>
            </w:pPr>
          </w:p>
        </w:tc>
        <w:tc>
          <w:tcPr>
            <w:tcW w:w="707" w:type="pct"/>
          </w:tcPr>
          <w:p w14:paraId="2A0A07A8" w14:textId="77777777" w:rsidR="00B7374E" w:rsidRPr="00B7374E" w:rsidRDefault="00B7374E" w:rsidP="00B7374E">
            <w:pPr>
              <w:spacing w:before="120" w:after="120"/>
              <w:rPr>
                <w:rFonts w:eastAsia="Calibri" w:cs="Arial"/>
                <w:kern w:val="2"/>
                <w:sz w:val="22"/>
                <w:szCs w:val="22"/>
                <w14:ligatures w14:val="standardContextual"/>
              </w:rPr>
            </w:pPr>
          </w:p>
        </w:tc>
        <w:tc>
          <w:tcPr>
            <w:tcW w:w="2656" w:type="pct"/>
          </w:tcPr>
          <w:p w14:paraId="5DD48C40" w14:textId="77777777" w:rsidR="00B7374E" w:rsidRPr="00B7374E" w:rsidRDefault="00B7374E" w:rsidP="00B7374E">
            <w:pPr>
              <w:spacing w:before="120" w:after="120"/>
              <w:rPr>
                <w:rFonts w:eastAsia="Calibri" w:cs="Arial"/>
                <w:kern w:val="2"/>
                <w:sz w:val="22"/>
                <w:szCs w:val="22"/>
                <w14:ligatures w14:val="standardContextual"/>
              </w:rPr>
            </w:pPr>
          </w:p>
        </w:tc>
      </w:tr>
    </w:tbl>
    <w:p w14:paraId="532CB22A" w14:textId="77777777" w:rsidR="00B7374E" w:rsidRPr="00B7374E" w:rsidRDefault="00B7374E" w:rsidP="00B7374E">
      <w:pPr>
        <w:ind w:left="720"/>
        <w:jc w:val="both"/>
        <w:rPr>
          <w:rFonts w:eastAsia="Calibri" w:cs="Arial"/>
          <w:kern w:val="2"/>
          <w:sz w:val="22"/>
          <w:szCs w:val="22"/>
          <w14:ligatures w14:val="standardContextual"/>
        </w:rPr>
      </w:pPr>
    </w:p>
    <w:p w14:paraId="74BBCDBF" w14:textId="77777777" w:rsidR="00B7374E" w:rsidRPr="00B7374E" w:rsidRDefault="00B7374E" w:rsidP="00B7374E">
      <w:pPr>
        <w:spacing w:after="200"/>
        <w:ind w:left="720"/>
        <w:jc w:val="both"/>
        <w:rPr>
          <w:rFonts w:eastAsia="Calibri" w:cs="Arial"/>
          <w:kern w:val="2"/>
          <w:sz w:val="22"/>
          <w:szCs w:val="22"/>
          <w14:ligatures w14:val="standardContextual"/>
        </w:rPr>
      </w:pPr>
      <w:r w:rsidRPr="00B7374E">
        <w:rPr>
          <w:rFonts w:eastAsia="Calibri" w:cs="Arial"/>
          <w:kern w:val="2"/>
          <w:sz w:val="22"/>
          <w:szCs w:val="22"/>
          <w14:ligatures w14:val="standardContextual"/>
        </w:rPr>
        <w:t>All clarifications and exceptions, including those relating to the terms and conditions of this solicitation, are to be resolved prior to the submission of a bid by utilizing the Question-and-Answer period. Also, during the Question-and-Answer period, Bidders should bring forward terms and conditions in this solicitation that would prohibit a Bidder from bidding. The Bidder that wins the award is expected to comply with all the terms and conditions contained herein.</w:t>
      </w:r>
    </w:p>
    <w:p w14:paraId="63D10614" w14:textId="77777777" w:rsidR="00B7374E" w:rsidRPr="00B7374E" w:rsidRDefault="00B7374E" w:rsidP="00B7374E">
      <w:pPr>
        <w:ind w:left="720"/>
        <w:jc w:val="both"/>
        <w:rPr>
          <w:rFonts w:eastAsia="Calibri" w:cs="Arial"/>
          <w:kern w:val="2"/>
          <w:sz w:val="22"/>
          <w:szCs w:val="22"/>
          <w14:ligatures w14:val="standardContextual"/>
        </w:rPr>
      </w:pPr>
      <w:r w:rsidRPr="00B7374E">
        <w:rPr>
          <w:rFonts w:eastAsia="Calibri" w:cs="Arial"/>
          <w:kern w:val="2"/>
          <w:sz w:val="22"/>
          <w:szCs w:val="22"/>
          <w14:ligatures w14:val="standardContextual"/>
        </w:rPr>
        <w:t>The Department will post responses to all substantive questions on the Department Procurement website provided on Page 1 of this document by the date specified in the Schedule of Events.</w:t>
      </w:r>
    </w:p>
    <w:p w14:paraId="64E32A78" w14:textId="77777777" w:rsidR="00B7374E" w:rsidRPr="00B7374E" w:rsidRDefault="00B7374E" w:rsidP="00B7374E">
      <w:pPr>
        <w:keepNext/>
        <w:tabs>
          <w:tab w:val="left" w:pos="9360"/>
        </w:tabs>
        <w:spacing w:before="240" w:after="120"/>
        <w:ind w:left="720" w:hanging="450"/>
        <w:jc w:val="both"/>
        <w:outlineLvl w:val="1"/>
        <w:rPr>
          <w:rFonts w:eastAsia="Calibri" w:cs="Arial"/>
          <w:b/>
          <w:caps/>
          <w:kern w:val="2"/>
          <w14:ligatures w14:val="standardContextual"/>
        </w:rPr>
      </w:pPr>
      <w:bookmarkStart w:id="2" w:name="_Toc225948522"/>
      <w:r w:rsidRPr="00B7374E">
        <w:rPr>
          <w:rFonts w:eastAsia="Calibri" w:cs="Arial"/>
          <w:b/>
          <w:caps/>
          <w:kern w:val="2"/>
          <w14:ligatures w14:val="standardContextual"/>
        </w:rPr>
        <w:t>1.5 ANNOUNCEMENTS, AMENDMENTS, AND CLARIFICATIONS</w:t>
      </w:r>
      <w:bookmarkEnd w:id="2"/>
    </w:p>
    <w:p w14:paraId="79E12B6F" w14:textId="77777777" w:rsidR="00B7374E" w:rsidRPr="00B7374E" w:rsidRDefault="00B7374E" w:rsidP="00B7374E">
      <w:pPr>
        <w:autoSpaceDE w:val="0"/>
        <w:autoSpaceDN w:val="0"/>
        <w:adjustRightInd w:val="0"/>
        <w:spacing w:after="120"/>
        <w:ind w:left="720"/>
        <w:jc w:val="both"/>
        <w:rPr>
          <w:rFonts w:eastAsia="Calibri" w:cs="Arial"/>
          <w:bCs/>
          <w:kern w:val="2"/>
          <w:sz w:val="22"/>
          <w:szCs w:val="22"/>
          <w14:ligatures w14:val="standardContextual"/>
        </w:rPr>
      </w:pPr>
      <w:r w:rsidRPr="00B7374E">
        <w:rPr>
          <w:rFonts w:eastAsia="Calibri" w:cs="Arial"/>
          <w:kern w:val="2"/>
          <w:sz w:val="22"/>
          <w:szCs w:val="22"/>
          <w14:ligatures w14:val="standardContextual"/>
        </w:rPr>
        <w:t>All amendments, clarifications, and any announcements related to this solicitation will be posted on the Department’s website on Page 1 of this document.</w:t>
      </w:r>
    </w:p>
    <w:p w14:paraId="4E4C4C77" w14:textId="77777777" w:rsidR="00B7374E" w:rsidRPr="00B7374E" w:rsidRDefault="00B7374E" w:rsidP="00B7374E">
      <w:pPr>
        <w:autoSpaceDE w:val="0"/>
        <w:autoSpaceDN w:val="0"/>
        <w:adjustRightInd w:val="0"/>
        <w:ind w:left="720"/>
        <w:jc w:val="both"/>
        <w:rPr>
          <w:rFonts w:eastAsia="Calibri" w:cs="Arial"/>
          <w:bCs/>
          <w:kern w:val="2"/>
          <w:sz w:val="22"/>
          <w:szCs w:val="22"/>
          <w14:ligatures w14:val="standardContextual"/>
        </w:rPr>
      </w:pPr>
      <w:r w:rsidRPr="00B7374E">
        <w:rPr>
          <w:rFonts w:eastAsia="Calibri" w:cs="Arial"/>
          <w:kern w:val="2"/>
          <w:sz w:val="22"/>
          <w:szCs w:val="22"/>
          <w14:ligatures w14:val="standardContextual"/>
        </w:rPr>
        <w:t>It is the responsibility of the Bidder to check the website for any amendments, response to Bidder questions, or updates.  All applicable amendment information must be incorporated into the Bidder’s bid.  Failure to include this information may result in the Bidder’s bid being deemed non-responsive and removed from further consideration.</w:t>
      </w:r>
    </w:p>
    <w:p w14:paraId="601E56E8" w14:textId="77777777" w:rsidR="00B7374E" w:rsidRPr="00B7374E" w:rsidRDefault="00B7374E" w:rsidP="00B7374E">
      <w:pPr>
        <w:keepNext/>
        <w:tabs>
          <w:tab w:val="left" w:pos="9360"/>
        </w:tabs>
        <w:spacing w:before="240" w:after="120"/>
        <w:ind w:left="720" w:hanging="450"/>
        <w:jc w:val="both"/>
        <w:outlineLvl w:val="1"/>
        <w:rPr>
          <w:rFonts w:eastAsia="Calibri" w:cs="Arial"/>
          <w:b/>
          <w:bCs/>
          <w:caps/>
          <w:kern w:val="2"/>
          <w:lang w:val="fr-FR"/>
          <w14:ligatures w14:val="standardContextual"/>
        </w:rPr>
      </w:pPr>
      <w:r w:rsidRPr="00B7374E">
        <w:rPr>
          <w:rFonts w:eastAsia="Calibri" w:cs="Arial"/>
          <w:b/>
          <w:caps/>
          <w:kern w:val="2"/>
          <w14:ligatures w14:val="standardContextual"/>
        </w:rPr>
        <w:t>1.6 SCHEDULE OF EVENTS</w:t>
      </w:r>
      <w:r w:rsidRPr="00B7374E">
        <w:rPr>
          <w:rFonts w:eastAsia="Calibri" w:cs="Arial"/>
          <w:b/>
          <w:caps/>
          <w:kern w:val="2"/>
          <w:lang w:val="fr-FR"/>
          <w14:ligatures w14:val="standardContextual"/>
        </w:rPr>
        <w:tab/>
      </w:r>
      <w:r w:rsidRPr="00B7374E">
        <w:rPr>
          <w:rFonts w:eastAsia="Calibri" w:cs="Arial"/>
          <w:b/>
          <w:caps/>
          <w:kern w:val="2"/>
          <w:lang w:val="fr-FR"/>
          <w14:ligatures w14:val="standardContextual"/>
        </w:rPr>
        <w:tab/>
      </w:r>
      <w:r w:rsidRPr="00B7374E">
        <w:rPr>
          <w:rFonts w:eastAsia="Calibri" w:cs="Arial"/>
          <w:b/>
          <w:caps/>
          <w:kern w:val="2"/>
          <w:lang w:val="fr-FR"/>
          <w14:ligatures w14:val="standardContextual"/>
        </w:rPr>
        <w:tab/>
      </w:r>
    </w:p>
    <w:tbl>
      <w:tblPr>
        <w:tblW w:w="0" w:type="auto"/>
        <w:tblInd w:w="720" w:type="dxa"/>
        <w:tblBorders>
          <w:top w:val="single" w:sz="4" w:space="0" w:color="auto"/>
          <w:bottom w:val="single" w:sz="4" w:space="0" w:color="auto"/>
          <w:insideH w:val="single" w:sz="4" w:space="0" w:color="auto"/>
        </w:tblBorders>
        <w:tblLook w:val="01E0" w:firstRow="1" w:lastRow="1" w:firstColumn="1" w:lastColumn="1" w:noHBand="0" w:noVBand="0"/>
      </w:tblPr>
      <w:tblGrid>
        <w:gridCol w:w="3330"/>
        <w:gridCol w:w="6750"/>
      </w:tblGrid>
      <w:tr w:rsidR="00B7374E" w:rsidRPr="00B7374E" w14:paraId="225A42FE" w14:textId="77777777" w:rsidTr="00B7374E">
        <w:tc>
          <w:tcPr>
            <w:tcW w:w="3330" w:type="dxa"/>
            <w:shd w:val="clear" w:color="auto" w:fill="F2F2F2"/>
          </w:tcPr>
          <w:p w14:paraId="06F8EEC8" w14:textId="77777777" w:rsidR="00B7374E" w:rsidRPr="00B7374E" w:rsidRDefault="00B7374E" w:rsidP="00B7374E">
            <w:pPr>
              <w:spacing w:before="60" w:after="60"/>
              <w:jc w:val="both"/>
              <w:rPr>
                <w:rFonts w:eastAsia="Calibri" w:cs="Arial"/>
                <w:kern w:val="2"/>
                <w:sz w:val="22"/>
                <w:szCs w:val="22"/>
                <w14:ligatures w14:val="standardContextual"/>
              </w:rPr>
            </w:pPr>
            <w:bookmarkStart w:id="3" w:name="_Hlk165373363"/>
            <w:r w:rsidRPr="00B7374E">
              <w:rPr>
                <w:rFonts w:eastAsia="Calibri" w:cs="Arial"/>
                <w:kern w:val="2"/>
                <w:sz w:val="22"/>
                <w:szCs w:val="22"/>
                <w14:ligatures w14:val="standardContextual"/>
              </w:rPr>
              <w:t>April 10, 2026</w:t>
            </w:r>
          </w:p>
        </w:tc>
        <w:tc>
          <w:tcPr>
            <w:tcW w:w="6750" w:type="dxa"/>
            <w:shd w:val="clear" w:color="auto" w:fill="F2F2F2"/>
          </w:tcPr>
          <w:p w14:paraId="16ED22BC"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Issuance of RFQ</w:t>
            </w:r>
          </w:p>
        </w:tc>
      </w:tr>
      <w:tr w:rsidR="00B7374E" w:rsidRPr="00B7374E" w14:paraId="7AEF9568" w14:textId="77777777" w:rsidTr="00322567">
        <w:tc>
          <w:tcPr>
            <w:tcW w:w="3330" w:type="dxa"/>
          </w:tcPr>
          <w:p w14:paraId="7BC8C2B1"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April 20, 2026</w:t>
            </w:r>
          </w:p>
        </w:tc>
        <w:tc>
          <w:tcPr>
            <w:tcW w:w="6750" w:type="dxa"/>
          </w:tcPr>
          <w:p w14:paraId="5FE1F7E2"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Deadline for Filing Offerer Understanding of, and Compliance with, Procurement Lobbying Guidelines (Attachment 2)</w:t>
            </w:r>
          </w:p>
        </w:tc>
      </w:tr>
      <w:tr w:rsidR="00B7374E" w:rsidRPr="00B7374E" w14:paraId="446F9F52" w14:textId="77777777" w:rsidTr="00B7374E">
        <w:trPr>
          <w:trHeight w:val="278"/>
        </w:trPr>
        <w:tc>
          <w:tcPr>
            <w:tcW w:w="3330" w:type="dxa"/>
            <w:shd w:val="clear" w:color="auto" w:fill="F2F2F2"/>
          </w:tcPr>
          <w:p w14:paraId="54439DBB"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April 20, 2026</w:t>
            </w:r>
          </w:p>
        </w:tc>
        <w:tc>
          <w:tcPr>
            <w:tcW w:w="6750" w:type="dxa"/>
            <w:shd w:val="clear" w:color="auto" w:fill="F2F2F2"/>
          </w:tcPr>
          <w:p w14:paraId="4106FEF4"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Deadline for Submission of Written Questions</w:t>
            </w:r>
          </w:p>
        </w:tc>
      </w:tr>
      <w:tr w:rsidR="00B7374E" w:rsidRPr="00B7374E" w14:paraId="34590792" w14:textId="77777777" w:rsidTr="00322567">
        <w:tc>
          <w:tcPr>
            <w:tcW w:w="3330" w:type="dxa"/>
          </w:tcPr>
          <w:p w14:paraId="093FEDFA"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May 1, 2026</w:t>
            </w:r>
          </w:p>
        </w:tc>
        <w:tc>
          <w:tcPr>
            <w:tcW w:w="6750" w:type="dxa"/>
          </w:tcPr>
          <w:p w14:paraId="7499337C"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Department Response to Bidder Questions Posted</w:t>
            </w:r>
          </w:p>
        </w:tc>
      </w:tr>
      <w:tr w:rsidR="00B7374E" w:rsidRPr="00B7374E" w14:paraId="22BCBAC8" w14:textId="77777777" w:rsidTr="00B7374E">
        <w:tc>
          <w:tcPr>
            <w:tcW w:w="3330" w:type="dxa"/>
            <w:shd w:val="clear" w:color="auto" w:fill="F2F2F2"/>
          </w:tcPr>
          <w:p w14:paraId="568438B1" w14:textId="275CE54F"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 xml:space="preserve">May </w:t>
            </w:r>
            <w:r w:rsidRPr="002949A7">
              <w:rPr>
                <w:rFonts w:eastAsia="Calibri" w:cs="Arial"/>
                <w:strike/>
                <w:color w:val="C00000"/>
                <w:kern w:val="2"/>
                <w:sz w:val="22"/>
                <w:szCs w:val="22"/>
                <w14:ligatures w14:val="standardContextual"/>
              </w:rPr>
              <w:t>11</w:t>
            </w:r>
            <w:r w:rsidR="002949A7">
              <w:rPr>
                <w:rFonts w:eastAsia="Calibri" w:cs="Arial"/>
                <w:kern w:val="2"/>
                <w:sz w:val="22"/>
                <w:szCs w:val="22"/>
                <w14:ligatures w14:val="standardContextual"/>
              </w:rPr>
              <w:t xml:space="preserve"> </w:t>
            </w:r>
            <w:r w:rsidR="002949A7" w:rsidRPr="00031301">
              <w:rPr>
                <w:rFonts w:eastAsia="Calibri" w:cs="Arial"/>
                <w:color w:val="004791"/>
                <w:kern w:val="2"/>
                <w:sz w:val="22"/>
                <w:szCs w:val="22"/>
                <w:u w:val="single"/>
                <w14:ligatures w14:val="standardContextual"/>
              </w:rPr>
              <w:t>26</w:t>
            </w:r>
            <w:r w:rsidRPr="00B7374E">
              <w:rPr>
                <w:rFonts w:eastAsia="Calibri" w:cs="Arial"/>
                <w:kern w:val="2"/>
                <w:sz w:val="22"/>
                <w:szCs w:val="22"/>
                <w14:ligatures w14:val="standardContextual"/>
              </w:rPr>
              <w:t>, 2026 by 2:00 PM ET</w:t>
            </w:r>
          </w:p>
        </w:tc>
        <w:tc>
          <w:tcPr>
            <w:tcW w:w="6750" w:type="dxa"/>
            <w:shd w:val="clear" w:color="auto" w:fill="F2F2F2"/>
          </w:tcPr>
          <w:p w14:paraId="297FB12C"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 xml:space="preserve">Bid Due Date </w:t>
            </w:r>
          </w:p>
        </w:tc>
      </w:tr>
      <w:tr w:rsidR="00B7374E" w:rsidRPr="00B7374E" w14:paraId="72C1E2C5" w14:textId="77777777" w:rsidTr="00322567">
        <w:trPr>
          <w:trHeight w:val="248"/>
        </w:trPr>
        <w:tc>
          <w:tcPr>
            <w:tcW w:w="3330" w:type="dxa"/>
          </w:tcPr>
          <w:p w14:paraId="3D563D4F" w14:textId="2AADE345" w:rsidR="00B7374E" w:rsidRPr="00B7374E" w:rsidRDefault="00B7374E" w:rsidP="00B7374E">
            <w:pPr>
              <w:spacing w:before="60" w:after="60"/>
              <w:jc w:val="both"/>
              <w:rPr>
                <w:rFonts w:eastAsia="Calibri" w:cs="Arial"/>
                <w:kern w:val="2"/>
                <w:sz w:val="22"/>
                <w:szCs w:val="22"/>
                <w14:ligatures w14:val="standardContextual"/>
              </w:rPr>
            </w:pPr>
            <w:r w:rsidRPr="002949A7">
              <w:rPr>
                <w:rFonts w:eastAsia="Calibri" w:cs="Arial"/>
                <w:strike/>
                <w:color w:val="C00000"/>
                <w:kern w:val="2"/>
                <w:sz w:val="22"/>
                <w:szCs w:val="22"/>
                <w14:ligatures w14:val="standardContextual"/>
              </w:rPr>
              <w:t>May 22</w:t>
            </w:r>
            <w:r w:rsidR="002949A7">
              <w:rPr>
                <w:rFonts w:eastAsia="Calibri" w:cs="Arial"/>
                <w:kern w:val="2"/>
                <w:sz w:val="22"/>
                <w:szCs w:val="22"/>
                <w14:ligatures w14:val="standardContextual"/>
              </w:rPr>
              <w:t xml:space="preserve"> </w:t>
            </w:r>
            <w:r w:rsidR="002949A7" w:rsidRPr="00031301">
              <w:rPr>
                <w:rFonts w:eastAsia="Calibri" w:cs="Arial"/>
                <w:color w:val="004E9A"/>
                <w:kern w:val="2"/>
                <w:sz w:val="22"/>
                <w:szCs w:val="22"/>
                <w:u w:val="single"/>
                <w14:ligatures w14:val="standardContextual"/>
              </w:rPr>
              <w:t>June 3</w:t>
            </w:r>
            <w:r w:rsidRPr="00B7374E">
              <w:rPr>
                <w:rFonts w:eastAsia="Calibri" w:cs="Arial"/>
                <w:kern w:val="2"/>
                <w:sz w:val="22"/>
                <w:szCs w:val="22"/>
                <w14:ligatures w14:val="standardContextual"/>
              </w:rPr>
              <w:t>, 2026</w:t>
            </w:r>
          </w:p>
        </w:tc>
        <w:tc>
          <w:tcPr>
            <w:tcW w:w="6750" w:type="dxa"/>
          </w:tcPr>
          <w:p w14:paraId="307AD172" w14:textId="77777777" w:rsidR="00B7374E" w:rsidRPr="00B7374E" w:rsidRDefault="00B7374E" w:rsidP="00B7374E">
            <w:pPr>
              <w:spacing w:before="60" w:after="60"/>
              <w:jc w:val="both"/>
              <w:rPr>
                <w:rFonts w:eastAsia="Calibri" w:cs="Arial"/>
                <w:kern w:val="2"/>
                <w:sz w:val="22"/>
                <w:szCs w:val="22"/>
                <w14:ligatures w14:val="standardContextual"/>
              </w:rPr>
            </w:pPr>
            <w:r w:rsidRPr="00B7374E">
              <w:rPr>
                <w:rFonts w:eastAsia="Calibri" w:cs="Arial"/>
                <w:kern w:val="2"/>
                <w:sz w:val="22"/>
                <w:szCs w:val="22"/>
                <w14:ligatures w14:val="standardContextual"/>
              </w:rPr>
              <w:t>Anticipated Notification of Intent to Award</w:t>
            </w:r>
          </w:p>
        </w:tc>
      </w:tr>
      <w:bookmarkEnd w:id="3"/>
    </w:tbl>
    <w:p w14:paraId="13259009" w14:textId="77777777" w:rsidR="00B7374E" w:rsidRPr="00B7374E" w:rsidRDefault="00B7374E" w:rsidP="00B7374E">
      <w:pPr>
        <w:spacing w:line="278" w:lineRule="auto"/>
        <w:rPr>
          <w:rFonts w:eastAsia="Calibri" w:cs="Arial"/>
          <w:i/>
          <w:iCs/>
          <w:kern w:val="2"/>
          <w14:ligatures w14:val="standardContextual"/>
        </w:rPr>
      </w:pPr>
    </w:p>
    <w:p w14:paraId="37880F8D" w14:textId="310660AF" w:rsidR="00581F0A" w:rsidRDefault="00B7374E" w:rsidP="002949A7">
      <w:pPr>
        <w:jc w:val="center"/>
      </w:pPr>
      <w:r w:rsidRPr="00B7374E">
        <w:rPr>
          <w:rFonts w:eastAsia="Calibri" w:cs="Arial"/>
          <w:b/>
          <w:bCs/>
          <w:i/>
          <w:iCs/>
          <w:kern w:val="2"/>
          <w14:ligatures w14:val="standardContextual"/>
        </w:rPr>
        <w:t>[Remainder of Page Intentionally Left Blank]</w:t>
      </w:r>
    </w:p>
    <w:sectPr w:rsidR="00581F0A" w:rsidSect="002949A7">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4A83" w14:textId="77777777" w:rsidR="001010F6" w:rsidRDefault="001010F6" w:rsidP="001010F6">
      <w:r>
        <w:separator/>
      </w:r>
    </w:p>
  </w:endnote>
  <w:endnote w:type="continuationSeparator" w:id="0">
    <w:p w14:paraId="79C57025" w14:textId="77777777" w:rsidR="001010F6" w:rsidRDefault="001010F6" w:rsidP="0010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8FB1" w14:textId="1259B186" w:rsidR="002949A7" w:rsidRPr="00D608E4" w:rsidRDefault="002949A7" w:rsidP="002949A7">
    <w:pPr>
      <w:pStyle w:val="Footer"/>
      <w:ind w:right="-180" w:hanging="90"/>
      <w:jc w:val="right"/>
      <w:rPr>
        <w:sz w:val="22"/>
        <w:szCs w:val="22"/>
      </w:rPr>
    </w:pPr>
    <w:r w:rsidRPr="00D608E4">
      <w:rPr>
        <w:sz w:val="22"/>
        <w:szCs w:val="22"/>
      </w:rPr>
      <w:t>AMENDMENT #1</w:t>
    </w:r>
  </w:p>
  <w:p w14:paraId="45CE38AD" w14:textId="1361109A" w:rsidR="00D608E4" w:rsidRPr="00D608E4" w:rsidRDefault="00D608E4" w:rsidP="002949A7">
    <w:pPr>
      <w:pStyle w:val="Footer"/>
      <w:ind w:right="-180" w:hanging="90"/>
      <w:jc w:val="right"/>
      <w:rPr>
        <w:sz w:val="22"/>
        <w:szCs w:val="22"/>
      </w:rPr>
    </w:pPr>
    <w:r w:rsidRPr="00D608E4">
      <w:rPr>
        <w:sz w:val="22"/>
        <w:szCs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79B5" w14:textId="6BF56A36" w:rsidR="002949A7" w:rsidRDefault="002949A7" w:rsidP="002949A7">
    <w:pPr>
      <w:pStyle w:val="Footer"/>
      <w:jc w:val="right"/>
    </w:pPr>
    <w:r>
      <w:t>AMENDMENT #1</w:t>
    </w:r>
  </w:p>
  <w:p w14:paraId="1760B698" w14:textId="7449A967" w:rsidR="002949A7" w:rsidRDefault="002949A7" w:rsidP="002949A7">
    <w:pPr>
      <w:pStyle w:val="Footer"/>
      <w:jc w:val="right"/>
    </w:pP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5635" w14:textId="77777777" w:rsidR="001010F6" w:rsidRDefault="001010F6" w:rsidP="001010F6">
      <w:r>
        <w:separator/>
      </w:r>
    </w:p>
  </w:footnote>
  <w:footnote w:type="continuationSeparator" w:id="0">
    <w:p w14:paraId="2252BC93" w14:textId="77777777" w:rsidR="001010F6" w:rsidRDefault="001010F6" w:rsidP="0010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5159" w14:textId="7E82193E" w:rsidR="005717D8" w:rsidRDefault="005717D8" w:rsidP="005717D8">
    <w:pPr>
      <w:pStyle w:val="Header"/>
      <w:jc w:val="center"/>
    </w:pPr>
    <w:r w:rsidRPr="005D19A1">
      <w:rPr>
        <w:noProof/>
      </w:rPr>
      <w:drawing>
        <wp:inline distT="0" distB="0" distL="0" distR="0" wp14:anchorId="600F547C" wp14:editId="472907B7">
          <wp:extent cx="4975860" cy="784860"/>
          <wp:effectExtent l="0" t="0" r="0" b="0"/>
          <wp:docPr id="318832214" name="Picture 318832214"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75860" cy="784860"/>
                  </a:xfrm>
                  <a:prstGeom prst="rect">
                    <a:avLst/>
                  </a:prstGeom>
                  <a:noFill/>
                  <a:ln>
                    <a:noFill/>
                  </a:ln>
                </pic:spPr>
              </pic:pic>
            </a:graphicData>
          </a:graphic>
        </wp:inline>
      </w:drawing>
    </w:r>
  </w:p>
  <w:p w14:paraId="412F91CB" w14:textId="77777777" w:rsidR="005717D8" w:rsidRDefault="005717D8" w:rsidP="005717D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CCD8" w14:textId="77777777" w:rsidR="002949A7" w:rsidRPr="002949A7" w:rsidRDefault="002949A7" w:rsidP="002949A7">
    <w:pPr>
      <w:pStyle w:val="Header"/>
      <w:jc w:val="center"/>
      <w:rPr>
        <w:i/>
        <w:iCs/>
      </w:rPr>
    </w:pPr>
    <w:r w:rsidRPr="002949A7">
      <w:t xml:space="preserve">Request for Quote 25-474 | </w:t>
    </w:r>
    <w:r w:rsidRPr="002949A7">
      <w:rPr>
        <w:i/>
        <w:iCs/>
      </w:rPr>
      <w:t>R-Series Courses</w:t>
    </w:r>
  </w:p>
  <w:p w14:paraId="1B7F610C" w14:textId="77777777" w:rsidR="002949A7" w:rsidRDefault="00294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42D97"/>
    <w:multiLevelType w:val="hybridMultilevel"/>
    <w:tmpl w:val="72C0A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87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6"/>
    <w:rsid w:val="00031301"/>
    <w:rsid w:val="000F56F0"/>
    <w:rsid w:val="001010F6"/>
    <w:rsid w:val="00133FEF"/>
    <w:rsid w:val="0014058A"/>
    <w:rsid w:val="001423A7"/>
    <w:rsid w:val="001F4449"/>
    <w:rsid w:val="001F4541"/>
    <w:rsid w:val="00250134"/>
    <w:rsid w:val="002578B3"/>
    <w:rsid w:val="00267C90"/>
    <w:rsid w:val="00280FA0"/>
    <w:rsid w:val="00293C61"/>
    <w:rsid w:val="002949A7"/>
    <w:rsid w:val="00295022"/>
    <w:rsid w:val="002B3C98"/>
    <w:rsid w:val="003049F5"/>
    <w:rsid w:val="003F2E8B"/>
    <w:rsid w:val="003F7516"/>
    <w:rsid w:val="003F7920"/>
    <w:rsid w:val="00403CF0"/>
    <w:rsid w:val="004658AC"/>
    <w:rsid w:val="004B7DBD"/>
    <w:rsid w:val="00534019"/>
    <w:rsid w:val="005717D8"/>
    <w:rsid w:val="00581F0A"/>
    <w:rsid w:val="00582E7E"/>
    <w:rsid w:val="005A6B99"/>
    <w:rsid w:val="00612DCC"/>
    <w:rsid w:val="006553AA"/>
    <w:rsid w:val="006A0107"/>
    <w:rsid w:val="006A4BEE"/>
    <w:rsid w:val="007A4B57"/>
    <w:rsid w:val="007D66B1"/>
    <w:rsid w:val="00812F60"/>
    <w:rsid w:val="00836444"/>
    <w:rsid w:val="008554C5"/>
    <w:rsid w:val="008B7309"/>
    <w:rsid w:val="009830DE"/>
    <w:rsid w:val="00985F3A"/>
    <w:rsid w:val="009A7207"/>
    <w:rsid w:val="009C03FE"/>
    <w:rsid w:val="00A127CB"/>
    <w:rsid w:val="00A56F45"/>
    <w:rsid w:val="00A62E52"/>
    <w:rsid w:val="00A74907"/>
    <w:rsid w:val="00A9072C"/>
    <w:rsid w:val="00A96E1D"/>
    <w:rsid w:val="00AD358E"/>
    <w:rsid w:val="00B13B99"/>
    <w:rsid w:val="00B17160"/>
    <w:rsid w:val="00B7374E"/>
    <w:rsid w:val="00B921DB"/>
    <w:rsid w:val="00B95150"/>
    <w:rsid w:val="00BC17FE"/>
    <w:rsid w:val="00C424B0"/>
    <w:rsid w:val="00C44F95"/>
    <w:rsid w:val="00C6617D"/>
    <w:rsid w:val="00D0016A"/>
    <w:rsid w:val="00D57FD3"/>
    <w:rsid w:val="00D608E4"/>
    <w:rsid w:val="00D638FB"/>
    <w:rsid w:val="00D74A23"/>
    <w:rsid w:val="00D81011"/>
    <w:rsid w:val="00DE0912"/>
    <w:rsid w:val="00DE4413"/>
    <w:rsid w:val="00E46DEB"/>
    <w:rsid w:val="00E53584"/>
    <w:rsid w:val="00E653AC"/>
    <w:rsid w:val="00EA0A85"/>
    <w:rsid w:val="00ED7F5B"/>
    <w:rsid w:val="00EF7BFA"/>
    <w:rsid w:val="00F61407"/>
    <w:rsid w:val="00F9332E"/>
    <w:rsid w:val="00FE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B983F6"/>
  <w15:chartTrackingRefBased/>
  <w15:docId w15:val="{5C857DA7-D341-4F0E-8B60-9EC47DCC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F6"/>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101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0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F6"/>
    <w:rPr>
      <w:rFonts w:eastAsiaTheme="majorEastAsia" w:cstheme="majorBidi"/>
      <w:color w:val="272727" w:themeColor="text1" w:themeTint="D8"/>
    </w:rPr>
  </w:style>
  <w:style w:type="paragraph" w:styleId="Title">
    <w:name w:val="Title"/>
    <w:basedOn w:val="Normal"/>
    <w:next w:val="Normal"/>
    <w:link w:val="TitleChar"/>
    <w:uiPriority w:val="10"/>
    <w:qFormat/>
    <w:rsid w:val="00101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F6"/>
    <w:pPr>
      <w:spacing w:before="160"/>
      <w:jc w:val="center"/>
    </w:pPr>
    <w:rPr>
      <w:i/>
      <w:iCs/>
      <w:color w:val="404040" w:themeColor="text1" w:themeTint="BF"/>
    </w:rPr>
  </w:style>
  <w:style w:type="character" w:customStyle="1" w:styleId="QuoteChar">
    <w:name w:val="Quote Char"/>
    <w:basedOn w:val="DefaultParagraphFont"/>
    <w:link w:val="Quote"/>
    <w:uiPriority w:val="29"/>
    <w:rsid w:val="001010F6"/>
    <w:rPr>
      <w:i/>
      <w:iCs/>
      <w:color w:val="404040" w:themeColor="text1" w:themeTint="BF"/>
    </w:rPr>
  </w:style>
  <w:style w:type="paragraph" w:styleId="ListParagraph">
    <w:name w:val="List Paragraph"/>
    <w:basedOn w:val="Normal"/>
    <w:link w:val="ListParagraphChar"/>
    <w:uiPriority w:val="1"/>
    <w:qFormat/>
    <w:rsid w:val="001010F6"/>
    <w:pPr>
      <w:ind w:left="720"/>
      <w:contextualSpacing/>
    </w:pPr>
  </w:style>
  <w:style w:type="character" w:styleId="IntenseEmphasis">
    <w:name w:val="Intense Emphasis"/>
    <w:basedOn w:val="DefaultParagraphFont"/>
    <w:uiPriority w:val="21"/>
    <w:qFormat/>
    <w:rsid w:val="001010F6"/>
    <w:rPr>
      <w:i/>
      <w:iCs/>
      <w:color w:val="0F4761" w:themeColor="accent1" w:themeShade="BF"/>
    </w:rPr>
  </w:style>
  <w:style w:type="paragraph" w:styleId="IntenseQuote">
    <w:name w:val="Intense Quote"/>
    <w:basedOn w:val="Normal"/>
    <w:next w:val="Normal"/>
    <w:link w:val="IntenseQuoteChar"/>
    <w:uiPriority w:val="30"/>
    <w:qFormat/>
    <w:rsid w:val="00101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0F6"/>
    <w:rPr>
      <w:i/>
      <w:iCs/>
      <w:color w:val="0F4761" w:themeColor="accent1" w:themeShade="BF"/>
    </w:rPr>
  </w:style>
  <w:style w:type="character" w:styleId="IntenseReference">
    <w:name w:val="Intense Reference"/>
    <w:basedOn w:val="DefaultParagraphFont"/>
    <w:uiPriority w:val="32"/>
    <w:qFormat/>
    <w:rsid w:val="001010F6"/>
    <w:rPr>
      <w:b/>
      <w:bCs/>
      <w:smallCaps/>
      <w:color w:val="0F4761" w:themeColor="accent1" w:themeShade="BF"/>
      <w:spacing w:val="5"/>
    </w:rPr>
  </w:style>
  <w:style w:type="character" w:customStyle="1" w:styleId="ListParagraphChar">
    <w:name w:val="List Paragraph Char"/>
    <w:basedOn w:val="DefaultParagraphFont"/>
    <w:link w:val="ListParagraph"/>
    <w:uiPriority w:val="1"/>
    <w:locked/>
    <w:rsid w:val="001010F6"/>
  </w:style>
  <w:style w:type="table" w:styleId="TableGrid">
    <w:name w:val="Table Grid"/>
    <w:basedOn w:val="TableNormal"/>
    <w:uiPriority w:val="39"/>
    <w:rsid w:val="00101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10F6"/>
    <w:rPr>
      <w:sz w:val="16"/>
      <w:szCs w:val="16"/>
    </w:rPr>
  </w:style>
  <w:style w:type="paragraph" w:styleId="CommentText">
    <w:name w:val="annotation text"/>
    <w:basedOn w:val="Normal"/>
    <w:link w:val="CommentTextChar"/>
    <w:uiPriority w:val="99"/>
    <w:unhideWhenUsed/>
    <w:rsid w:val="001010F6"/>
    <w:rPr>
      <w:sz w:val="20"/>
      <w:szCs w:val="20"/>
    </w:rPr>
  </w:style>
  <w:style w:type="character" w:customStyle="1" w:styleId="CommentTextChar">
    <w:name w:val="Comment Text Char"/>
    <w:basedOn w:val="DefaultParagraphFont"/>
    <w:link w:val="CommentText"/>
    <w:uiPriority w:val="99"/>
    <w:rsid w:val="001010F6"/>
    <w:rPr>
      <w:rFonts w:ascii="Arial" w:eastAsia="Times New Roman" w:hAnsi="Arial" w:cs="Times New Roman"/>
      <w:kern w:val="0"/>
      <w:sz w:val="20"/>
      <w:szCs w:val="20"/>
      <w14:ligatures w14:val="none"/>
    </w:rPr>
  </w:style>
  <w:style w:type="paragraph" w:styleId="Header">
    <w:name w:val="header"/>
    <w:aliases w:val="Alt Header,title"/>
    <w:basedOn w:val="Normal"/>
    <w:link w:val="HeaderChar"/>
    <w:uiPriority w:val="99"/>
    <w:unhideWhenUsed/>
    <w:rsid w:val="001010F6"/>
    <w:pPr>
      <w:tabs>
        <w:tab w:val="center" w:pos="4680"/>
        <w:tab w:val="right" w:pos="9360"/>
      </w:tabs>
    </w:pPr>
  </w:style>
  <w:style w:type="character" w:customStyle="1" w:styleId="HeaderChar">
    <w:name w:val="Header Char"/>
    <w:aliases w:val="Alt Header Char,title Char"/>
    <w:basedOn w:val="DefaultParagraphFont"/>
    <w:link w:val="Header"/>
    <w:uiPriority w:val="99"/>
    <w:rsid w:val="001010F6"/>
    <w:rPr>
      <w:rFonts w:ascii="Arial" w:eastAsia="Times New Roman" w:hAnsi="Arial" w:cs="Times New Roman"/>
      <w:kern w:val="0"/>
      <w14:ligatures w14:val="none"/>
    </w:rPr>
  </w:style>
  <w:style w:type="paragraph" w:styleId="Footer">
    <w:name w:val="footer"/>
    <w:basedOn w:val="Normal"/>
    <w:link w:val="FooterChar"/>
    <w:uiPriority w:val="99"/>
    <w:unhideWhenUsed/>
    <w:rsid w:val="001010F6"/>
    <w:pPr>
      <w:tabs>
        <w:tab w:val="center" w:pos="4680"/>
        <w:tab w:val="right" w:pos="9360"/>
      </w:tabs>
    </w:pPr>
  </w:style>
  <w:style w:type="character" w:customStyle="1" w:styleId="FooterChar">
    <w:name w:val="Footer Char"/>
    <w:basedOn w:val="DefaultParagraphFont"/>
    <w:link w:val="Footer"/>
    <w:uiPriority w:val="99"/>
    <w:rsid w:val="001010F6"/>
    <w:rPr>
      <w:rFonts w:ascii="Arial" w:eastAsia="Times New Roman" w:hAnsi="Arial" w:cs="Times New Roman"/>
      <w:kern w:val="0"/>
      <w14:ligatures w14:val="none"/>
    </w:rPr>
  </w:style>
  <w:style w:type="paragraph" w:styleId="CommentSubject">
    <w:name w:val="annotation subject"/>
    <w:basedOn w:val="CommentText"/>
    <w:next w:val="CommentText"/>
    <w:link w:val="CommentSubjectChar"/>
    <w:uiPriority w:val="99"/>
    <w:semiHidden/>
    <w:unhideWhenUsed/>
    <w:rsid w:val="009A7207"/>
    <w:rPr>
      <w:b/>
      <w:bCs/>
    </w:rPr>
  </w:style>
  <w:style w:type="character" w:customStyle="1" w:styleId="CommentSubjectChar">
    <w:name w:val="Comment Subject Char"/>
    <w:basedOn w:val="CommentTextChar"/>
    <w:link w:val="CommentSubject"/>
    <w:uiPriority w:val="99"/>
    <w:semiHidden/>
    <w:rsid w:val="009A7207"/>
    <w:rPr>
      <w:rFonts w:ascii="Arial" w:eastAsia="Times New Roman" w:hAnsi="Arial" w:cs="Times New Roman"/>
      <w:b/>
      <w:bCs/>
      <w:kern w:val="0"/>
      <w:sz w:val="20"/>
      <w:szCs w:val="20"/>
      <w14:ligatures w14:val="none"/>
    </w:rPr>
  </w:style>
  <w:style w:type="paragraph" w:styleId="Revision">
    <w:name w:val="Revision"/>
    <w:hidden/>
    <w:uiPriority w:val="99"/>
    <w:semiHidden/>
    <w:rsid w:val="004B7DBD"/>
    <w:pPr>
      <w:spacing w:after="0" w:line="240" w:lineRule="auto"/>
    </w:pPr>
    <w:rPr>
      <w:rFonts w:ascii="Arial" w:eastAsia="Times New Roman" w:hAnsi="Arial" w:cs="Times New Roman"/>
      <w:kern w:val="0"/>
      <w14:ligatures w14:val="none"/>
    </w:rPr>
  </w:style>
  <w:style w:type="character" w:styleId="Hyperlink">
    <w:name w:val="Hyperlink"/>
    <w:uiPriority w:val="99"/>
    <w:rsid w:val="003049F5"/>
    <w:rPr>
      <w:color w:val="0000FF"/>
      <w:u w:val="single"/>
    </w:rPr>
  </w:style>
  <w:style w:type="paragraph" w:customStyle="1" w:styleId="Default">
    <w:name w:val="Default"/>
    <w:link w:val="DefaultChar"/>
    <w:rsid w:val="003049F5"/>
    <w:pPr>
      <w:widowControl w:val="0"/>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DefaultChar">
    <w:name w:val="Default Char"/>
    <w:link w:val="Default"/>
    <w:rsid w:val="003049F5"/>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2498">
      <w:bodyDiv w:val="1"/>
      <w:marLeft w:val="0"/>
      <w:marRight w:val="0"/>
      <w:marTop w:val="0"/>
      <w:marBottom w:val="0"/>
      <w:divBdr>
        <w:top w:val="none" w:sz="0" w:space="0" w:color="auto"/>
        <w:left w:val="none" w:sz="0" w:space="0" w:color="auto"/>
        <w:bottom w:val="none" w:sz="0" w:space="0" w:color="auto"/>
        <w:right w:val="none" w:sz="0" w:space="0" w:color="auto"/>
      </w:divBdr>
    </w:div>
    <w:div w:id="5606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fs.contracts@tax.n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ax.ny.gov/about/procure" TargetMode="External"/><Relationship Id="rId4" Type="http://schemas.openxmlformats.org/officeDocument/2006/relationships/settings" Target="settings.xml"/><Relationship Id="rId9" Type="http://schemas.openxmlformats.org/officeDocument/2006/relationships/hyperlink" Target="mailto:bfs.contracts@tax.ny.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6820-F0AC-47F0-BEC8-4413DFB3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Brownell, Matthew J (TAX)</dc:creator>
  <cp:keywords/>
  <dc:description/>
  <cp:lastModifiedBy>Brownell, Matthew J (TAX)</cp:lastModifiedBy>
  <cp:revision>9</cp:revision>
  <dcterms:created xsi:type="dcterms:W3CDTF">2026-05-18T16:42:00Z</dcterms:created>
  <dcterms:modified xsi:type="dcterms:W3CDTF">2026-05-19T14:34:00Z</dcterms:modified>
</cp:coreProperties>
</file>