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EFAC4" w14:textId="77777777" w:rsidR="00835FD8" w:rsidRDefault="00114003" w:rsidP="00715BF1">
      <w:pPr>
        <w:jc w:val="center"/>
      </w:pPr>
      <w:r>
        <w:rPr>
          <w:noProof/>
        </w:rPr>
        <w:drawing>
          <wp:inline distT="0" distB="0" distL="0" distR="0" wp14:anchorId="0CBB1234" wp14:editId="45C58F57">
            <wp:extent cx="6067425" cy="1087642"/>
            <wp:effectExtent l="0" t="0" r="0" b="0"/>
            <wp:docPr id="1" name="Picture 1" descr="New York State Department of Taxation and Fin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 York State Department of Taxation and Finance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67425" cy="1087642"/>
                    </a:xfrm>
                    <a:prstGeom prst="rect">
                      <a:avLst/>
                    </a:prstGeom>
                  </pic:spPr>
                </pic:pic>
              </a:graphicData>
            </a:graphic>
          </wp:inline>
        </w:drawing>
      </w:r>
    </w:p>
    <w:p w14:paraId="3E672019" w14:textId="77777777" w:rsidR="00114003" w:rsidRDefault="00114003"/>
    <w:p w14:paraId="15473255" w14:textId="77777777" w:rsidR="00E35AB1" w:rsidRDefault="00345E37" w:rsidP="00E35AB1">
      <w:pPr>
        <w:ind w:left="3600"/>
        <w:jc w:val="center"/>
      </w:pPr>
      <w:r>
        <w:rPr>
          <w:noProof/>
        </w:rPr>
        <mc:AlternateContent>
          <mc:Choice Requires="wps">
            <w:drawing>
              <wp:anchor distT="0" distB="0" distL="114300" distR="114300" simplePos="0" relativeHeight="251653120" behindDoc="1" locked="0" layoutInCell="1" allowOverlap="1" wp14:anchorId="05F5C99E" wp14:editId="4718CC2E">
                <wp:simplePos x="0" y="0"/>
                <wp:positionH relativeFrom="column">
                  <wp:posOffset>-1013254</wp:posOffset>
                </wp:positionH>
                <wp:positionV relativeFrom="paragraph">
                  <wp:posOffset>315492</wp:posOffset>
                </wp:positionV>
                <wp:extent cx="8118269" cy="5424170"/>
                <wp:effectExtent l="0" t="0" r="0" b="508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118269" cy="5424170"/>
                        </a:xfrm>
                        <a:prstGeom prst="rect">
                          <a:avLst/>
                        </a:prstGeom>
                        <a:solidFill>
                          <a:srgbClr val="7FA9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E21C2" id="Rectangle 5" o:spid="_x0000_s1026" alt="&quot;&quot;" style="position:absolute;margin-left:-79.8pt;margin-top:24.85pt;width:639.25pt;height:42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" fillcolor="#7fa9ae" stroked="f" strokeweight="2pt"/>
            </w:pict>
          </mc:Fallback>
        </mc:AlternateContent>
      </w:r>
    </w:p>
    <w:p w14:paraId="676292C9" w14:textId="77777777" w:rsidR="00E35AB1" w:rsidRDefault="00E35AB1" w:rsidP="00E35AB1">
      <w:pPr>
        <w:ind w:left="3600"/>
        <w:jc w:val="center"/>
      </w:pPr>
    </w:p>
    <w:p w14:paraId="3939DA9D" w14:textId="7C78559A" w:rsidR="00562878" w:rsidRPr="00333BBB" w:rsidRDefault="00345E37" w:rsidP="00C3637D">
      <w:pPr>
        <w:spacing w:before="600"/>
        <w:jc w:val="center"/>
        <w:rPr>
          <w:rFonts w:ascii="Arial" w:hAnsi="Arial" w:cs="Arial"/>
          <w:b/>
          <w:color w:val="939393"/>
          <w:sz w:val="44"/>
          <w:szCs w:val="44"/>
        </w:rPr>
      </w:pPr>
      <w:r>
        <w:rPr>
          <w:noProof/>
        </w:rPr>
        <mc:AlternateContent>
          <mc:Choice Requires="wps">
            <w:drawing>
              <wp:anchor distT="0" distB="0" distL="114300" distR="114300" simplePos="0" relativeHeight="251654144" behindDoc="1" locked="0" layoutInCell="1" allowOverlap="1" wp14:anchorId="77139EE8" wp14:editId="1D5DD6CE">
                <wp:simplePos x="0" y="0"/>
                <wp:positionH relativeFrom="column">
                  <wp:posOffset>-963827</wp:posOffset>
                </wp:positionH>
                <wp:positionV relativeFrom="paragraph">
                  <wp:posOffset>2694</wp:posOffset>
                </wp:positionV>
                <wp:extent cx="7920681" cy="4782065"/>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20681" cy="4782065"/>
                        </a:xfrm>
                        <a:prstGeom prst="rect">
                          <a:avLst/>
                        </a:prstGeom>
                        <a:solidFill>
                          <a:srgbClr val="0076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E97DC" id="Rectangle 6" o:spid="_x0000_s1026" alt="&quot;&quot;" style="position:absolute;margin-left:-75.9pt;margin-top:.2pt;width:623.7pt;height:376.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" fillcolor="#007681" stroked="f" strokeweight="2pt"/>
            </w:pict>
          </mc:Fallback>
        </mc:AlternateContent>
      </w:r>
      <w:r w:rsidR="00562878" w:rsidRPr="00333BBB">
        <w:rPr>
          <w:rFonts w:ascii="Arial" w:hAnsi="Arial" w:cs="Arial"/>
          <w:b/>
          <w:color w:val="939393"/>
          <w:sz w:val="44"/>
          <w:szCs w:val="44"/>
        </w:rPr>
        <w:t>Request for Proposals</w:t>
      </w:r>
    </w:p>
    <w:p w14:paraId="7B849113" w14:textId="22CF6A23" w:rsidR="00562878" w:rsidRDefault="00D51057" w:rsidP="00562878">
      <w:pPr>
        <w:jc w:val="center"/>
        <w:rPr>
          <w:rFonts w:ascii="Arial" w:hAnsi="Arial" w:cs="Arial"/>
          <w:b/>
          <w:color w:val="939393"/>
          <w:sz w:val="44"/>
          <w:szCs w:val="44"/>
        </w:rPr>
      </w:pPr>
      <w:r>
        <w:rPr>
          <w:rFonts w:ascii="Arial" w:hAnsi="Arial" w:cs="Arial"/>
          <w:b/>
          <w:color w:val="939393"/>
          <w:sz w:val="44"/>
          <w:szCs w:val="44"/>
        </w:rPr>
        <w:t>26-100</w:t>
      </w:r>
    </w:p>
    <w:p w14:paraId="4BD7E1C7" w14:textId="77777777" w:rsidR="00894465" w:rsidRPr="00333BBB" w:rsidRDefault="00894465" w:rsidP="00562878">
      <w:pPr>
        <w:jc w:val="center"/>
        <w:rPr>
          <w:rFonts w:ascii="Arial" w:hAnsi="Arial" w:cs="Arial"/>
          <w:b/>
          <w:color w:val="939393"/>
          <w:sz w:val="44"/>
          <w:szCs w:val="44"/>
        </w:rPr>
      </w:pPr>
    </w:p>
    <w:p w14:paraId="0EFD453B" w14:textId="3EF380C0" w:rsidR="00BD52E9" w:rsidRPr="0090142D" w:rsidRDefault="007B4224" w:rsidP="00DF0156">
      <w:pPr>
        <w:spacing w:after="120"/>
        <w:jc w:val="center"/>
        <w:rPr>
          <w:rFonts w:ascii="Arial" w:hAnsi="Arial" w:cs="Arial"/>
          <w:b/>
          <w:color w:val="939393"/>
          <w:sz w:val="56"/>
          <w:szCs w:val="56"/>
        </w:rPr>
      </w:pPr>
      <w:r w:rsidRPr="0090142D">
        <w:rPr>
          <w:rFonts w:ascii="Arial" w:hAnsi="Arial" w:cs="Arial"/>
          <w:b/>
          <w:color w:val="939393"/>
          <w:sz w:val="56"/>
          <w:szCs w:val="56"/>
        </w:rPr>
        <w:t xml:space="preserve">Real Property Appraisal </w:t>
      </w:r>
      <w:r w:rsidR="00562878" w:rsidRPr="0090142D">
        <w:rPr>
          <w:rFonts w:ascii="Arial" w:hAnsi="Arial" w:cs="Arial"/>
          <w:b/>
          <w:color w:val="939393"/>
          <w:sz w:val="56"/>
          <w:szCs w:val="56"/>
        </w:rPr>
        <w:t>Services</w:t>
      </w:r>
      <w:r w:rsidR="0090142D" w:rsidRPr="0090142D">
        <w:rPr>
          <w:rFonts w:ascii="Arial" w:hAnsi="Arial" w:cs="Arial"/>
          <w:b/>
          <w:color w:val="939393"/>
          <w:sz w:val="56"/>
          <w:szCs w:val="56"/>
        </w:rPr>
        <w:t xml:space="preserve"> – Special Franchise Properties and Telecommunications Assessment Ceiling Properties</w:t>
      </w:r>
      <w:r w:rsidR="00562878" w:rsidRPr="0090142D" w:rsidDel="00562878">
        <w:rPr>
          <w:rFonts w:ascii="Arial" w:hAnsi="Arial" w:cs="Arial"/>
          <w:b/>
          <w:color w:val="939393"/>
          <w:sz w:val="56"/>
          <w:szCs w:val="56"/>
        </w:rPr>
        <w:t xml:space="preserve"> </w:t>
      </w:r>
    </w:p>
    <w:p w14:paraId="559D34B9" w14:textId="77777777" w:rsidR="006A659C" w:rsidRPr="00333BBB" w:rsidRDefault="006A659C" w:rsidP="00DF0156">
      <w:pPr>
        <w:spacing w:after="0"/>
        <w:rPr>
          <w:rFonts w:ascii="Arial" w:hAnsi="Arial" w:cs="Arial"/>
          <w:b/>
          <w:color w:val="939393"/>
          <w:sz w:val="64"/>
          <w:szCs w:val="64"/>
        </w:rPr>
      </w:pPr>
    </w:p>
    <w:p w14:paraId="65F9B2A3" w14:textId="75ABA9C7" w:rsidR="00075F88" w:rsidRPr="00333BBB" w:rsidRDefault="00487A3D" w:rsidP="00DF0156">
      <w:pPr>
        <w:spacing w:after="120"/>
        <w:jc w:val="center"/>
        <w:rPr>
          <w:rFonts w:ascii="Arial" w:hAnsi="Arial" w:cs="Arial"/>
          <w:b/>
          <w:color w:val="939393"/>
          <w:sz w:val="64"/>
          <w:szCs w:val="64"/>
        </w:rPr>
      </w:pPr>
      <w:r w:rsidRPr="00333BBB">
        <w:rPr>
          <w:rFonts w:ascii="Arial" w:hAnsi="Arial" w:cs="Arial"/>
          <w:b/>
          <w:color w:val="939393"/>
          <w:sz w:val="64"/>
          <w:szCs w:val="64"/>
        </w:rPr>
        <w:t>Appendices</w:t>
      </w:r>
    </w:p>
    <w:p w14:paraId="3746F613" w14:textId="77777777" w:rsidR="00AF66BD" w:rsidRPr="00333BBB" w:rsidRDefault="00AF66BD">
      <w:pPr>
        <w:rPr>
          <w:rFonts w:ascii="Arial" w:hAnsi="Arial" w:cs="Arial"/>
          <w:b/>
          <w:color w:val="939393"/>
          <w:sz w:val="72"/>
          <w:szCs w:val="72"/>
        </w:rPr>
      </w:pPr>
      <w:r w:rsidRPr="00333BBB">
        <w:rPr>
          <w:rFonts w:ascii="Arial" w:hAnsi="Arial" w:cs="Arial"/>
          <w:b/>
          <w:color w:val="939393"/>
          <w:sz w:val="72"/>
          <w:szCs w:val="72"/>
        </w:rPr>
        <w:br w:type="page"/>
      </w:r>
    </w:p>
    <w:p w14:paraId="385B0F18" w14:textId="65FD3A53" w:rsidR="009148F5" w:rsidRDefault="009148F5">
      <w:pPr>
        <w:rPr>
          <w:rFonts w:ascii="Arial" w:eastAsia="Times New Roman" w:hAnsi="Arial" w:cs="Arial"/>
          <w:b/>
          <w:bCs/>
          <w:kern w:val="32"/>
          <w:sz w:val="28"/>
          <w:szCs w:val="28"/>
          <w:lang w:val="x-none" w:eastAsia="x-none"/>
        </w:rPr>
        <w:sectPr w:rsidR="009148F5" w:rsidSect="00856BCA">
          <w:headerReference w:type="default" r:id="rId9"/>
          <w:footerReference w:type="even" r:id="rId10"/>
          <w:footerReference w:type="default" r:id="rId11"/>
          <w:footerReference w:type="first" r:id="rId12"/>
          <w:pgSz w:w="12240" w:h="15840"/>
          <w:pgMar w:top="1440" w:right="1440" w:bottom="1440" w:left="1440" w:header="360" w:footer="360" w:gutter="0"/>
          <w:cols w:space="720"/>
          <w:titlePg/>
          <w:docGrid w:linePitch="360"/>
        </w:sectPr>
      </w:pPr>
      <w:bookmarkStart w:id="0" w:name="_Toc489612092"/>
    </w:p>
    <w:sdt>
      <w:sdtPr>
        <w:rPr>
          <w:rFonts w:asciiTheme="minorHAnsi" w:eastAsiaTheme="minorHAnsi" w:hAnsiTheme="minorHAnsi" w:cstheme="minorBidi"/>
          <w:color w:val="auto"/>
          <w:sz w:val="22"/>
          <w:szCs w:val="22"/>
        </w:rPr>
        <w:id w:val="-864980137"/>
        <w:docPartObj>
          <w:docPartGallery w:val="Table of Contents"/>
          <w:docPartUnique/>
        </w:docPartObj>
      </w:sdtPr>
      <w:sdtEndPr>
        <w:rPr>
          <w:b/>
          <w:bCs/>
          <w:noProof/>
        </w:rPr>
      </w:sdtEndPr>
      <w:sdtContent>
        <w:p w14:paraId="185EDD8B" w14:textId="77777777" w:rsidR="00251AE8" w:rsidRPr="00AA0D40" w:rsidRDefault="00251AE8" w:rsidP="00251AE8">
          <w:pPr>
            <w:pStyle w:val="TOCHeading"/>
            <w:jc w:val="center"/>
            <w:rPr>
              <w:rFonts w:ascii="Arial" w:hAnsi="Arial" w:cs="Arial"/>
              <w:b/>
              <w:color w:val="007681"/>
            </w:rPr>
          </w:pPr>
          <w:r w:rsidRPr="00AA0D40">
            <w:rPr>
              <w:rFonts w:ascii="Arial" w:hAnsi="Arial" w:cs="Arial"/>
              <w:b/>
              <w:color w:val="007681"/>
            </w:rPr>
            <w:t>Table of Contents</w:t>
          </w:r>
        </w:p>
        <w:p w14:paraId="0A65DE76" w14:textId="77777777" w:rsidR="00251AE8" w:rsidRPr="00251AE8" w:rsidRDefault="00251AE8" w:rsidP="00251AE8"/>
        <w:p w14:paraId="5A0F1CCB" w14:textId="5C6BF4B3" w:rsidR="009C0B61" w:rsidRPr="00C65C98" w:rsidRDefault="00251AE8">
          <w:pPr>
            <w:pStyle w:val="TOC1"/>
            <w:rPr>
              <w:rFonts w:eastAsiaTheme="minorEastAsia"/>
              <w:b w:val="0"/>
              <w:bCs w:val="0"/>
              <w:kern w:val="2"/>
              <w:lang w:val="en-US" w:eastAsia="en-US"/>
              <w14:ligatures w14:val="standardContextual"/>
            </w:rPr>
          </w:pPr>
          <w:r w:rsidRPr="00C65C98">
            <w:rPr>
              <w:rFonts w:eastAsia="Calibri"/>
              <w:noProof w:val="0"/>
            </w:rPr>
            <w:fldChar w:fldCharType="begin"/>
          </w:r>
          <w:r w:rsidRPr="00C65C98">
            <w:instrText xml:space="preserve"> TOC \o "1-3" \h \z \u </w:instrText>
          </w:r>
          <w:r w:rsidRPr="00C65C98">
            <w:rPr>
              <w:rFonts w:eastAsia="Calibri"/>
              <w:noProof w:val="0"/>
            </w:rPr>
            <w:fldChar w:fldCharType="separate"/>
          </w:r>
          <w:hyperlink w:anchor="_Toc221288937" w:history="1">
            <w:r w:rsidR="009C0B61" w:rsidRPr="00C65C98">
              <w:rPr>
                <w:rStyle w:val="Hyperlink"/>
                <w:rFonts w:eastAsia="Calibri"/>
              </w:rPr>
              <w:t>Appendix A – Standard Clauses For New York State Contracts</w:t>
            </w:r>
            <w:r w:rsidR="009C0B61" w:rsidRPr="00C65C98">
              <w:rPr>
                <w:webHidden/>
              </w:rPr>
              <w:tab/>
            </w:r>
            <w:r w:rsidR="009C0B61" w:rsidRPr="00C65C98">
              <w:rPr>
                <w:webHidden/>
              </w:rPr>
              <w:fldChar w:fldCharType="begin"/>
            </w:r>
            <w:r w:rsidR="009C0B61" w:rsidRPr="00C65C98">
              <w:rPr>
                <w:webHidden/>
              </w:rPr>
              <w:instrText xml:space="preserve"> PAGEREF _Toc221288937 \h </w:instrText>
            </w:r>
            <w:r w:rsidR="009C0B61" w:rsidRPr="00C65C98">
              <w:rPr>
                <w:webHidden/>
              </w:rPr>
            </w:r>
            <w:r w:rsidR="009C0B61" w:rsidRPr="00C65C98">
              <w:rPr>
                <w:webHidden/>
              </w:rPr>
              <w:fldChar w:fldCharType="separate"/>
            </w:r>
            <w:r w:rsidR="00E94213">
              <w:rPr>
                <w:webHidden/>
              </w:rPr>
              <w:t>3</w:t>
            </w:r>
            <w:r w:rsidR="009C0B61" w:rsidRPr="00C65C98">
              <w:rPr>
                <w:webHidden/>
              </w:rPr>
              <w:fldChar w:fldCharType="end"/>
            </w:r>
          </w:hyperlink>
        </w:p>
        <w:p w14:paraId="10D071F7" w14:textId="4650425A" w:rsidR="009C0B61" w:rsidRPr="00C65C98" w:rsidRDefault="009C0B61">
          <w:pPr>
            <w:pStyle w:val="TOC1"/>
            <w:rPr>
              <w:rFonts w:eastAsiaTheme="minorEastAsia"/>
              <w:b w:val="0"/>
              <w:bCs w:val="0"/>
              <w:kern w:val="2"/>
              <w:lang w:val="en-US" w:eastAsia="en-US"/>
              <w14:ligatures w14:val="standardContextual"/>
            </w:rPr>
          </w:pPr>
          <w:hyperlink w:anchor="_Toc221288938" w:history="1">
            <w:r w:rsidRPr="00C65C98">
              <w:rPr>
                <w:rStyle w:val="Hyperlink"/>
                <w:rFonts w:eastAsia="Calibri"/>
              </w:rPr>
              <w:t>Appendix B – Bid Protest Policy</w:t>
            </w:r>
            <w:r w:rsidRPr="00C65C98">
              <w:rPr>
                <w:webHidden/>
              </w:rPr>
              <w:tab/>
            </w:r>
            <w:r w:rsidRPr="00C65C98">
              <w:rPr>
                <w:webHidden/>
              </w:rPr>
              <w:fldChar w:fldCharType="begin"/>
            </w:r>
            <w:r w:rsidRPr="00C65C98">
              <w:rPr>
                <w:webHidden/>
              </w:rPr>
              <w:instrText xml:space="preserve"> PAGEREF _Toc221288938 \h </w:instrText>
            </w:r>
            <w:r w:rsidRPr="00C65C98">
              <w:rPr>
                <w:webHidden/>
              </w:rPr>
            </w:r>
            <w:r w:rsidRPr="00C65C98">
              <w:rPr>
                <w:webHidden/>
              </w:rPr>
              <w:fldChar w:fldCharType="separate"/>
            </w:r>
            <w:r w:rsidR="00E94213">
              <w:rPr>
                <w:webHidden/>
              </w:rPr>
              <w:t>11</w:t>
            </w:r>
            <w:r w:rsidRPr="00C65C98">
              <w:rPr>
                <w:webHidden/>
              </w:rPr>
              <w:fldChar w:fldCharType="end"/>
            </w:r>
          </w:hyperlink>
        </w:p>
        <w:p w14:paraId="27B0B885" w14:textId="34340FC5" w:rsidR="009C0B61" w:rsidRPr="00C65C98" w:rsidRDefault="009C0B61">
          <w:pPr>
            <w:pStyle w:val="TOC1"/>
            <w:rPr>
              <w:rFonts w:eastAsiaTheme="minorEastAsia"/>
              <w:b w:val="0"/>
              <w:bCs w:val="0"/>
              <w:kern w:val="2"/>
              <w:lang w:val="en-US" w:eastAsia="en-US"/>
              <w14:ligatures w14:val="standardContextual"/>
            </w:rPr>
          </w:pPr>
          <w:hyperlink w:anchor="_Toc221288939" w:history="1">
            <w:r w:rsidRPr="00C65C98">
              <w:rPr>
                <w:rStyle w:val="Hyperlink"/>
                <w:rFonts w:eastAsia="Calibri"/>
              </w:rPr>
              <w:t xml:space="preserve">Appendix C – </w:t>
            </w:r>
            <w:r w:rsidRPr="00C65C98">
              <w:rPr>
                <w:rStyle w:val="Hyperlink"/>
                <w:rFonts w:eastAsia="Calibri"/>
                <w:lang w:val="en-US"/>
              </w:rPr>
              <w:t>RFP</w:t>
            </w:r>
            <w:r w:rsidRPr="00C65C98">
              <w:rPr>
                <w:rStyle w:val="Hyperlink"/>
                <w:rFonts w:eastAsia="Calibri"/>
              </w:rPr>
              <w:t xml:space="preserve"> </w:t>
            </w:r>
            <w:r w:rsidRPr="00C65C98">
              <w:rPr>
                <w:rStyle w:val="Hyperlink"/>
                <w:rFonts w:eastAsia="Calibri"/>
                <w:lang w:val="en-US"/>
              </w:rPr>
              <w:t>Glossary</w:t>
            </w:r>
            <w:r w:rsidRPr="00C65C98">
              <w:rPr>
                <w:webHidden/>
              </w:rPr>
              <w:tab/>
            </w:r>
            <w:r w:rsidRPr="00C65C98">
              <w:rPr>
                <w:webHidden/>
              </w:rPr>
              <w:fldChar w:fldCharType="begin"/>
            </w:r>
            <w:r w:rsidRPr="00C65C98">
              <w:rPr>
                <w:webHidden/>
              </w:rPr>
              <w:instrText xml:space="preserve"> PAGEREF _Toc221288939 \h </w:instrText>
            </w:r>
            <w:r w:rsidRPr="00C65C98">
              <w:rPr>
                <w:webHidden/>
              </w:rPr>
            </w:r>
            <w:r w:rsidRPr="00C65C98">
              <w:rPr>
                <w:webHidden/>
              </w:rPr>
              <w:fldChar w:fldCharType="separate"/>
            </w:r>
            <w:r w:rsidR="00E94213">
              <w:rPr>
                <w:webHidden/>
              </w:rPr>
              <w:t>14</w:t>
            </w:r>
            <w:r w:rsidRPr="00C65C98">
              <w:rPr>
                <w:webHidden/>
              </w:rPr>
              <w:fldChar w:fldCharType="end"/>
            </w:r>
          </w:hyperlink>
        </w:p>
        <w:p w14:paraId="41A38B1A" w14:textId="42F76562" w:rsidR="009C0B61" w:rsidRPr="00C65C98" w:rsidRDefault="009C0B61">
          <w:pPr>
            <w:pStyle w:val="TOC1"/>
            <w:rPr>
              <w:rFonts w:eastAsiaTheme="minorEastAsia"/>
              <w:b w:val="0"/>
              <w:bCs w:val="0"/>
              <w:kern w:val="2"/>
              <w:lang w:val="en-US" w:eastAsia="en-US"/>
              <w14:ligatures w14:val="standardContextual"/>
            </w:rPr>
          </w:pPr>
          <w:hyperlink w:anchor="_Toc221288940" w:history="1">
            <w:r w:rsidRPr="00C65C98">
              <w:rPr>
                <w:rStyle w:val="Hyperlink"/>
              </w:rPr>
              <w:t>Appendix D – Change Control Procedure</w:t>
            </w:r>
            <w:r w:rsidRPr="00C65C98">
              <w:rPr>
                <w:webHidden/>
              </w:rPr>
              <w:tab/>
            </w:r>
            <w:r w:rsidRPr="00C65C98">
              <w:rPr>
                <w:webHidden/>
              </w:rPr>
              <w:fldChar w:fldCharType="begin"/>
            </w:r>
            <w:r w:rsidRPr="00C65C98">
              <w:rPr>
                <w:webHidden/>
              </w:rPr>
              <w:instrText xml:space="preserve"> PAGEREF _Toc221288940 \h </w:instrText>
            </w:r>
            <w:r w:rsidRPr="00C65C98">
              <w:rPr>
                <w:webHidden/>
              </w:rPr>
            </w:r>
            <w:r w:rsidRPr="00C65C98">
              <w:rPr>
                <w:webHidden/>
              </w:rPr>
              <w:fldChar w:fldCharType="separate"/>
            </w:r>
            <w:r w:rsidR="00E94213">
              <w:rPr>
                <w:webHidden/>
              </w:rPr>
              <w:t>16</w:t>
            </w:r>
            <w:r w:rsidRPr="00C65C98">
              <w:rPr>
                <w:webHidden/>
              </w:rPr>
              <w:fldChar w:fldCharType="end"/>
            </w:r>
          </w:hyperlink>
        </w:p>
        <w:p w14:paraId="45F30A70" w14:textId="3A1C348B" w:rsidR="00251AE8" w:rsidRDefault="00251AE8">
          <w:r w:rsidRPr="00C65C98">
            <w:rPr>
              <w:rFonts w:ascii="Arial" w:hAnsi="Arial" w:cs="Arial"/>
              <w:b/>
              <w:bCs/>
              <w:noProof/>
            </w:rPr>
            <w:fldChar w:fldCharType="end"/>
          </w:r>
        </w:p>
      </w:sdtContent>
    </w:sdt>
    <w:bookmarkEnd w:id="0"/>
    <w:p w14:paraId="7881EEF7" w14:textId="236771DD" w:rsidR="00C2547D" w:rsidRDefault="00C2547D">
      <w:pPr>
        <w:rPr>
          <w:rFonts w:ascii="Arial Black" w:eastAsia="Times New Roman" w:hAnsi="Arial Black" w:cs="Times New Roman"/>
          <w:b/>
          <w:bCs/>
          <w:noProof/>
          <w:color w:val="000000"/>
          <w:kern w:val="32"/>
          <w:sz w:val="24"/>
          <w:szCs w:val="20"/>
          <w:lang w:val="x-none" w:eastAsia="x-none"/>
        </w:rPr>
      </w:pPr>
      <w:r>
        <w:rPr>
          <w:rFonts w:ascii="Arial Black" w:eastAsia="Times New Roman" w:hAnsi="Arial Black" w:cs="Times New Roman"/>
          <w:b/>
          <w:bCs/>
          <w:noProof/>
          <w:color w:val="000000"/>
          <w:kern w:val="32"/>
          <w:sz w:val="24"/>
          <w:szCs w:val="20"/>
          <w:lang w:val="x-none" w:eastAsia="x-none"/>
        </w:rPr>
        <w:br w:type="page"/>
      </w:r>
    </w:p>
    <w:p w14:paraId="05284B40" w14:textId="77777777" w:rsidR="00C2547D" w:rsidRPr="00E66E3E" w:rsidRDefault="00C2547D" w:rsidP="00ED580A">
      <w:pPr>
        <w:pBdr>
          <w:bottom w:val="threeDEngrave" w:sz="24" w:space="1" w:color="auto"/>
        </w:pBdr>
        <w:spacing w:after="120"/>
        <w:jc w:val="center"/>
        <w:outlineLvl w:val="0"/>
        <w:rPr>
          <w:rFonts w:ascii="Arial" w:hAnsi="Arial" w:cs="Arial"/>
          <w:b/>
          <w:noProof/>
          <w:color w:val="000000" w:themeColor="text1"/>
          <w:sz w:val="32"/>
          <w:u w:val="single"/>
        </w:rPr>
      </w:pPr>
      <w:bookmarkStart w:id="1" w:name="_Toc221288937"/>
      <w:r w:rsidRPr="008E3326">
        <w:rPr>
          <w:rFonts w:ascii="Arial" w:hAnsi="Arial"/>
          <w:b/>
          <w:kern w:val="2"/>
          <w:sz w:val="28"/>
        </w:rPr>
        <w:lastRenderedPageBreak/>
        <w:t>A</w:t>
      </w:r>
      <w:r>
        <w:rPr>
          <w:rFonts w:ascii="Arial" w:hAnsi="Arial" w:cs="Arial"/>
          <w:b/>
          <w:bCs/>
          <w:kern w:val="2"/>
          <w:sz w:val="28"/>
          <w:szCs w:val="28"/>
        </w:rPr>
        <w:t>PPENDIX A</w:t>
      </w:r>
      <w:r w:rsidRPr="00C34EF3">
        <w:rPr>
          <w:rFonts w:ascii="Arial" w:hAnsi="Arial" w:cs="Arial"/>
          <w:b/>
          <w:bCs/>
          <w:kern w:val="2"/>
          <w:sz w:val="28"/>
          <w:szCs w:val="28"/>
        </w:rPr>
        <w:t xml:space="preserve"> – </w:t>
      </w:r>
      <w:r w:rsidRPr="008E3326">
        <w:rPr>
          <w:rFonts w:ascii="Arial" w:hAnsi="Arial"/>
          <w:b/>
          <w:kern w:val="2"/>
          <w:sz w:val="28"/>
        </w:rPr>
        <w:t>STANDARD CLAUSES FOR NEW YORK STATE CONTRACTS</w:t>
      </w:r>
      <w:bookmarkEnd w:id="1"/>
    </w:p>
    <w:p w14:paraId="75DB8EE5" w14:textId="77777777" w:rsidR="00C2547D" w:rsidRPr="008E3326" w:rsidRDefault="00C2547D" w:rsidP="00C2547D">
      <w:pPr>
        <w:autoSpaceDE w:val="0"/>
        <w:autoSpaceDN w:val="0"/>
        <w:ind w:right="39"/>
        <w:jc w:val="both"/>
        <w:rPr>
          <w:rFonts w:ascii="Arial" w:hAnsi="Arial"/>
        </w:rPr>
      </w:pPr>
      <w:r w:rsidRPr="008E3326">
        <w:rPr>
          <w:rFonts w:ascii="Arial" w:hAnsi="Arial"/>
        </w:rPr>
        <w:t xml:space="preserve">The parties to the attached contract, license, lease, amendment or other agreement of any kind (hereinafter, </w:t>
      </w:r>
      <w:r w:rsidRPr="00C34EF3">
        <w:rPr>
          <w:rFonts w:ascii="Arial" w:hAnsi="Arial" w:cs="Arial"/>
        </w:rPr>
        <w:t>“</w:t>
      </w:r>
      <w:r w:rsidRPr="008E3326">
        <w:rPr>
          <w:rFonts w:ascii="Arial" w:hAnsi="Arial"/>
        </w:rPr>
        <w:t>the contract</w:t>
      </w:r>
      <w:r w:rsidRPr="00C34EF3">
        <w:rPr>
          <w:rFonts w:ascii="Arial" w:hAnsi="Arial" w:cs="Arial"/>
        </w:rPr>
        <w:t>”</w:t>
      </w:r>
      <w:r w:rsidRPr="008E3326">
        <w:rPr>
          <w:rFonts w:ascii="Arial" w:hAnsi="Arial"/>
        </w:rPr>
        <w:t xml:space="preserve"> or </w:t>
      </w:r>
      <w:r w:rsidRPr="00C34EF3">
        <w:rPr>
          <w:rFonts w:ascii="Arial" w:hAnsi="Arial" w:cs="Arial"/>
        </w:rPr>
        <w:t>“</w:t>
      </w:r>
      <w:r w:rsidRPr="008E3326">
        <w:rPr>
          <w:rFonts w:ascii="Arial" w:hAnsi="Arial"/>
        </w:rPr>
        <w:t>this contract</w:t>
      </w:r>
      <w:r w:rsidRPr="00C34EF3">
        <w:rPr>
          <w:rFonts w:ascii="Arial" w:hAnsi="Arial" w:cs="Arial"/>
        </w:rPr>
        <w:t>”)</w:t>
      </w:r>
      <w:r w:rsidRPr="008E3326">
        <w:rPr>
          <w:rFonts w:ascii="Arial" w:hAnsi="Arial"/>
        </w:rPr>
        <w:t xml:space="preserve"> agree to be bound by the following clauses which are hereby made a part of the contract (the word </w:t>
      </w:r>
      <w:r w:rsidRPr="00C34EF3">
        <w:rPr>
          <w:rFonts w:ascii="Arial" w:hAnsi="Arial" w:cs="Arial"/>
        </w:rPr>
        <w:t>“</w:t>
      </w:r>
      <w:r w:rsidRPr="008E3326">
        <w:rPr>
          <w:rFonts w:ascii="Arial" w:hAnsi="Arial"/>
        </w:rPr>
        <w:t>Contractor</w:t>
      </w:r>
      <w:r w:rsidRPr="00C34EF3">
        <w:rPr>
          <w:rFonts w:ascii="Arial" w:hAnsi="Arial" w:cs="Arial"/>
        </w:rPr>
        <w:t>”</w:t>
      </w:r>
      <w:r w:rsidRPr="008E3326">
        <w:rPr>
          <w:rFonts w:ascii="Arial" w:hAnsi="Arial"/>
        </w:rPr>
        <w:t xml:space="preserve"> herein refers to any party other than the State, whether a contractor, licenser, licensee, lessor, lessee or any other party):</w:t>
      </w:r>
    </w:p>
    <w:p w14:paraId="0305CD53"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EXECUTORY CLAUSE</w:t>
      </w:r>
      <w:r w:rsidRPr="008E3326">
        <w:rPr>
          <w:rFonts w:ascii="Arial" w:hAnsi="Arial"/>
          <w:b/>
          <w:u w:color="000000"/>
        </w:rPr>
        <w:t xml:space="preserve">. </w:t>
      </w:r>
      <w:r w:rsidRPr="008E3326">
        <w:rPr>
          <w:rFonts w:ascii="Arial" w:hAnsi="Arial"/>
          <w:u w:color="000000"/>
        </w:rPr>
        <w:t xml:space="preserve">In accordance with Section 41 of the State Finance Law, the State shall have no liability under this contract to the Contractor or to anyone else beyond funds </w:t>
      </w:r>
      <w:r w:rsidRPr="00C34EF3">
        <w:rPr>
          <w:rFonts w:ascii="Arial" w:hAnsi="Arial" w:cs="Arial"/>
          <w:u w:color="000000"/>
        </w:rPr>
        <w:t>appropriated</w:t>
      </w:r>
      <w:r w:rsidRPr="008E3326">
        <w:rPr>
          <w:rFonts w:ascii="Arial" w:hAnsi="Arial"/>
          <w:u w:color="000000"/>
        </w:rPr>
        <w:t xml:space="preserve"> and available for this contract.</w:t>
      </w:r>
    </w:p>
    <w:p w14:paraId="10A28C72"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NON-ASSIGNMENT CLAUSE</w:t>
      </w:r>
      <w:r w:rsidRPr="008E3326">
        <w:rPr>
          <w:rFonts w:ascii="Arial" w:hAnsi="Arial"/>
          <w:b/>
          <w:u w:color="000000"/>
        </w:rPr>
        <w:t xml:space="preserve">. </w:t>
      </w:r>
      <w:r w:rsidRPr="008E3326">
        <w:rPr>
          <w:rFonts w:ascii="Arial" w:hAnsi="Arial"/>
          <w:u w:color="000000"/>
        </w:rPr>
        <w:t>In accordance with Section 138 of the State Finance Law, this contract may not be assigned by the Contractor or its right, title or interest therein assigned, transferred, conveyed, sublet or otherwise disposed of without the State’s previous written consent, and attempts to do so are null and void. Notwithstanding the foregoing, such prior written consent of an assignment of a contract let pursuant to Article XI of the State Finance Law may be waived at the discretion of the contracting agency and with the concurrence of the State Comptroller where the original contract was subject to the State Comptroller’s approval, where the assignment is due to a reorganization, merger or consolidation of the Contractor’s business entity or enterprise. The State retains its right to approve an assignment and to require that any Contractor demonstrate its responsibility to do business with the State. The Contractor may, however, assign its right to receive payments without the State’s prior written consent unless this contract concerns Certificates of Participation pursuant to Article 5-A of the State Finance Law.</w:t>
      </w:r>
    </w:p>
    <w:p w14:paraId="46F2BA19"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COMPTROLLER'S APPROVAL</w:t>
      </w:r>
      <w:r w:rsidRPr="008E3326">
        <w:rPr>
          <w:rFonts w:ascii="Arial" w:hAnsi="Arial"/>
          <w:b/>
          <w:u w:color="000000"/>
        </w:rPr>
        <w:t>.</w:t>
      </w:r>
      <w:r w:rsidRPr="008E3326">
        <w:rPr>
          <w:rFonts w:ascii="Arial" w:hAnsi="Arial"/>
          <w:u w:color="000000"/>
        </w:rPr>
        <w:t xml:space="preserve"> In accordance with Section 112 of the State Finance Law, if this contract </w:t>
      </w:r>
      <w:r w:rsidRPr="00C34EF3">
        <w:rPr>
          <w:rFonts w:ascii="Arial" w:hAnsi="Arial" w:cs="Arial"/>
          <w:bCs/>
          <w:u w:color="000000"/>
        </w:rPr>
        <w:t xml:space="preserve">exceeds $50,000 (or $75,000 for </w:t>
      </w:r>
      <w:r w:rsidRPr="008E3326">
        <w:rPr>
          <w:rFonts w:ascii="Arial" w:hAnsi="Arial"/>
          <w:u w:color="000000"/>
        </w:rPr>
        <w:t xml:space="preserve">State University </w:t>
      </w:r>
      <w:r w:rsidRPr="00C34EF3">
        <w:rPr>
          <w:rFonts w:ascii="Arial" w:hAnsi="Arial" w:cs="Arial"/>
          <w:bCs/>
          <w:u w:color="000000"/>
        </w:rPr>
        <w:t xml:space="preserve">of New York </w:t>
      </w:r>
      <w:r w:rsidRPr="008E3326">
        <w:rPr>
          <w:rFonts w:ascii="Arial" w:hAnsi="Arial"/>
          <w:u w:color="000000"/>
        </w:rPr>
        <w:t>or City University of New York contracts</w:t>
      </w:r>
      <w:r w:rsidRPr="00C34EF3">
        <w:rPr>
          <w:rFonts w:ascii="Arial" w:hAnsi="Arial" w:cs="Arial"/>
          <w:bCs/>
          <w:u w:color="000000"/>
        </w:rPr>
        <w:t xml:space="preserve"> for goods, services, construction and printing, and $150,000 for State University Health Care Facilities)</w:t>
      </w:r>
      <w:r w:rsidRPr="008E3326">
        <w:rPr>
          <w:rFonts w:ascii="Arial" w:hAnsi="Arial"/>
          <w:u w:color="000000"/>
        </w:rPr>
        <w:t xml:space="preserve"> or if this is an amendment for any amount to a contract which, as so amended, exceeds said statutory amount, or if, by this contract, the State agrees to give something other than money when the value or reasonably estimated value of such consideration exceeds $25,000, it shall not be valid, effective or binding upon the State until it has been approved by the State Comptroller and filed in his office. </w:t>
      </w:r>
      <w:r w:rsidRPr="00C34EF3">
        <w:rPr>
          <w:rFonts w:ascii="Arial" w:hAnsi="Arial" w:cs="Arial"/>
          <w:bCs/>
          <w:u w:color="000000"/>
        </w:rPr>
        <w:t>Comptroller’s</w:t>
      </w:r>
      <w:r w:rsidRPr="008E3326">
        <w:rPr>
          <w:rFonts w:ascii="Arial" w:hAnsi="Arial"/>
          <w:u w:color="000000"/>
        </w:rPr>
        <w:t xml:space="preserve"> approval of contracts let by the Office of General Services</w:t>
      </w:r>
      <w:r w:rsidRPr="00C34EF3">
        <w:rPr>
          <w:rFonts w:ascii="Arial" w:hAnsi="Arial" w:cs="Arial"/>
          <w:bCs/>
          <w:u w:color="000000"/>
        </w:rPr>
        <w:t>, either for itself or its customer agencies by the Office of General Services Business Services Center,</w:t>
      </w:r>
      <w:r w:rsidRPr="008E3326">
        <w:rPr>
          <w:rFonts w:ascii="Arial" w:hAnsi="Arial"/>
          <w:u w:color="000000"/>
        </w:rPr>
        <w:t xml:space="preserve"> is required when such contracts exceed $85,000</w:t>
      </w:r>
      <w:r w:rsidRPr="00C34EF3">
        <w:rPr>
          <w:rFonts w:ascii="Arial" w:hAnsi="Arial" w:cs="Arial"/>
          <w:bCs/>
          <w:u w:color="000000"/>
        </w:rPr>
        <w:t xml:space="preserve">. Comptroller’s </w:t>
      </w:r>
      <w:r w:rsidRPr="008E3326">
        <w:rPr>
          <w:rFonts w:ascii="Arial" w:hAnsi="Arial"/>
          <w:u w:color="000000"/>
        </w:rPr>
        <w:t xml:space="preserve">approval </w:t>
      </w:r>
      <w:r w:rsidRPr="00C34EF3">
        <w:rPr>
          <w:rFonts w:ascii="Arial" w:hAnsi="Arial" w:cs="Arial"/>
          <w:bCs/>
          <w:u w:color="000000"/>
        </w:rPr>
        <w:t>of contracts</w:t>
      </w:r>
      <w:r w:rsidRPr="008E3326">
        <w:rPr>
          <w:rFonts w:ascii="Arial" w:hAnsi="Arial"/>
          <w:u w:color="000000"/>
        </w:rPr>
        <w:t xml:space="preserve"> established as centralized </w:t>
      </w:r>
      <w:r w:rsidRPr="00C34EF3">
        <w:rPr>
          <w:rFonts w:ascii="Arial" w:hAnsi="Arial" w:cs="Arial"/>
          <w:bCs/>
          <w:u w:color="000000"/>
        </w:rPr>
        <w:t>contracts</w:t>
      </w:r>
      <w:r w:rsidRPr="008E3326">
        <w:rPr>
          <w:rFonts w:ascii="Arial" w:hAnsi="Arial"/>
          <w:u w:color="000000"/>
        </w:rPr>
        <w:t xml:space="preserve"> through the Office of General Services </w:t>
      </w:r>
      <w:r w:rsidRPr="00C34EF3">
        <w:rPr>
          <w:rFonts w:ascii="Arial" w:hAnsi="Arial" w:cs="Arial"/>
          <w:bCs/>
          <w:u w:color="000000"/>
        </w:rPr>
        <w:t>is required when such contracts exceed $125,000, and when</w:t>
      </w:r>
      <w:r w:rsidRPr="008E3326">
        <w:rPr>
          <w:rFonts w:ascii="Arial" w:hAnsi="Arial"/>
          <w:u w:color="000000"/>
        </w:rPr>
        <w:t xml:space="preserve"> a purchase order or other </w:t>
      </w:r>
      <w:r w:rsidRPr="00C34EF3">
        <w:rPr>
          <w:rFonts w:ascii="Arial" w:hAnsi="Arial" w:cs="Arial"/>
          <w:bCs/>
          <w:u w:color="000000"/>
        </w:rPr>
        <w:t xml:space="preserve">procurement </w:t>
      </w:r>
      <w:r w:rsidRPr="008E3326">
        <w:rPr>
          <w:rFonts w:ascii="Arial" w:hAnsi="Arial"/>
          <w:u w:color="000000"/>
        </w:rPr>
        <w:t>transaction issued under such centralized contract</w:t>
      </w:r>
      <w:r w:rsidRPr="00C34EF3">
        <w:rPr>
          <w:rFonts w:ascii="Arial" w:hAnsi="Arial" w:cs="Arial"/>
          <w:bCs/>
          <w:u w:color="000000"/>
        </w:rPr>
        <w:t xml:space="preserve"> exceeds $200,000</w:t>
      </w:r>
      <w:r w:rsidRPr="008E3326">
        <w:rPr>
          <w:rFonts w:ascii="Arial" w:hAnsi="Arial"/>
          <w:u w:color="000000"/>
        </w:rPr>
        <w:t>.</w:t>
      </w:r>
    </w:p>
    <w:p w14:paraId="68DA22E7"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WORKERS' COMPENSATION BENEFITS</w:t>
      </w:r>
      <w:r w:rsidRPr="008E3326">
        <w:rPr>
          <w:rFonts w:ascii="Arial" w:hAnsi="Arial"/>
          <w:b/>
          <w:u w:color="000000"/>
        </w:rPr>
        <w:t xml:space="preserve">. </w:t>
      </w:r>
      <w:r w:rsidRPr="008E3326">
        <w:rPr>
          <w:rFonts w:ascii="Arial" w:hAnsi="Arial"/>
          <w:u w:color="000000"/>
        </w:rPr>
        <w:t>In accordance with Section 142 of the State Finance Law, this contract shall be void and of no force and effect unless the Contractor shall provide and maintain coverage during the life of this contract for the benefit of such employees as are required to be covered by the provisions of the Workers' Compensation Law.</w:t>
      </w:r>
    </w:p>
    <w:p w14:paraId="1379DF3F"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NON-DISCRIMINATION REQUIREMENTS</w:t>
      </w:r>
      <w:r w:rsidRPr="008E3326">
        <w:rPr>
          <w:rFonts w:ascii="Arial" w:hAnsi="Arial"/>
          <w:b/>
          <w:u w:color="000000"/>
        </w:rPr>
        <w:t xml:space="preserve">. </w:t>
      </w:r>
      <w:r w:rsidRPr="008E3326">
        <w:rPr>
          <w:rFonts w:ascii="Arial" w:hAnsi="Arial"/>
          <w:u w:color="000000"/>
        </w:rPr>
        <w:t xml:space="preserve">To the extent required by Article 15 of the Executive Law (also known as the Human Rights Law) and all other State and Federal statutory and constitutional non-discrimination provisions, the Contractor will not discriminate against any employee or applicant for employment, nor subject any individual to harassment, because of age, </w:t>
      </w:r>
      <w:r w:rsidRPr="008E3326">
        <w:rPr>
          <w:rFonts w:ascii="Arial" w:hAnsi="Arial"/>
          <w:u w:color="000000"/>
        </w:rPr>
        <w:lastRenderedPageBreak/>
        <w:t xml:space="preserve">race, creed, color, national origin, </w:t>
      </w:r>
      <w:r w:rsidRPr="00C34EF3">
        <w:rPr>
          <w:rFonts w:ascii="Arial" w:hAnsi="Arial" w:cs="Arial"/>
          <w:u w:color="000000"/>
        </w:rPr>
        <w:t xml:space="preserve">citizenship or immigration status, </w:t>
      </w:r>
      <w:r w:rsidRPr="008E3326">
        <w:rPr>
          <w:rFonts w:ascii="Arial" w:hAnsi="Arial"/>
          <w:u w:color="000000"/>
        </w:rPr>
        <w:t>sexual orientation, gender identity or expression, military status, sex, disability, predisposing genetic characteristics, familial status, marital status, or domestic violence victim status or because the individual has opposed any practices forbidden under the Human Rights Law or has filed a complaint, testified, or assisted in any proceeding under the Human Rights Law. Furthermore, in accordance with Section 220-e of the Labor Law, if this is a contract for the construction, alteration or repair of any public building or public work or for the manufacture, sale or distribution of materials, equipment or supplies, and to the extent that this contract shall be performed within the State of New York,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this contract. If this is a building service contract as defined in Section 230 of the Labor Law, then, in accordance with Section 239 thereof,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this contract. Contractor is subject to fines of $50.00 per person per day for any violation of Section 220-e or Section 239 as well as possible termination of this contract and forfeiture of all moneys due hereunder for a second or subsequent violation.</w:t>
      </w:r>
    </w:p>
    <w:p w14:paraId="457639DF"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WAGE AND HOURS PROVISIONS</w:t>
      </w:r>
      <w:r w:rsidRPr="008E3326">
        <w:rPr>
          <w:rFonts w:ascii="Arial" w:hAnsi="Arial"/>
          <w:b/>
          <w:u w:color="000000"/>
        </w:rPr>
        <w:t xml:space="preserve">. </w:t>
      </w:r>
      <w:r w:rsidRPr="008E3326">
        <w:rPr>
          <w:rFonts w:ascii="Arial" w:hAnsi="Arial"/>
          <w:u w:color="000000"/>
        </w:rPr>
        <w:t>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 Additionally, effective April 28, 2008, if this is a public work contract covered by Article 8 of the Labor Law, the Contractor understands and agrees that the filing of payrolls in a manner consistent with Subdivision 3-a of Section 220 of the Labor Law shall be a condition precedent to payment by the State of any State approved sums due and owing for work done upon the project.</w:t>
      </w:r>
    </w:p>
    <w:p w14:paraId="6396EC83"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NON-COLLUSIVE BIDDING CERTIFICATION</w:t>
      </w:r>
      <w:r w:rsidRPr="008E3326">
        <w:rPr>
          <w:rFonts w:ascii="Arial" w:hAnsi="Arial"/>
          <w:b/>
          <w:u w:color="000000"/>
        </w:rPr>
        <w:t xml:space="preserve">. </w:t>
      </w:r>
      <w:r w:rsidRPr="008E3326">
        <w:rPr>
          <w:rFonts w:ascii="Arial" w:hAnsi="Arial"/>
          <w:u w:color="000000"/>
        </w:rPr>
        <w:t xml:space="preserve">In accordance with Section 139-d of the State Finance Law, if this contract was awarded based upon the submission of bids, Contractor affirms, under penalty of perjury, that its bid was arrived at </w:t>
      </w:r>
      <w:r w:rsidRPr="00C34EF3">
        <w:rPr>
          <w:rFonts w:ascii="Arial" w:hAnsi="Arial" w:cs="Arial"/>
          <w:u w:color="000000"/>
        </w:rPr>
        <w:t>independently</w:t>
      </w:r>
      <w:r w:rsidRPr="008E3326">
        <w:rPr>
          <w:rFonts w:ascii="Arial" w:hAnsi="Arial"/>
          <w:u w:color="000000"/>
        </w:rPr>
        <w:t xml:space="preserve"> and without collusion aimed at restricting competition. Contractor further affirms that, at the time Contractor submitted its bid, an authorized and responsible person executed and delivered to the State a non-collusive bidding certification on Contractor's behalf.</w:t>
      </w:r>
    </w:p>
    <w:p w14:paraId="2FFC48E3"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INTERNATIONAL BOYCOTT PROHIBITION</w:t>
      </w:r>
      <w:r w:rsidRPr="008E3326">
        <w:rPr>
          <w:rFonts w:ascii="Arial" w:hAnsi="Arial"/>
          <w:b/>
          <w:u w:color="000000"/>
        </w:rPr>
        <w:t xml:space="preserve">. </w:t>
      </w:r>
      <w:r w:rsidRPr="008E3326">
        <w:rPr>
          <w:rFonts w:ascii="Arial" w:hAnsi="Arial"/>
          <w:u w:color="000000"/>
        </w:rPr>
        <w:t xml:space="preserve">In accordance with Section 220-f of the Labor Law and Section 139-h of the State Finance Law, if this contract exceeds $5,000, the Contractor agrees, as a material condition of the contract, that neither the Contractor nor any substantially owned or affiliated person, firm, partnership or corporation has participated, is participating, or shall participate in an international boycott in violation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w:t>
      </w:r>
      <w:r w:rsidRPr="008E3326">
        <w:rPr>
          <w:rFonts w:ascii="Arial" w:hAnsi="Arial"/>
          <w:u w:color="000000"/>
        </w:rPr>
        <w:lastRenderedPageBreak/>
        <w:t>contract's execution, such contract, amendment or modification thereto shall be rendered forfeit and void. The Contractor shall so notify the State Comptroller within five (5) business days of such conviction, determination or disposition of appeal (2 NYCRR §</w:t>
      </w:r>
      <w:r w:rsidRPr="00C34EF3">
        <w:rPr>
          <w:rFonts w:ascii="Arial" w:hAnsi="Arial" w:cs="Arial"/>
          <w:u w:color="000000"/>
        </w:rPr>
        <w:t xml:space="preserve"> </w:t>
      </w:r>
      <w:r w:rsidRPr="008E3326">
        <w:rPr>
          <w:rFonts w:ascii="Arial" w:hAnsi="Arial"/>
          <w:u w:color="000000"/>
        </w:rPr>
        <w:t>105.4).</w:t>
      </w:r>
    </w:p>
    <w:p w14:paraId="7C850A7F"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SET-OFF RIGHTS</w:t>
      </w:r>
      <w:r w:rsidRPr="008E3326">
        <w:rPr>
          <w:rFonts w:ascii="Arial" w:hAnsi="Arial"/>
          <w:b/>
          <w:u w:color="000000"/>
        </w:rPr>
        <w:t xml:space="preserve">. </w:t>
      </w:r>
      <w:r w:rsidRPr="008E3326">
        <w:rPr>
          <w:rFonts w:ascii="Arial" w:hAnsi="Arial"/>
          <w:u w:color="000000"/>
        </w:rPr>
        <w:t xml:space="preserve">The State shall have all of its common law, equitable and statutory rights of set-off. These rights shall include, but not be limited to, the State's option to withhold for the purposes of set-off any moneys due to the Contractor under this contract up to any amounts due and owing to the State with regard to this contract, any other contract with any State department or agency, including any contract for a term </w:t>
      </w:r>
      <w:r w:rsidRPr="00C34EF3">
        <w:rPr>
          <w:rFonts w:ascii="Arial" w:hAnsi="Arial" w:cs="Arial"/>
          <w:u w:color="000000"/>
        </w:rPr>
        <w:t>commencing</w:t>
      </w:r>
      <w:r w:rsidRPr="008E3326">
        <w:rPr>
          <w:rFonts w:ascii="Arial" w:hAnsi="Arial"/>
          <w:u w:color="000000"/>
        </w:rPr>
        <w:t xml:space="preserve"> prior to the term of this contract, plus any amounts due and owing to the State for any other reason including, without limitation, tax delinquencies, fee delinquencies or monetary penalties relative thereto. The State shall exercise its set-off rights in accordance with normal State practices including, in cases of set-off pursuant to an audit, the finalization of such audit by the State agency, its representatives, or the State Comptroller.</w:t>
      </w:r>
    </w:p>
    <w:p w14:paraId="16F0A8C5"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RECORDS</w:t>
      </w:r>
      <w:r w:rsidRPr="008E3326">
        <w:rPr>
          <w:rFonts w:ascii="Arial" w:hAnsi="Arial"/>
          <w:b/>
          <w:u w:color="000000"/>
        </w:rPr>
        <w:t xml:space="preserve">. </w:t>
      </w:r>
      <w:r w:rsidRPr="008E3326">
        <w:rPr>
          <w:rFonts w:ascii="Arial" w:hAnsi="Arial"/>
          <w:u w:color="000000"/>
        </w:rPr>
        <w:t xml:space="preserve">The Contractor shall establish and maintain complete and accurate books, records, documents, accounts and other evidence directly pertinent to performance under this contract (hereinafter, collectively, the </w:t>
      </w:r>
      <w:r w:rsidRPr="00C34EF3">
        <w:rPr>
          <w:rFonts w:ascii="Arial" w:hAnsi="Arial" w:cs="Arial"/>
          <w:u w:color="000000"/>
        </w:rPr>
        <w:t>“</w:t>
      </w:r>
      <w:r w:rsidRPr="008E3326">
        <w:rPr>
          <w:rFonts w:ascii="Arial" w:hAnsi="Arial"/>
          <w:u w:color="000000"/>
        </w:rPr>
        <w:t>Records</w:t>
      </w:r>
      <w:r w:rsidRPr="00C34EF3">
        <w:rPr>
          <w:rFonts w:ascii="Arial" w:hAnsi="Arial" w:cs="Arial"/>
          <w:u w:color="000000"/>
        </w:rPr>
        <w:t>”).</w:t>
      </w:r>
      <w:r w:rsidRPr="008E3326">
        <w:rPr>
          <w:rFonts w:ascii="Arial" w:hAnsi="Arial"/>
          <w:u w:color="000000"/>
        </w:rPr>
        <w:t xml:space="preserve"> The Records must be kept for the balance of the calendar year in which they were made and for six (6) additional years thereafter. The State Comptroller, the Attorney General and any other person or entity authorized to conduct an examination, as well as the agency or agencies involved in this contract, shall have access to the Records during normal business hours at an office of the Contractor within the State of New York or, if no such office is available, at a mutually agreeable and reasonable venue within the State, for the term specified above for the purposes of inspection, auditing and copying. The State shall take reasonable steps to protect from public disclosure any of the Records which are exempt from disclosure under Section 87 of the Public Officers Law (the </w:t>
      </w:r>
      <w:r w:rsidRPr="00C34EF3">
        <w:rPr>
          <w:rFonts w:ascii="Arial" w:hAnsi="Arial" w:cs="Arial"/>
          <w:u w:color="000000"/>
        </w:rPr>
        <w:t>“</w:t>
      </w:r>
      <w:r w:rsidRPr="008E3326">
        <w:rPr>
          <w:rFonts w:ascii="Arial" w:hAnsi="Arial"/>
          <w:u w:color="000000"/>
        </w:rPr>
        <w:t>Statute</w:t>
      </w:r>
      <w:r w:rsidRPr="00C34EF3">
        <w:rPr>
          <w:rFonts w:ascii="Arial" w:hAnsi="Arial" w:cs="Arial"/>
          <w:u w:color="000000"/>
        </w:rPr>
        <w:t>”)</w:t>
      </w:r>
      <w:r w:rsidRPr="008E3326">
        <w:rPr>
          <w:rFonts w:ascii="Arial" w:hAnsi="Arial"/>
          <w:u w:color="000000"/>
        </w:rPr>
        <w:t xml:space="preserve"> provided that: (i) the Contractor shall timely inform an appropriate State official,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14:paraId="29874025"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val="single" w:color="000000"/>
        </w:rPr>
      </w:pPr>
      <w:r w:rsidRPr="008E3326">
        <w:rPr>
          <w:rFonts w:ascii="Arial" w:hAnsi="Arial"/>
          <w:b/>
          <w:u w:val="single" w:color="000000"/>
        </w:rPr>
        <w:t>IDENTIFYING INFORMATION AND PRIVACY NOTIFICATION</w:t>
      </w:r>
      <w:r w:rsidRPr="008E3326">
        <w:rPr>
          <w:rFonts w:ascii="Arial" w:hAnsi="Arial"/>
          <w:b/>
          <w:u w:color="000000"/>
        </w:rPr>
        <w:t xml:space="preserve">. </w:t>
      </w:r>
      <w:r w:rsidRPr="008E3326">
        <w:rPr>
          <w:rFonts w:ascii="Arial" w:hAnsi="Arial"/>
          <w:u w:color="000000"/>
        </w:rPr>
        <w:t>(a) Identification Number(s). Every invoice or New York State Claim for Payment submitted to a New York State agency by a payee, for payment for the sale of goods or services or for transactions (e.g., leases, easements, licenses, etc.) related to real or personal property must include the payee's identification number. The number is any or all of the following: (i) the payee’s Federal employer identification number, (ii) the payee’s Federal social security number, and/or (iii) the payee’s Vendor Identification Number assigned by the Statewide Financial System. Failure to include such number or numbers may delay payment. Where the payee does not have such number or numbers, the payee, on its invoice or Claim for Payment, must give the reason or reasons why the payee does not have such number or numbers.</w:t>
      </w:r>
    </w:p>
    <w:p w14:paraId="44B49638" w14:textId="77777777" w:rsidR="00C2547D" w:rsidRPr="008E3326" w:rsidRDefault="00C2547D" w:rsidP="00C2547D">
      <w:pPr>
        <w:autoSpaceDE w:val="0"/>
        <w:autoSpaceDN w:val="0"/>
        <w:ind w:right="114"/>
        <w:jc w:val="both"/>
        <w:rPr>
          <w:rFonts w:ascii="Arial" w:hAnsi="Arial"/>
        </w:rPr>
      </w:pPr>
      <w:r w:rsidRPr="008E3326">
        <w:rPr>
          <w:rFonts w:ascii="Arial" w:hAnsi="Arial"/>
        </w:rPr>
        <w:t xml:space="preserve">(b) Privacy Notification. (1) The authority to request the above personal information from a seller of goods or services or a lessor of real or personal property, and the authority to maintain such information, is found in Section 5 of the State Tax Law. Disclosure of this information by the seller or lessor to the State is mandatory. The principal purpose for which the information is collected is to enable the State to identify individuals, businesses and others who have been delinquent in filing tax returns or may have understated their tax liabilities and to generally identify persons affected by the taxes administered by the Commissioner of Taxation and </w:t>
      </w:r>
      <w:r w:rsidRPr="008E3326">
        <w:rPr>
          <w:rFonts w:ascii="Arial" w:hAnsi="Arial"/>
        </w:rPr>
        <w:lastRenderedPageBreak/>
        <w:t>Finance. The information will be used for tax administration purposes and for any other purpose authorized by law. (2) The personal information is requested by the purchasing unit of the agency contracting to purchase the goods or services or lease the real or personal property covered by this contract or lease. The information is maintained in the Statewide Financial System by the Vendor Management Unit within the Bureau of State Expenditures, Office of the State Comptroller, 110 State Street, Albany, New York 12236.</w:t>
      </w:r>
    </w:p>
    <w:p w14:paraId="5EF3C6D2"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val="single" w:color="000000"/>
        </w:rPr>
      </w:pPr>
      <w:r w:rsidRPr="008E3326">
        <w:rPr>
          <w:rFonts w:ascii="Arial" w:hAnsi="Arial"/>
          <w:b/>
          <w:u w:val="single" w:color="000000"/>
        </w:rPr>
        <w:t>EQUAL EMPLOYMENT OPPORTUNITIES FOR MINORITIES AND WOMEN</w:t>
      </w:r>
      <w:r w:rsidRPr="008E3326">
        <w:rPr>
          <w:rFonts w:ascii="Arial" w:hAnsi="Arial"/>
          <w:b/>
          <w:u w:color="000000"/>
        </w:rPr>
        <w:t xml:space="preserve">. </w:t>
      </w:r>
      <w:r w:rsidRPr="008E3326">
        <w:rPr>
          <w:rFonts w:ascii="Arial" w:hAnsi="Arial"/>
          <w:u w:color="000000"/>
        </w:rPr>
        <w:t>In accordance with Section 312 of the Executive Law and 5 NYCRR Part 143, if this contract is: (i) a written agreement or purchase order instrument, providing for a total expenditure in excess of $25,000.00, whereby a contracting agency is committed to expend or does expend funds in return for labor, services, supplies, equipment, materials or any combination of the foregoing, to be performed for, or rendered or furnished to the contracting agency; or (ii) a written agreement in excess of $100,000.00 whereby a contracting agency is committed to expend or does expend funds for the acquisition, construction, demolition, replacement, major repair or renovation of real property and improvements thereon; or (iii) a written agreement in excess of $100,000.00 whereby the owner of a State assisted housing project is committed to expend or does expend funds for the acquisition, construction, demolition, replacement, major repair or renovation of real property and improvements thereon for such project, then the following shall apply and by signing this agreement the Contractor certifies and affirms that it is Contractor’s equal employment opportunity policy that:</w:t>
      </w:r>
    </w:p>
    <w:p w14:paraId="491F5662" w14:textId="77777777" w:rsidR="00C2547D" w:rsidRPr="008E3326" w:rsidRDefault="00C2547D" w:rsidP="00C2547D">
      <w:pPr>
        <w:widowControl w:val="0"/>
        <w:numPr>
          <w:ilvl w:val="0"/>
          <w:numId w:val="22"/>
        </w:numPr>
        <w:tabs>
          <w:tab w:val="left" w:pos="720"/>
        </w:tabs>
        <w:autoSpaceDE w:val="0"/>
        <w:autoSpaceDN w:val="0"/>
        <w:spacing w:line="240" w:lineRule="auto"/>
        <w:ind w:left="0" w:right="39" w:firstLine="0"/>
        <w:jc w:val="both"/>
        <w:rPr>
          <w:rFonts w:ascii="Arial" w:hAnsi="Arial"/>
          <w:u w:color="000000"/>
        </w:rPr>
      </w:pPr>
      <w:r w:rsidRPr="008E3326">
        <w:rPr>
          <w:rFonts w:ascii="Arial" w:hAnsi="Arial"/>
          <w:u w:color="000000"/>
        </w:rPr>
        <w:t>The Contractor will not discriminate against employees or applicants for employment because of race, creed, color, national origin, sex, age, disability or marital status, shall make and document its conscientious and active efforts to employ and utilize minority group members and women in its work force on State contracts and will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termination and rates of pay or other forms of compensation;</w:t>
      </w:r>
    </w:p>
    <w:p w14:paraId="5241BD40" w14:textId="77777777" w:rsidR="00C2547D" w:rsidRPr="008E3326" w:rsidRDefault="00C2547D" w:rsidP="00C2547D">
      <w:pPr>
        <w:widowControl w:val="0"/>
        <w:numPr>
          <w:ilvl w:val="0"/>
          <w:numId w:val="22"/>
        </w:numPr>
        <w:tabs>
          <w:tab w:val="left" w:pos="720"/>
        </w:tabs>
        <w:autoSpaceDE w:val="0"/>
        <w:autoSpaceDN w:val="0"/>
        <w:spacing w:line="240" w:lineRule="auto"/>
        <w:ind w:left="0" w:right="39" w:firstLine="0"/>
        <w:jc w:val="both"/>
        <w:rPr>
          <w:rFonts w:ascii="Arial" w:hAnsi="Arial"/>
          <w:u w:color="000000"/>
        </w:rPr>
      </w:pPr>
      <w:r w:rsidRPr="008E3326">
        <w:rPr>
          <w:rFonts w:ascii="Arial" w:hAnsi="Arial"/>
          <w:u w:color="000000"/>
        </w:rPr>
        <w:t>at the request of the contracting agency,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 and</w:t>
      </w:r>
    </w:p>
    <w:p w14:paraId="3F061D50" w14:textId="77777777" w:rsidR="00C2547D" w:rsidRPr="008E3326" w:rsidRDefault="00C2547D" w:rsidP="00C2547D">
      <w:pPr>
        <w:widowControl w:val="0"/>
        <w:numPr>
          <w:ilvl w:val="0"/>
          <w:numId w:val="22"/>
        </w:numPr>
        <w:tabs>
          <w:tab w:val="left" w:pos="720"/>
        </w:tabs>
        <w:autoSpaceDE w:val="0"/>
        <w:autoSpaceDN w:val="0"/>
        <w:spacing w:line="240" w:lineRule="auto"/>
        <w:ind w:left="0" w:right="38" w:firstLine="0"/>
        <w:jc w:val="both"/>
        <w:rPr>
          <w:rFonts w:ascii="Arial" w:hAnsi="Arial"/>
          <w:u w:color="000000"/>
        </w:rPr>
      </w:pPr>
      <w:r w:rsidRPr="008E3326">
        <w:rPr>
          <w:rFonts w:ascii="Arial" w:hAnsi="Arial"/>
          <w:u w:color="000000"/>
        </w:rPr>
        <w:t>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or marital status.</w:t>
      </w:r>
    </w:p>
    <w:p w14:paraId="689F5077" w14:textId="77777777" w:rsidR="00C2547D" w:rsidRPr="008E3326" w:rsidRDefault="00C2547D" w:rsidP="00C2547D">
      <w:pPr>
        <w:autoSpaceDE w:val="0"/>
        <w:autoSpaceDN w:val="0"/>
        <w:ind w:right="38"/>
        <w:jc w:val="both"/>
        <w:rPr>
          <w:rFonts w:ascii="Arial" w:hAnsi="Arial"/>
        </w:rPr>
      </w:pPr>
      <w:r w:rsidRPr="008E3326">
        <w:rPr>
          <w:rFonts w:ascii="Arial" w:hAnsi="Arial"/>
        </w:rPr>
        <w:t xml:space="preserve">Contractor will include the provisions of </w:t>
      </w:r>
      <w:r w:rsidRPr="00C34EF3">
        <w:rPr>
          <w:rFonts w:ascii="Arial" w:hAnsi="Arial" w:cs="Arial"/>
        </w:rPr>
        <w:t>(</w:t>
      </w:r>
      <w:r w:rsidRPr="008E3326">
        <w:rPr>
          <w:rFonts w:ascii="Arial" w:hAnsi="Arial"/>
        </w:rPr>
        <w:t>a</w:t>
      </w:r>
      <w:r w:rsidRPr="00C34EF3">
        <w:rPr>
          <w:rFonts w:ascii="Arial" w:hAnsi="Arial" w:cs="Arial"/>
        </w:rPr>
        <w:t>), (</w:t>
      </w:r>
      <w:r w:rsidRPr="008E3326">
        <w:rPr>
          <w:rFonts w:ascii="Arial" w:hAnsi="Arial"/>
        </w:rPr>
        <w:t>b</w:t>
      </w:r>
      <w:r w:rsidRPr="00C34EF3">
        <w:rPr>
          <w:rFonts w:ascii="Arial" w:hAnsi="Arial" w:cs="Arial"/>
        </w:rPr>
        <w:t>),</w:t>
      </w:r>
      <w:r w:rsidRPr="008E3326">
        <w:rPr>
          <w:rFonts w:ascii="Arial" w:hAnsi="Arial"/>
        </w:rPr>
        <w:t xml:space="preserve"> and </w:t>
      </w:r>
      <w:r w:rsidRPr="00C34EF3">
        <w:rPr>
          <w:rFonts w:ascii="Arial" w:hAnsi="Arial" w:cs="Arial"/>
        </w:rPr>
        <w:t>(</w:t>
      </w:r>
      <w:r w:rsidRPr="008E3326">
        <w:rPr>
          <w:rFonts w:ascii="Arial" w:hAnsi="Arial"/>
        </w:rPr>
        <w:t>c</w:t>
      </w:r>
      <w:r w:rsidRPr="00C34EF3">
        <w:rPr>
          <w:rFonts w:ascii="Arial" w:hAnsi="Arial" w:cs="Arial"/>
        </w:rPr>
        <w:t>)</w:t>
      </w:r>
      <w:r w:rsidRPr="008E3326">
        <w:rPr>
          <w:rFonts w:ascii="Arial" w:hAnsi="Arial"/>
        </w:rPr>
        <w:t xml:space="preserve"> above, in every subcontract over $25,000.00 for the construction, demolition, replacement, major repair, renovation, planning or design of real property and improvements thereon (the </w:t>
      </w:r>
      <w:r w:rsidRPr="00C34EF3">
        <w:rPr>
          <w:rFonts w:ascii="Arial" w:hAnsi="Arial" w:cs="Arial"/>
        </w:rPr>
        <w:t>“</w:t>
      </w:r>
      <w:r w:rsidRPr="008E3326">
        <w:rPr>
          <w:rFonts w:ascii="Arial" w:hAnsi="Arial"/>
        </w:rPr>
        <w:t>Work</w:t>
      </w:r>
      <w:r w:rsidRPr="00C34EF3">
        <w:rPr>
          <w:rFonts w:ascii="Arial" w:hAnsi="Arial" w:cs="Arial"/>
        </w:rPr>
        <w:t>”)</w:t>
      </w:r>
      <w:r w:rsidRPr="008E3326">
        <w:rPr>
          <w:rFonts w:ascii="Arial" w:hAnsi="Arial"/>
        </w:rPr>
        <w:t xml:space="preserve"> except where the Work is for the beneficial use of the Contractor. Section 312 does not apply to: (i) work, goods or services unrelated to this contract; or (ii) employment outside New York State. The State shall consider </w:t>
      </w:r>
      <w:r w:rsidRPr="008E3326">
        <w:rPr>
          <w:rFonts w:ascii="Arial" w:hAnsi="Arial"/>
        </w:rPr>
        <w:lastRenderedPageBreak/>
        <w:t>compliance by a contractor or subcontractor with the requirements of any federal law concerning equal employment opportunity which effectuates the purpose of this clause. The contracting agency shall determine whether the imposition of the requirements of the provisions hereof duplicate or conflict with any such federal law and if such duplication or conflict exists, the contracting agency shall waive the applicability of Section 312 to the extent of such duplication or conflict. Contractor will comply with all duly promulgated and lawful rules and regulations of the Department of Economic Development’s Division of Minority and Women's Business Development pertaining hereto.</w:t>
      </w:r>
    </w:p>
    <w:p w14:paraId="42DECD3B"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CONFLICTING TERMS</w:t>
      </w:r>
      <w:r w:rsidRPr="008E3326">
        <w:rPr>
          <w:rFonts w:ascii="Arial" w:hAnsi="Arial"/>
          <w:b/>
          <w:u w:color="000000"/>
        </w:rPr>
        <w:t xml:space="preserve">. </w:t>
      </w:r>
      <w:r w:rsidRPr="008E3326">
        <w:rPr>
          <w:rFonts w:ascii="Arial" w:hAnsi="Arial"/>
          <w:u w:color="000000"/>
        </w:rPr>
        <w:t>In the event of a conflict between the terms of the contract (including any and all attachments thereto and amendments thereof) and the terms of this Appendix A, the terms of this Appendix A shall control.</w:t>
      </w:r>
    </w:p>
    <w:p w14:paraId="78742EC4"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GOVERNING LAW</w:t>
      </w:r>
      <w:r w:rsidRPr="008E3326">
        <w:rPr>
          <w:rFonts w:ascii="Arial" w:hAnsi="Arial"/>
          <w:b/>
          <w:u w:color="000000"/>
        </w:rPr>
        <w:t xml:space="preserve">. </w:t>
      </w:r>
      <w:r w:rsidRPr="008E3326">
        <w:rPr>
          <w:rFonts w:ascii="Arial" w:hAnsi="Arial"/>
          <w:u w:color="000000"/>
        </w:rPr>
        <w:t>This contract shall be governed by the laws of the State of New York except where the Federal supremacy clause requires otherwise.</w:t>
      </w:r>
    </w:p>
    <w:p w14:paraId="1C330958"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LATE PAYMENT</w:t>
      </w:r>
      <w:r w:rsidRPr="008E3326">
        <w:rPr>
          <w:rFonts w:ascii="Arial" w:hAnsi="Arial"/>
          <w:b/>
          <w:u w:color="000000"/>
        </w:rPr>
        <w:t>.</w:t>
      </w:r>
      <w:r w:rsidRPr="008E3326">
        <w:rPr>
          <w:rFonts w:ascii="Arial" w:hAnsi="Arial"/>
          <w:u w:color="000000"/>
        </w:rPr>
        <w:t xml:space="preserve"> Timeliness of payment and any interest to be paid to Contractor for late payment shall be governed by Article 11-A of the State Finance Law to the extent required by law.</w:t>
      </w:r>
    </w:p>
    <w:p w14:paraId="6CFA3D6C"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NO ARBITRATION</w:t>
      </w:r>
      <w:r w:rsidRPr="008E3326">
        <w:rPr>
          <w:rFonts w:ascii="Arial" w:hAnsi="Arial"/>
          <w:b/>
          <w:u w:color="000000"/>
        </w:rPr>
        <w:t xml:space="preserve">. </w:t>
      </w:r>
      <w:r w:rsidRPr="008E3326">
        <w:rPr>
          <w:rFonts w:ascii="Arial" w:hAnsi="Arial"/>
          <w:u w:color="000000"/>
        </w:rPr>
        <w:t>Disputes involving this contract, including the breach or alleged breach thereof, may not be submitted to binding arbitration (except where statutorily authorized), but must, instead, be heard in a court of competent jurisdiction of the State of New York.</w:t>
      </w:r>
    </w:p>
    <w:p w14:paraId="57134AE0"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SERVICE OF PROCESS</w:t>
      </w:r>
      <w:r w:rsidRPr="008E3326">
        <w:rPr>
          <w:rFonts w:ascii="Arial" w:hAnsi="Arial"/>
          <w:b/>
          <w:u w:color="000000"/>
        </w:rPr>
        <w:t>.</w:t>
      </w:r>
      <w:r w:rsidRPr="008E3326">
        <w:rPr>
          <w:rFonts w:ascii="Arial" w:hAnsi="Arial"/>
          <w:u w:color="000000"/>
        </w:rPr>
        <w:t xml:space="preserve"> In addition to the methods of service allowed by the State Civil Practice Law &amp; Rules </w:t>
      </w:r>
      <w:r w:rsidRPr="00C34EF3">
        <w:rPr>
          <w:rFonts w:ascii="Arial" w:hAnsi="Arial" w:cs="Arial"/>
          <w:u w:color="000000"/>
        </w:rPr>
        <w:t>(“</w:t>
      </w:r>
      <w:r w:rsidRPr="008E3326">
        <w:rPr>
          <w:rFonts w:ascii="Arial" w:hAnsi="Arial"/>
          <w:u w:color="000000"/>
        </w:rPr>
        <w:t>CPLR</w:t>
      </w:r>
      <w:r w:rsidRPr="00C34EF3">
        <w:rPr>
          <w:rFonts w:ascii="Arial" w:hAnsi="Arial" w:cs="Arial"/>
          <w:u w:color="000000"/>
        </w:rPr>
        <w:t>”),</w:t>
      </w:r>
      <w:r w:rsidRPr="008E3326">
        <w:rPr>
          <w:rFonts w:ascii="Arial" w:hAnsi="Arial"/>
          <w:u w:color="000000"/>
        </w:rPr>
        <w:t xml:space="preserve"> Contractor hereby consents to service of process upon it by registered or certified mail, return receipt requested. Service hereunder shall be complete upon Contractor's actual receipt of process or upon the State's receipt of the return thereof by the United States Postal Service as refused or undeliverable. Contractor must promptly notify the State, in writing, of each and every change of address to which service of process can be made. Service by the State to the last known address shall be sufficient. Contractor will have thirty (30) calendar days after service hereunder is complete in which to respond.</w:t>
      </w:r>
    </w:p>
    <w:p w14:paraId="1A2C49EB"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PROHIBITION ON PURCHASE OF TROPICAL HARDWOODS</w:t>
      </w:r>
      <w:r w:rsidRPr="008E3326">
        <w:rPr>
          <w:rFonts w:ascii="Arial" w:hAnsi="Arial"/>
          <w:b/>
          <w:u w:color="000000"/>
        </w:rPr>
        <w:t xml:space="preserve">. </w:t>
      </w:r>
      <w:r w:rsidRPr="008E3326">
        <w:rPr>
          <w:rFonts w:ascii="Arial" w:hAnsi="Arial"/>
          <w:u w:color="000000"/>
        </w:rPr>
        <w:t>The Contractor certifies and warrants that all wood products to be used under this contract award will be in accordance with, but not limited to, the specifications and provisions of Section 165 of the State Finance Law, (Use of Tropical Hardwoods) which prohibits purchase and use of tropical hardwoods, unless specifically exempted, by the State or any governmental agency or political subdivision or public benefit corporation. Qualification for an exemption under this law will be the responsibility of the contractor to establish to meet with the approval of the State.</w:t>
      </w:r>
    </w:p>
    <w:p w14:paraId="301C8E58" w14:textId="77777777" w:rsidR="00C2547D" w:rsidRPr="008E3326" w:rsidRDefault="00C2547D" w:rsidP="00C2547D">
      <w:pPr>
        <w:autoSpaceDE w:val="0"/>
        <w:autoSpaceDN w:val="0"/>
        <w:ind w:right="115"/>
        <w:jc w:val="both"/>
        <w:rPr>
          <w:rFonts w:ascii="Arial" w:hAnsi="Arial"/>
        </w:rPr>
      </w:pPr>
      <w:r w:rsidRPr="008E3326">
        <w:rPr>
          <w:rFonts w:ascii="Arial" w:hAnsi="Arial"/>
        </w:rPr>
        <w:t>In addition, when any portion of this contract involving the use of woods, whether supply or installation, is to be performed by any subcontractor, the prime Contractor will indicate and certify in the submitted bid proposal that the subcontractor has been informed and is in compliance with specifications and provisions regarding use of tropical hardwoods as detailed in §</w:t>
      </w:r>
      <w:r w:rsidRPr="00C34EF3">
        <w:rPr>
          <w:rFonts w:ascii="Arial" w:hAnsi="Arial" w:cs="Arial"/>
        </w:rPr>
        <w:t xml:space="preserve"> </w:t>
      </w:r>
      <w:r w:rsidRPr="008E3326">
        <w:rPr>
          <w:rFonts w:ascii="Arial" w:hAnsi="Arial"/>
        </w:rPr>
        <w:t>165 State Finance Law. Any such use must meet with the approval of the State; otherwise, the bid may not be considered responsive. Under bidder certifications, proof of qualification for exemption will be the responsibility of the Contractor to meet with the approval of the State.</w:t>
      </w:r>
    </w:p>
    <w:p w14:paraId="528D94DE"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lastRenderedPageBreak/>
        <w:t>MACBRIDE FAIR EMPLOYMENT PRINCIPLES</w:t>
      </w:r>
      <w:r w:rsidRPr="008E3326">
        <w:rPr>
          <w:rFonts w:ascii="Arial" w:hAnsi="Arial"/>
          <w:b/>
          <w:u w:color="000000"/>
        </w:rPr>
        <w:t xml:space="preserve">. </w:t>
      </w:r>
      <w:r w:rsidRPr="008E3326">
        <w:rPr>
          <w:rFonts w:ascii="Arial" w:hAnsi="Arial"/>
          <w:u w:color="000000"/>
        </w:rPr>
        <w:t>In accordance with the MacBride Fair Employment Principles (Chapter 807 of the Laws of 1992), the Contractor hereby stipulates that the Contractor either (a) has no business operations in Northern Ireland, or (b) shall take lawful steps in good faith to conduct any business operations in Northern Ireland in accordance with the MacBride Fair Employment Principles (as described in Section 165 of the New York State Finance Law), and shall permit independent monitoring of compliance with such principles.</w:t>
      </w:r>
    </w:p>
    <w:p w14:paraId="1C94ECC1"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OMNIBUS PROCUREMENT ACT OF 1992</w:t>
      </w:r>
      <w:r w:rsidRPr="008E3326">
        <w:rPr>
          <w:rFonts w:ascii="Arial" w:hAnsi="Arial"/>
          <w:b/>
          <w:u w:color="000000"/>
        </w:rPr>
        <w:t xml:space="preserve">. </w:t>
      </w:r>
      <w:r w:rsidRPr="008E3326">
        <w:rPr>
          <w:rFonts w:ascii="Arial" w:hAnsi="Arial"/>
          <w:u w:color="000000"/>
        </w:rPr>
        <w:t>It is the policy of New York State to maximize opportunities for the participation of New York State business enterprises, including minority- and women-owned business enterprises as bidders, subcontractors and suppliers on its procurement contracts.</w:t>
      </w:r>
    </w:p>
    <w:p w14:paraId="184B755E" w14:textId="77777777" w:rsidR="00C2547D" w:rsidRPr="008E3326" w:rsidRDefault="00C2547D" w:rsidP="00C2547D">
      <w:pPr>
        <w:autoSpaceDE w:val="0"/>
        <w:autoSpaceDN w:val="0"/>
        <w:spacing w:after="120"/>
        <w:ind w:right="40"/>
        <w:jc w:val="both"/>
        <w:rPr>
          <w:rFonts w:ascii="Arial" w:hAnsi="Arial"/>
        </w:rPr>
      </w:pPr>
      <w:r w:rsidRPr="008E3326">
        <w:rPr>
          <w:rFonts w:ascii="Arial" w:hAnsi="Arial"/>
        </w:rPr>
        <w:t>Information on the availability of New York State subcontractors and suppliers is available from:</w:t>
      </w:r>
    </w:p>
    <w:p w14:paraId="21E2550B" w14:textId="77777777" w:rsidR="00C2547D" w:rsidRPr="008E3326" w:rsidRDefault="00C2547D" w:rsidP="00C2547D">
      <w:pPr>
        <w:autoSpaceDE w:val="0"/>
        <w:autoSpaceDN w:val="0"/>
        <w:spacing w:line="240" w:lineRule="auto"/>
        <w:ind w:left="540"/>
        <w:jc w:val="both"/>
        <w:rPr>
          <w:rFonts w:ascii="Arial" w:hAnsi="Arial"/>
        </w:rPr>
      </w:pPr>
      <w:r w:rsidRPr="008E3326">
        <w:rPr>
          <w:rFonts w:ascii="Arial" w:hAnsi="Arial"/>
        </w:rPr>
        <w:t>NYS Department of Economic Development</w:t>
      </w:r>
      <w:r w:rsidRPr="00C34EF3">
        <w:rPr>
          <w:rFonts w:ascii="Arial" w:hAnsi="Arial" w:cs="Arial"/>
        </w:rPr>
        <w:t xml:space="preserve"> </w:t>
      </w:r>
    </w:p>
    <w:p w14:paraId="02E53BD3" w14:textId="77777777" w:rsidR="00C2547D" w:rsidRPr="008E3326" w:rsidRDefault="00C2547D" w:rsidP="00C2547D">
      <w:pPr>
        <w:autoSpaceDE w:val="0"/>
        <w:autoSpaceDN w:val="0"/>
        <w:spacing w:line="240" w:lineRule="auto"/>
        <w:ind w:left="540"/>
        <w:jc w:val="both"/>
        <w:rPr>
          <w:rFonts w:ascii="Arial" w:hAnsi="Arial"/>
        </w:rPr>
      </w:pPr>
      <w:r w:rsidRPr="008E3326">
        <w:rPr>
          <w:rFonts w:ascii="Arial" w:hAnsi="Arial"/>
        </w:rPr>
        <w:t>Division for Small Business</w:t>
      </w:r>
      <w:r w:rsidRPr="00C34EF3">
        <w:rPr>
          <w:rFonts w:ascii="Arial" w:hAnsi="Arial" w:cs="Arial"/>
        </w:rPr>
        <w:t xml:space="preserve"> and Technology Development</w:t>
      </w:r>
    </w:p>
    <w:p w14:paraId="2F34C34D" w14:textId="77777777" w:rsidR="00C2547D" w:rsidRPr="00C34EF3" w:rsidRDefault="00C2547D" w:rsidP="00C2547D">
      <w:pPr>
        <w:autoSpaceDE w:val="0"/>
        <w:autoSpaceDN w:val="0"/>
        <w:spacing w:line="240" w:lineRule="auto"/>
        <w:ind w:left="540"/>
        <w:jc w:val="both"/>
        <w:rPr>
          <w:rFonts w:ascii="Arial" w:hAnsi="Arial" w:cs="Arial"/>
        </w:rPr>
      </w:pPr>
      <w:r w:rsidRPr="00C34EF3">
        <w:rPr>
          <w:rFonts w:ascii="Arial" w:hAnsi="Arial" w:cs="Arial"/>
        </w:rPr>
        <w:t>625 Broadway</w:t>
      </w:r>
    </w:p>
    <w:p w14:paraId="16353CEA" w14:textId="77777777" w:rsidR="00C2547D" w:rsidRPr="008E3326" w:rsidRDefault="00C2547D" w:rsidP="00C2547D">
      <w:pPr>
        <w:autoSpaceDE w:val="0"/>
        <w:autoSpaceDN w:val="0"/>
        <w:spacing w:line="240" w:lineRule="auto"/>
        <w:ind w:left="540"/>
        <w:jc w:val="both"/>
        <w:rPr>
          <w:rFonts w:ascii="Arial" w:hAnsi="Arial"/>
        </w:rPr>
      </w:pPr>
      <w:r w:rsidRPr="008E3326">
        <w:rPr>
          <w:rFonts w:ascii="Arial" w:hAnsi="Arial"/>
        </w:rPr>
        <w:t>Albany, New York 12245</w:t>
      </w:r>
      <w:r w:rsidRPr="00C34EF3">
        <w:rPr>
          <w:rFonts w:ascii="Arial" w:hAnsi="Arial" w:cs="Arial"/>
        </w:rPr>
        <w:t xml:space="preserve"> </w:t>
      </w:r>
    </w:p>
    <w:p w14:paraId="136EA29F" w14:textId="77777777" w:rsidR="00C2547D" w:rsidRPr="008E3326" w:rsidRDefault="00C2547D" w:rsidP="00C2547D">
      <w:pPr>
        <w:autoSpaceDE w:val="0"/>
        <w:autoSpaceDN w:val="0"/>
        <w:spacing w:line="240" w:lineRule="auto"/>
        <w:ind w:left="540"/>
        <w:jc w:val="both"/>
        <w:rPr>
          <w:rFonts w:ascii="Arial" w:hAnsi="Arial"/>
        </w:rPr>
      </w:pPr>
      <w:r w:rsidRPr="008E3326">
        <w:rPr>
          <w:rFonts w:ascii="Arial" w:hAnsi="Arial"/>
        </w:rPr>
        <w:t>Telephone: 518-292-5100</w:t>
      </w:r>
    </w:p>
    <w:p w14:paraId="1661576D" w14:textId="77777777" w:rsidR="00C2547D" w:rsidRPr="008E3326" w:rsidRDefault="00C2547D" w:rsidP="00C2547D">
      <w:pPr>
        <w:autoSpaceDE w:val="0"/>
        <w:autoSpaceDN w:val="0"/>
        <w:spacing w:after="120"/>
        <w:ind w:right="40"/>
        <w:jc w:val="both"/>
        <w:rPr>
          <w:rFonts w:ascii="Arial" w:hAnsi="Arial"/>
        </w:rPr>
      </w:pPr>
      <w:r w:rsidRPr="008E3326">
        <w:rPr>
          <w:rFonts w:ascii="Arial" w:hAnsi="Arial"/>
        </w:rPr>
        <w:t>A directory of certified minority- and women-owned business enterprises is available from:</w:t>
      </w:r>
    </w:p>
    <w:p w14:paraId="2F63A3C6" w14:textId="77777777" w:rsidR="00C2547D" w:rsidRPr="008E3326" w:rsidRDefault="00C2547D" w:rsidP="00C2547D">
      <w:pPr>
        <w:autoSpaceDE w:val="0"/>
        <w:autoSpaceDN w:val="0"/>
        <w:spacing w:line="240" w:lineRule="auto"/>
        <w:ind w:left="540"/>
        <w:jc w:val="both"/>
        <w:rPr>
          <w:rFonts w:ascii="Arial" w:hAnsi="Arial"/>
        </w:rPr>
      </w:pPr>
      <w:r w:rsidRPr="008E3326">
        <w:rPr>
          <w:rFonts w:ascii="Arial" w:hAnsi="Arial"/>
        </w:rPr>
        <w:t>NYS Department of Economic Development</w:t>
      </w:r>
    </w:p>
    <w:p w14:paraId="1C8EBF18" w14:textId="77777777" w:rsidR="00C2547D" w:rsidRPr="008E3326" w:rsidRDefault="00C2547D" w:rsidP="00C2547D">
      <w:pPr>
        <w:autoSpaceDE w:val="0"/>
        <w:autoSpaceDN w:val="0"/>
        <w:spacing w:line="240" w:lineRule="auto"/>
        <w:ind w:left="540" w:right="84"/>
        <w:jc w:val="both"/>
        <w:rPr>
          <w:rFonts w:ascii="Arial" w:hAnsi="Arial"/>
        </w:rPr>
      </w:pPr>
      <w:r w:rsidRPr="008E3326">
        <w:rPr>
          <w:rFonts w:ascii="Arial" w:hAnsi="Arial"/>
        </w:rPr>
        <w:t>Division of Minority and Women's Business Development</w:t>
      </w:r>
      <w:r w:rsidRPr="00C34EF3">
        <w:rPr>
          <w:rFonts w:ascii="Arial" w:hAnsi="Arial" w:cs="Arial"/>
        </w:rPr>
        <w:t xml:space="preserve"> </w:t>
      </w:r>
    </w:p>
    <w:p w14:paraId="2B45BF3B" w14:textId="77777777" w:rsidR="00C2547D" w:rsidRPr="008E3326" w:rsidRDefault="00C2547D" w:rsidP="00C2547D">
      <w:pPr>
        <w:autoSpaceDE w:val="0"/>
        <w:autoSpaceDN w:val="0"/>
        <w:spacing w:line="240" w:lineRule="auto"/>
        <w:ind w:left="540" w:right="84"/>
        <w:jc w:val="both"/>
        <w:rPr>
          <w:rFonts w:ascii="Arial" w:hAnsi="Arial"/>
        </w:rPr>
      </w:pPr>
      <w:r w:rsidRPr="008E3326">
        <w:rPr>
          <w:rFonts w:ascii="Arial" w:hAnsi="Arial"/>
        </w:rPr>
        <w:t>633 Third Avenue</w:t>
      </w:r>
      <w:r w:rsidRPr="00C34EF3">
        <w:rPr>
          <w:rFonts w:ascii="Arial" w:hAnsi="Arial" w:cs="Arial"/>
        </w:rPr>
        <w:t xml:space="preserve"> 33</w:t>
      </w:r>
      <w:r w:rsidRPr="00C34EF3">
        <w:rPr>
          <w:rFonts w:ascii="Arial" w:hAnsi="Arial" w:cs="Arial"/>
          <w:vertAlign w:val="superscript"/>
        </w:rPr>
        <w:t>rd</w:t>
      </w:r>
      <w:r w:rsidRPr="00C34EF3">
        <w:rPr>
          <w:rFonts w:ascii="Arial" w:hAnsi="Arial" w:cs="Arial"/>
        </w:rPr>
        <w:t xml:space="preserve"> Floor</w:t>
      </w:r>
    </w:p>
    <w:p w14:paraId="2DC60729" w14:textId="77777777" w:rsidR="00C2547D" w:rsidRPr="008E3326" w:rsidRDefault="00C2547D" w:rsidP="00C2547D">
      <w:pPr>
        <w:autoSpaceDE w:val="0"/>
        <w:autoSpaceDN w:val="0"/>
        <w:spacing w:line="240" w:lineRule="auto"/>
        <w:ind w:left="540" w:right="3017"/>
        <w:jc w:val="both"/>
        <w:rPr>
          <w:rFonts w:ascii="Arial" w:hAnsi="Arial"/>
        </w:rPr>
      </w:pPr>
      <w:r w:rsidRPr="008E3326">
        <w:rPr>
          <w:rFonts w:ascii="Arial" w:hAnsi="Arial"/>
        </w:rPr>
        <w:t>New York, NY 10017</w:t>
      </w:r>
      <w:r w:rsidRPr="00C34EF3">
        <w:rPr>
          <w:rFonts w:ascii="Arial" w:hAnsi="Arial" w:cs="Arial"/>
        </w:rPr>
        <w:t xml:space="preserve"> </w:t>
      </w:r>
    </w:p>
    <w:p w14:paraId="210D89BC" w14:textId="77777777" w:rsidR="00C2547D" w:rsidRPr="00C34EF3" w:rsidRDefault="00C2547D" w:rsidP="00C2547D">
      <w:pPr>
        <w:autoSpaceDE w:val="0"/>
        <w:autoSpaceDN w:val="0"/>
        <w:spacing w:line="240" w:lineRule="auto"/>
        <w:ind w:left="540" w:right="3017"/>
        <w:jc w:val="both"/>
        <w:rPr>
          <w:rFonts w:ascii="Arial" w:hAnsi="Arial" w:cs="Arial"/>
        </w:rPr>
      </w:pPr>
      <w:r w:rsidRPr="00C34EF3">
        <w:rPr>
          <w:rFonts w:ascii="Arial" w:hAnsi="Arial" w:cs="Arial"/>
        </w:rPr>
        <w:t>646-846-7364</w:t>
      </w:r>
    </w:p>
    <w:p w14:paraId="1F69C2F9" w14:textId="77777777" w:rsidR="00C2547D" w:rsidRPr="00C34EF3" w:rsidRDefault="00C2547D" w:rsidP="00C2547D">
      <w:pPr>
        <w:autoSpaceDE w:val="0"/>
        <w:autoSpaceDN w:val="0"/>
        <w:spacing w:line="240" w:lineRule="auto"/>
        <w:ind w:left="540"/>
        <w:jc w:val="both"/>
        <w:rPr>
          <w:rFonts w:ascii="Arial" w:hAnsi="Arial" w:cs="Arial"/>
        </w:rPr>
      </w:pPr>
      <w:r w:rsidRPr="00C34EF3">
        <w:rPr>
          <w:rFonts w:ascii="Arial" w:hAnsi="Arial" w:cs="Arial"/>
        </w:rPr>
        <w:t xml:space="preserve">Email: </w:t>
      </w:r>
      <w:hyperlink r:id="rId13" w:history="1">
        <w:r w:rsidRPr="00C34EF3">
          <w:rPr>
            <w:rFonts w:ascii="Arial" w:hAnsi="Arial" w:cs="Arial"/>
            <w:color w:val="0000FF"/>
            <w:u w:val="single"/>
          </w:rPr>
          <w:t>mwbebusinessdev@esd.ny.gov</w:t>
        </w:r>
      </w:hyperlink>
      <w:r w:rsidRPr="00C34EF3">
        <w:rPr>
          <w:rFonts w:ascii="Arial" w:hAnsi="Arial" w:cs="Arial"/>
          <w:u w:val="single"/>
        </w:rPr>
        <w:t xml:space="preserve"> </w:t>
      </w:r>
    </w:p>
    <w:p w14:paraId="37697D7C" w14:textId="77777777" w:rsidR="00C2547D" w:rsidRPr="00C34EF3" w:rsidRDefault="00C2547D" w:rsidP="00C2547D">
      <w:pPr>
        <w:tabs>
          <w:tab w:val="left" w:pos="720"/>
          <w:tab w:val="left" w:pos="1080"/>
          <w:tab w:val="left" w:pos="1620"/>
        </w:tabs>
        <w:autoSpaceDE w:val="0"/>
        <w:autoSpaceDN w:val="0"/>
        <w:spacing w:line="240" w:lineRule="auto"/>
        <w:ind w:left="540"/>
        <w:jc w:val="both"/>
        <w:rPr>
          <w:rFonts w:ascii="Arial" w:hAnsi="Arial" w:cs="Arial"/>
        </w:rPr>
      </w:pPr>
      <w:hyperlink r:id="rId14" w:history="1">
        <w:r w:rsidRPr="00C34EF3">
          <w:rPr>
            <w:rFonts w:ascii="Arial" w:hAnsi="Arial" w:cs="Arial"/>
            <w:color w:val="0000FF"/>
            <w:u w:val="single"/>
          </w:rPr>
          <w:t>https://ny.newnycontracts.com/FrontEnd/searchcertifieddirectory.asp</w:t>
        </w:r>
      </w:hyperlink>
    </w:p>
    <w:p w14:paraId="64FFCC45" w14:textId="77777777" w:rsidR="00C2547D" w:rsidRPr="008E3326" w:rsidRDefault="00C2547D" w:rsidP="00C2547D">
      <w:pPr>
        <w:autoSpaceDE w:val="0"/>
        <w:autoSpaceDN w:val="0"/>
        <w:ind w:right="39"/>
        <w:jc w:val="both"/>
        <w:rPr>
          <w:rFonts w:ascii="Arial" w:hAnsi="Arial"/>
        </w:rPr>
      </w:pPr>
      <w:r w:rsidRPr="008E3326">
        <w:rPr>
          <w:rFonts w:ascii="Arial" w:hAnsi="Arial"/>
        </w:rPr>
        <w:t>The Omnibus Procurement Act of 1992 (Chapter 844 of the Laws of 1992, codified in State Finance Law §</w:t>
      </w:r>
      <w:r w:rsidRPr="00C34EF3">
        <w:rPr>
          <w:rFonts w:ascii="Arial" w:hAnsi="Arial" w:cs="Arial"/>
        </w:rPr>
        <w:t xml:space="preserve"> </w:t>
      </w:r>
      <w:r w:rsidRPr="008E3326">
        <w:rPr>
          <w:rFonts w:ascii="Arial" w:hAnsi="Arial"/>
        </w:rPr>
        <w:t>139-i and Public Authorities Law §</w:t>
      </w:r>
      <w:r w:rsidRPr="00C34EF3">
        <w:rPr>
          <w:rFonts w:ascii="Arial" w:hAnsi="Arial" w:cs="Arial"/>
        </w:rPr>
        <w:t xml:space="preserve"> </w:t>
      </w:r>
      <w:r w:rsidRPr="008E3326">
        <w:rPr>
          <w:rFonts w:ascii="Arial" w:hAnsi="Arial"/>
        </w:rPr>
        <w:t>2879(3)(n)–(p)) requires that by signing this bid proposal or contract, as applicable, Contractors certify that whenever the total bid amount is greater than $1 million:</w:t>
      </w:r>
    </w:p>
    <w:p w14:paraId="444C652F" w14:textId="77777777" w:rsidR="00C2547D" w:rsidRPr="008E3326" w:rsidRDefault="00C2547D" w:rsidP="00C2547D">
      <w:pPr>
        <w:widowControl w:val="0"/>
        <w:numPr>
          <w:ilvl w:val="0"/>
          <w:numId w:val="21"/>
        </w:numPr>
        <w:tabs>
          <w:tab w:val="left" w:pos="720"/>
        </w:tabs>
        <w:autoSpaceDE w:val="0"/>
        <w:autoSpaceDN w:val="0"/>
        <w:spacing w:line="240" w:lineRule="auto"/>
        <w:ind w:left="0" w:right="117" w:firstLine="0"/>
        <w:jc w:val="both"/>
        <w:rPr>
          <w:rFonts w:ascii="Arial" w:hAnsi="Arial"/>
          <w:u w:val="single" w:color="000000"/>
        </w:rPr>
      </w:pPr>
      <w:r w:rsidRPr="008E3326">
        <w:rPr>
          <w:rFonts w:ascii="Arial" w:hAnsi="Arial"/>
          <w:u w:color="000000"/>
        </w:rPr>
        <w:t>The Contractor has made reasonable efforts to encourage the participation of New York State Business Enterprises as suppliers and subcontractors, including certified minority- and women-owned business enterprises, on this project, and has retained the documentation of these efforts to be provided upon request to the State;</w:t>
      </w:r>
    </w:p>
    <w:p w14:paraId="41D2880D" w14:textId="77777777" w:rsidR="00C2547D" w:rsidRPr="008E3326" w:rsidRDefault="00C2547D" w:rsidP="00C2547D">
      <w:pPr>
        <w:widowControl w:val="0"/>
        <w:numPr>
          <w:ilvl w:val="0"/>
          <w:numId w:val="21"/>
        </w:numPr>
        <w:tabs>
          <w:tab w:val="left" w:pos="720"/>
        </w:tabs>
        <w:autoSpaceDE w:val="0"/>
        <w:autoSpaceDN w:val="0"/>
        <w:spacing w:line="240" w:lineRule="auto"/>
        <w:ind w:left="0" w:right="115" w:firstLine="0"/>
        <w:jc w:val="both"/>
        <w:rPr>
          <w:rFonts w:ascii="Arial" w:hAnsi="Arial"/>
          <w:u w:color="000000"/>
        </w:rPr>
      </w:pPr>
      <w:r w:rsidRPr="008E3326">
        <w:rPr>
          <w:rFonts w:ascii="Arial" w:hAnsi="Arial"/>
          <w:u w:color="000000"/>
        </w:rPr>
        <w:t>The Contractor has complied with the Federal Equal Opportunity Act of 1972 (P.L. 92-261), as amended;</w:t>
      </w:r>
    </w:p>
    <w:p w14:paraId="44BA3B9B" w14:textId="77777777" w:rsidR="00C2547D" w:rsidRPr="008E3326" w:rsidRDefault="00C2547D" w:rsidP="00C2547D">
      <w:pPr>
        <w:widowControl w:val="0"/>
        <w:numPr>
          <w:ilvl w:val="0"/>
          <w:numId w:val="21"/>
        </w:numPr>
        <w:tabs>
          <w:tab w:val="left" w:pos="720"/>
        </w:tabs>
        <w:autoSpaceDE w:val="0"/>
        <w:autoSpaceDN w:val="0"/>
        <w:spacing w:line="240" w:lineRule="auto"/>
        <w:ind w:left="0" w:right="115" w:firstLine="0"/>
        <w:jc w:val="both"/>
        <w:rPr>
          <w:rFonts w:ascii="Arial" w:hAnsi="Arial"/>
          <w:u w:color="000000"/>
        </w:rPr>
      </w:pPr>
      <w:r w:rsidRPr="008E3326">
        <w:rPr>
          <w:rFonts w:ascii="Arial" w:hAnsi="Arial"/>
          <w:u w:color="000000"/>
        </w:rPr>
        <w:lastRenderedPageBreak/>
        <w:t>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 and</w:t>
      </w:r>
    </w:p>
    <w:p w14:paraId="378D7DD4" w14:textId="77777777" w:rsidR="00C2547D" w:rsidRPr="008E3326" w:rsidRDefault="00C2547D" w:rsidP="00C2547D">
      <w:pPr>
        <w:widowControl w:val="0"/>
        <w:numPr>
          <w:ilvl w:val="0"/>
          <w:numId w:val="21"/>
        </w:numPr>
        <w:tabs>
          <w:tab w:val="left" w:pos="720"/>
        </w:tabs>
        <w:autoSpaceDE w:val="0"/>
        <w:autoSpaceDN w:val="0"/>
        <w:spacing w:line="240" w:lineRule="auto"/>
        <w:ind w:left="0" w:right="117" w:firstLine="0"/>
        <w:jc w:val="both"/>
        <w:rPr>
          <w:rFonts w:ascii="Arial" w:hAnsi="Arial"/>
          <w:u w:color="000000"/>
        </w:rPr>
      </w:pPr>
      <w:r w:rsidRPr="008E3326">
        <w:rPr>
          <w:rFonts w:ascii="Arial" w:hAnsi="Arial"/>
          <w:u w:color="000000"/>
        </w:rPr>
        <w:t>The Contractor acknowledges notice that the State may seek to obtain offset credits from foreign countries as a result of this contract and agrees to cooperate with the State in these efforts.</w:t>
      </w:r>
    </w:p>
    <w:p w14:paraId="4A2103A9" w14:textId="77777777" w:rsidR="00C2547D" w:rsidRPr="008E3326" w:rsidRDefault="00C2547D" w:rsidP="00C2547D">
      <w:pPr>
        <w:widowControl w:val="0"/>
        <w:numPr>
          <w:ilvl w:val="0"/>
          <w:numId w:val="23"/>
        </w:numPr>
        <w:autoSpaceDE w:val="0"/>
        <w:autoSpaceDN w:val="0"/>
        <w:spacing w:line="240" w:lineRule="auto"/>
        <w:ind w:right="115"/>
        <w:jc w:val="both"/>
        <w:rPr>
          <w:rFonts w:ascii="Arial" w:hAnsi="Arial"/>
          <w:u w:val="single" w:color="000000"/>
        </w:rPr>
      </w:pPr>
      <w:r w:rsidRPr="008E3326">
        <w:rPr>
          <w:rFonts w:ascii="Arial" w:hAnsi="Arial"/>
          <w:b/>
          <w:u w:val="single" w:color="000000"/>
        </w:rPr>
        <w:t>RECIPROCITY AND SANCTIONS PROVISIONS</w:t>
      </w:r>
      <w:r w:rsidRPr="008E3326">
        <w:rPr>
          <w:rFonts w:ascii="Arial" w:hAnsi="Arial"/>
          <w:b/>
          <w:u w:color="000000"/>
        </w:rPr>
        <w:t xml:space="preserve">. </w:t>
      </w:r>
      <w:r w:rsidRPr="008E3326">
        <w:rPr>
          <w:rFonts w:ascii="Arial" w:hAnsi="Arial"/>
          <w:u w:color="000000"/>
        </w:rPr>
        <w:t>Bidders are hereby notified that if their principal place of business is located in a country, nation, province, state or political subdivision that penalizes New York State vendors, and if the goods or services they offer will be substantially produced or performed outside New York State, the Omnibus Procurement Act 1994 and 2000 amendments (Chapter 684 and Chapter 383, respectively, codified in State Finance Law §</w:t>
      </w:r>
      <w:r w:rsidRPr="00C34EF3">
        <w:rPr>
          <w:rFonts w:ascii="Arial" w:hAnsi="Arial" w:cs="Arial"/>
          <w:u w:color="000000"/>
        </w:rPr>
        <w:t xml:space="preserve"> </w:t>
      </w:r>
      <w:r w:rsidRPr="008E3326">
        <w:rPr>
          <w:rFonts w:ascii="Arial" w:hAnsi="Arial"/>
          <w:u w:color="000000"/>
        </w:rPr>
        <w:t>165(6) and Public Authorities Law §</w:t>
      </w:r>
      <w:r w:rsidRPr="00C34EF3">
        <w:rPr>
          <w:rFonts w:ascii="Arial" w:hAnsi="Arial" w:cs="Arial"/>
          <w:u w:color="000000"/>
        </w:rPr>
        <w:t xml:space="preserve"> </w:t>
      </w:r>
      <w:r w:rsidRPr="008E3326">
        <w:rPr>
          <w:rFonts w:ascii="Arial" w:hAnsi="Arial"/>
          <w:u w:color="000000"/>
        </w:rPr>
        <w:t xml:space="preserve">2879(5)) require that they be denied contracts which they would otherwise obtain. NOTE: As of </w:t>
      </w:r>
      <w:r w:rsidRPr="00C34EF3">
        <w:rPr>
          <w:rFonts w:ascii="Arial" w:hAnsi="Arial" w:cs="Arial"/>
          <w:u w:color="000000"/>
        </w:rPr>
        <w:t>May 2023</w:t>
      </w:r>
      <w:r w:rsidRPr="008E3326">
        <w:rPr>
          <w:rFonts w:ascii="Arial" w:hAnsi="Arial"/>
          <w:u w:color="000000"/>
        </w:rPr>
        <w:t>, the list of discriminatory jurisdictions subject to this provision includes the states of South Carolina, Alaska, West Virginia, Wyoming, Louisiana and Hawaii.</w:t>
      </w:r>
    </w:p>
    <w:p w14:paraId="6F963578"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COMPLIANCE WITH BREACH NOTIFICATION AND DATA SECURITY LAWS</w:t>
      </w:r>
      <w:r w:rsidRPr="008E3326">
        <w:rPr>
          <w:rFonts w:ascii="Arial" w:hAnsi="Arial"/>
          <w:b/>
          <w:u w:color="000000"/>
        </w:rPr>
        <w:t xml:space="preserve">. </w:t>
      </w:r>
      <w:r w:rsidRPr="008E3326">
        <w:rPr>
          <w:rFonts w:ascii="Arial" w:hAnsi="Arial"/>
          <w:u w:color="000000"/>
        </w:rPr>
        <w:t xml:space="preserve">Contractor shall comply with the provisions of the New York State Information Security Breach and Notification Act (General Business Law </w:t>
      </w:r>
      <w:r w:rsidRPr="00C34EF3">
        <w:rPr>
          <w:rFonts w:ascii="Arial" w:hAnsi="Arial" w:cs="Arial"/>
          <w:u w:color="000000"/>
        </w:rPr>
        <w:t>§§</w:t>
      </w:r>
      <w:r w:rsidRPr="008E3326">
        <w:rPr>
          <w:rFonts w:ascii="Arial" w:hAnsi="Arial"/>
          <w:u w:color="000000"/>
        </w:rPr>
        <w:t xml:space="preserve"> 899-aa and </w:t>
      </w:r>
      <w:r w:rsidRPr="00C34EF3">
        <w:rPr>
          <w:rFonts w:ascii="Arial" w:hAnsi="Arial" w:cs="Arial"/>
          <w:u w:color="000000"/>
        </w:rPr>
        <w:t xml:space="preserve">899-bb and </w:t>
      </w:r>
      <w:r w:rsidRPr="008E3326">
        <w:rPr>
          <w:rFonts w:ascii="Arial" w:hAnsi="Arial"/>
          <w:u w:color="000000"/>
        </w:rPr>
        <w:t>State Technology Law § 208</w:t>
      </w:r>
      <w:r w:rsidRPr="00C34EF3">
        <w:rPr>
          <w:rFonts w:ascii="Arial" w:hAnsi="Arial" w:cs="Arial"/>
          <w:u w:color="000000"/>
        </w:rPr>
        <w:t>).</w:t>
      </w:r>
    </w:p>
    <w:p w14:paraId="708E3CF1"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COMPLIANCE WITH CONSULTANT DISCLOSURE LAW</w:t>
      </w:r>
      <w:r w:rsidRPr="008E3326">
        <w:rPr>
          <w:rFonts w:ascii="Arial" w:hAnsi="Arial"/>
          <w:b/>
          <w:u w:color="000000"/>
        </w:rPr>
        <w:t xml:space="preserve">. </w:t>
      </w:r>
      <w:r w:rsidRPr="008E3326">
        <w:rPr>
          <w:rFonts w:ascii="Arial" w:hAnsi="Arial"/>
          <w:u w:color="000000"/>
        </w:rPr>
        <w:t>If this is a contract for consulting services, defined for purposes of this requirement to include analysis, evaluation, research, training, data processing, computer programming, engineering, environmental, health, and mental health services, accounting, auditing, paralegal, legal or similar services, then, in accordance with Section 163 (4)(g) of the State Finance Law (as amended by Chapter 10 of the Laws of 2006), the Contractor shall timely, accurately and properly comply with the requirement to submit an annual employment report for the contract to the agency that awarded the contract, the Department of Civil Service and the State Comptroller.</w:t>
      </w:r>
    </w:p>
    <w:p w14:paraId="1BC4EF9A"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PROCUREMENT LOBBYING</w:t>
      </w:r>
      <w:r w:rsidRPr="008E3326">
        <w:rPr>
          <w:rFonts w:ascii="Arial" w:hAnsi="Arial"/>
          <w:b/>
          <w:u w:color="000000"/>
        </w:rPr>
        <w:t xml:space="preserve">. </w:t>
      </w:r>
      <w:r w:rsidRPr="008E3326">
        <w:rPr>
          <w:rFonts w:ascii="Arial" w:hAnsi="Arial"/>
          <w:u w:color="000000"/>
        </w:rPr>
        <w:t xml:space="preserve">To the extent this agreement is a </w:t>
      </w:r>
      <w:r w:rsidRPr="00C34EF3">
        <w:rPr>
          <w:rFonts w:ascii="Arial" w:hAnsi="Arial" w:cs="Arial"/>
          <w:u w:color="000000"/>
        </w:rPr>
        <w:t>“</w:t>
      </w:r>
      <w:r w:rsidRPr="008E3326">
        <w:rPr>
          <w:rFonts w:ascii="Arial" w:hAnsi="Arial"/>
          <w:u w:color="000000"/>
        </w:rPr>
        <w:t>procurement contract</w:t>
      </w:r>
      <w:r w:rsidRPr="00C34EF3">
        <w:rPr>
          <w:rFonts w:ascii="Arial" w:hAnsi="Arial" w:cs="Arial"/>
          <w:u w:color="000000"/>
        </w:rPr>
        <w:t>”</w:t>
      </w:r>
      <w:r w:rsidRPr="008E3326">
        <w:rPr>
          <w:rFonts w:ascii="Arial" w:hAnsi="Arial"/>
          <w:u w:color="000000"/>
        </w:rPr>
        <w:t xml:space="preserve"> as defined by State Finance Law §§ 139-j and 139-k, by signing this agreement the contractor certifies and affirms that all disclosures made in accordance with State Finance Law §§ 139-j and 139-k are complete, true and accurate. In the event such certification is found to be intentionally false or intentionally incomplete, the State may terminate the agreement by providing written notification to the Contractor in accordance with the terms of the agreement.</w:t>
      </w:r>
    </w:p>
    <w:p w14:paraId="6D2898C5"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CERTIFICATION OF REGISTRATION TO COLLECT SALES AND COMPENSATING USE TAX BY CERTAIN STATE CONTRACTORS, AFFILIATES AND SUBCONTRACTORS</w:t>
      </w:r>
      <w:r w:rsidRPr="008E3326">
        <w:rPr>
          <w:rFonts w:ascii="Arial" w:hAnsi="Arial"/>
          <w:b/>
          <w:u w:color="000000"/>
        </w:rPr>
        <w:t xml:space="preserve">. </w:t>
      </w:r>
      <w:r w:rsidRPr="008E3326">
        <w:rPr>
          <w:rFonts w:ascii="Arial" w:hAnsi="Arial"/>
          <w:u w:color="000000"/>
        </w:rPr>
        <w:t xml:space="preserve">To the extent this agreement is a contract as defined by Tax Law § 5-a, if the contractor fails to make the certification required by Tax Law § 5-a or if during the term of the contract, the Department of Taxation and Finance or the covered agency, as defined by Tax Law § 5-a, discovers that the certification, made under penalty of perjury, is false, then such failure to file or false certification shall be a material breach of this contract and this contract may be terminated, by providing written notification to the Contractor in accordance with the terms of the agreement, </w:t>
      </w:r>
      <w:r w:rsidRPr="008E3326">
        <w:rPr>
          <w:rFonts w:ascii="Arial" w:hAnsi="Arial"/>
          <w:u w:color="000000"/>
        </w:rPr>
        <w:lastRenderedPageBreak/>
        <w:t>if the covered agency determines that such action is in the best interest of the State.</w:t>
      </w:r>
    </w:p>
    <w:p w14:paraId="4979B5C0"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IRAN DIVESTMENT ACT</w:t>
      </w:r>
      <w:r w:rsidRPr="008E3326">
        <w:rPr>
          <w:rFonts w:ascii="Arial" w:hAnsi="Arial"/>
          <w:b/>
          <w:u w:color="000000"/>
        </w:rPr>
        <w:t>.</w:t>
      </w:r>
      <w:r w:rsidRPr="008E3326">
        <w:rPr>
          <w:rFonts w:ascii="Arial" w:hAnsi="Arial"/>
          <w:u w:color="000000"/>
        </w:rPr>
        <w:t xml:space="preserve"> By entering into this Agreement, Contractor certifies in accordance with State Finance Law §</w:t>
      </w:r>
      <w:r w:rsidRPr="00C34EF3">
        <w:rPr>
          <w:rFonts w:ascii="Arial" w:hAnsi="Arial" w:cs="Arial"/>
          <w:u w:color="000000"/>
        </w:rPr>
        <w:t xml:space="preserve"> </w:t>
      </w:r>
      <w:r w:rsidRPr="008E3326">
        <w:rPr>
          <w:rFonts w:ascii="Arial" w:hAnsi="Arial"/>
          <w:u w:color="000000"/>
        </w:rPr>
        <w:t xml:space="preserve">165-a that it is not on the “Entities Determined to be Non-Responsive Bidders/Offerers pursuant to the New York State Iran Divestment Act of 2012” (“Prohibited Entities List”) posted at: </w:t>
      </w:r>
      <w:hyperlink r:id="rId15" w:history="1">
        <w:r w:rsidRPr="00C34EF3">
          <w:rPr>
            <w:rFonts w:ascii="Arial" w:hAnsi="Arial" w:cs="Arial"/>
            <w:color w:val="0000FF"/>
            <w:u w:val="single" w:color="000000"/>
          </w:rPr>
          <w:t>https://ogs.ny.gov/iran-divestment-act-2012</w:t>
        </w:r>
      </w:hyperlink>
      <w:r w:rsidRPr="00C34EF3">
        <w:rPr>
          <w:rFonts w:ascii="Arial" w:hAnsi="Arial" w:cs="Arial"/>
          <w:u w:color="000000"/>
        </w:rPr>
        <w:t xml:space="preserve"> </w:t>
      </w:r>
    </w:p>
    <w:p w14:paraId="5D3E6E13" w14:textId="77777777" w:rsidR="00C2547D" w:rsidRPr="008E3326" w:rsidRDefault="00C2547D" w:rsidP="00C2547D">
      <w:pPr>
        <w:autoSpaceDE w:val="0"/>
        <w:autoSpaceDN w:val="0"/>
        <w:ind w:right="39"/>
        <w:jc w:val="both"/>
        <w:rPr>
          <w:rFonts w:ascii="Arial" w:hAnsi="Arial"/>
        </w:rPr>
      </w:pPr>
      <w:r w:rsidRPr="008E3326">
        <w:rPr>
          <w:rFonts w:ascii="Arial" w:hAnsi="Arial"/>
        </w:rPr>
        <w:t>Contractor further certifies that it will not utilize on this Contract any subcontractor that is identified on the Prohibited Entities List. Contractor agrees that should it seek to renew or extend this Contract, it must provide the same certification at the time the Contract is renewed or extended. Contractor also agrees that any proposed Assignee of this Contract will be required to certify that it is not on the Prohibited Entities List before the contract assignment will be approved by the State.</w:t>
      </w:r>
    </w:p>
    <w:p w14:paraId="3F11BB40" w14:textId="77777777" w:rsidR="00C2547D" w:rsidRPr="008E3326" w:rsidRDefault="00C2547D" w:rsidP="00C2547D">
      <w:pPr>
        <w:autoSpaceDE w:val="0"/>
        <w:autoSpaceDN w:val="0"/>
        <w:ind w:right="39"/>
        <w:jc w:val="both"/>
        <w:rPr>
          <w:rFonts w:ascii="Arial" w:hAnsi="Arial"/>
        </w:rPr>
      </w:pPr>
      <w:r w:rsidRPr="008E3326">
        <w:rPr>
          <w:rFonts w:ascii="Arial" w:hAnsi="Arial"/>
        </w:rPr>
        <w:t>During the term of the Contract, should the state agency receive information that a person (as defined in State Finance Law §</w:t>
      </w:r>
      <w:r w:rsidRPr="00C34EF3">
        <w:rPr>
          <w:rFonts w:ascii="Arial" w:hAnsi="Arial" w:cs="Arial"/>
        </w:rPr>
        <w:t xml:space="preserve"> </w:t>
      </w:r>
      <w:r w:rsidRPr="008E3326">
        <w:rPr>
          <w:rFonts w:ascii="Arial" w:hAnsi="Arial"/>
        </w:rPr>
        <w:t>165-a) is in violation of the above-referenced certifications, the state agency will review such information and offer the person an opportunity to respond. If the person fails to demonstrate that it has ceased its engagement in the investment activity which is in violation of the Act within 90 days after the determination of such violation, then the state agency shall take such action as may be appropriate and provided for by law, rule, or contract, including, but not limited to, imposing sanctions, seeking compliance, recovering damages, or declaring the Contractor in default.</w:t>
      </w:r>
    </w:p>
    <w:p w14:paraId="264952C1" w14:textId="77777777" w:rsidR="00C2547D" w:rsidRPr="008E3326" w:rsidRDefault="00C2547D" w:rsidP="00C2547D">
      <w:pPr>
        <w:autoSpaceDE w:val="0"/>
        <w:autoSpaceDN w:val="0"/>
        <w:ind w:right="115"/>
        <w:jc w:val="both"/>
        <w:rPr>
          <w:rFonts w:ascii="Arial" w:hAnsi="Arial"/>
        </w:rPr>
      </w:pPr>
      <w:r w:rsidRPr="008E3326">
        <w:rPr>
          <w:rFonts w:ascii="Arial" w:hAnsi="Arial"/>
        </w:rPr>
        <w:t>The state agency reserves the right to reject any bid, request for assignment, renewal or extension for an entity that appears on the Prohibited Entities List prior to the award, assignment, renewal or extension of a contract, and to pursue a responsibility review with respect to any entity that is awarded a contract and appears on the Prohibited Entities list after contract award.</w:t>
      </w:r>
    </w:p>
    <w:p w14:paraId="65F87B0C" w14:textId="77777777" w:rsidR="00C2547D" w:rsidRPr="008E3326" w:rsidRDefault="00C2547D" w:rsidP="00C2547D">
      <w:pPr>
        <w:widowControl w:val="0"/>
        <w:numPr>
          <w:ilvl w:val="0"/>
          <w:numId w:val="23"/>
        </w:numPr>
        <w:autoSpaceDE w:val="0"/>
        <w:autoSpaceDN w:val="0"/>
        <w:spacing w:line="240" w:lineRule="auto"/>
        <w:ind w:right="39"/>
        <w:jc w:val="both"/>
        <w:rPr>
          <w:rFonts w:ascii="Arial" w:hAnsi="Arial"/>
          <w:u w:color="000000"/>
        </w:rPr>
      </w:pPr>
      <w:r w:rsidRPr="008E3326">
        <w:rPr>
          <w:rFonts w:ascii="Arial" w:hAnsi="Arial"/>
          <w:b/>
          <w:u w:val="single" w:color="000000"/>
        </w:rPr>
        <w:t>ADMISSIBILITY OF REPRODUCTION OF CONTRACT</w:t>
      </w:r>
      <w:r w:rsidRPr="008E3326">
        <w:rPr>
          <w:rFonts w:ascii="Arial" w:hAnsi="Arial"/>
          <w:b/>
          <w:u w:color="000000"/>
        </w:rPr>
        <w:t xml:space="preserve">. </w:t>
      </w:r>
      <w:r w:rsidRPr="008E3326">
        <w:rPr>
          <w:rFonts w:ascii="Arial" w:hAnsi="Arial"/>
          <w:u w:color="000000"/>
        </w:rPr>
        <w:t>Notwithstanding the best evidence rule or any other legal principle or rule of evidence to the contrary, the Contractor acknowledges and agrees that it waives any and all objections to the admissibility into evidence at any court proceeding or to the use at any examination before trial of an electronic reproduction of this contract, in the form approved by the State Comptroller, if such approval was required, regardless of whether the original of said contract is in existence.</w:t>
      </w:r>
    </w:p>
    <w:p w14:paraId="08955966" w14:textId="77777777" w:rsidR="00C2547D" w:rsidRPr="008E3326" w:rsidRDefault="00C2547D" w:rsidP="00C2547D">
      <w:pPr>
        <w:widowControl w:val="0"/>
        <w:autoSpaceDE w:val="0"/>
        <w:autoSpaceDN w:val="0"/>
        <w:ind w:right="39"/>
        <w:jc w:val="both"/>
        <w:rPr>
          <w:rFonts w:ascii="Arial" w:hAnsi="Arial"/>
          <w:u w:color="000000"/>
        </w:rPr>
      </w:pPr>
    </w:p>
    <w:p w14:paraId="64934FF4" w14:textId="77777777" w:rsidR="00C2547D" w:rsidRPr="008E3326" w:rsidRDefault="00C2547D" w:rsidP="00C2547D">
      <w:pPr>
        <w:widowControl w:val="0"/>
        <w:autoSpaceDE w:val="0"/>
        <w:autoSpaceDN w:val="0"/>
        <w:ind w:right="39"/>
        <w:jc w:val="both"/>
        <w:rPr>
          <w:rFonts w:ascii="Arial" w:hAnsi="Arial"/>
          <w:u w:color="000000"/>
        </w:rPr>
      </w:pPr>
    </w:p>
    <w:p w14:paraId="026F42CC" w14:textId="77777777" w:rsidR="00C2547D" w:rsidRPr="00C34EF3" w:rsidRDefault="00C2547D" w:rsidP="00C2547D">
      <w:pPr>
        <w:autoSpaceDE w:val="0"/>
        <w:autoSpaceDN w:val="0"/>
        <w:ind w:right="39"/>
        <w:jc w:val="both"/>
        <w:rPr>
          <w:rFonts w:ascii="Arial" w:hAnsi="Arial" w:cs="Arial"/>
          <w:color w:val="595959" w:themeColor="text1" w:themeTint="A6"/>
        </w:rPr>
      </w:pPr>
      <w:r w:rsidRPr="00C34EF3">
        <w:rPr>
          <w:rFonts w:ascii="Arial" w:hAnsi="Arial" w:cs="Arial"/>
          <w:color w:val="595959" w:themeColor="text1" w:themeTint="A6"/>
        </w:rPr>
        <w:t>June 2023</w:t>
      </w:r>
    </w:p>
    <w:p w14:paraId="5287EA4D" w14:textId="77777777" w:rsidR="00C2547D" w:rsidRDefault="00C2547D">
      <w:pPr>
        <w:rPr>
          <w:rFonts w:ascii="Arial Black" w:eastAsia="Times New Roman" w:hAnsi="Arial Black" w:cs="Times New Roman"/>
          <w:b/>
          <w:bCs/>
          <w:noProof/>
          <w:color w:val="000000"/>
          <w:kern w:val="32"/>
          <w:sz w:val="24"/>
          <w:szCs w:val="20"/>
          <w:lang w:val="x-none" w:eastAsia="x-none"/>
        </w:rPr>
      </w:pPr>
    </w:p>
    <w:p w14:paraId="5F40C4D4" w14:textId="2C3C62D6" w:rsidR="002340B2" w:rsidRDefault="002340B2">
      <w:pPr>
        <w:rPr>
          <w:rFonts w:ascii="Arial Black" w:eastAsia="Times New Roman" w:hAnsi="Arial Black" w:cs="Times New Roman"/>
          <w:b/>
          <w:bCs/>
          <w:noProof/>
          <w:color w:val="000000"/>
          <w:kern w:val="32"/>
          <w:sz w:val="24"/>
          <w:szCs w:val="20"/>
          <w:lang w:val="x-none" w:eastAsia="x-none"/>
        </w:rPr>
      </w:pPr>
      <w:r>
        <w:rPr>
          <w:rFonts w:ascii="Arial Black" w:hAnsi="Arial Black"/>
          <w:noProof/>
          <w:color w:val="000000"/>
          <w:sz w:val="24"/>
          <w:szCs w:val="20"/>
        </w:rPr>
        <w:br w:type="page"/>
      </w:r>
    </w:p>
    <w:p w14:paraId="5A17D01E" w14:textId="77777777" w:rsidR="00075F88" w:rsidRPr="0087471E" w:rsidRDefault="00075F88" w:rsidP="0038525F">
      <w:pPr>
        <w:pStyle w:val="Heading1"/>
        <w:jc w:val="center"/>
        <w:rPr>
          <w:rFonts w:ascii="Arial" w:hAnsi="Arial" w:cs="Arial"/>
          <w:sz w:val="28"/>
          <w:szCs w:val="28"/>
        </w:rPr>
      </w:pPr>
      <w:bookmarkStart w:id="2" w:name="_Toc489624575"/>
      <w:bookmarkStart w:id="3" w:name="_Toc221288938"/>
      <w:r w:rsidRPr="0087471E">
        <w:rPr>
          <w:rFonts w:ascii="Arial" w:hAnsi="Arial" w:cs="Arial"/>
          <w:sz w:val="28"/>
          <w:szCs w:val="28"/>
        </w:rPr>
        <w:lastRenderedPageBreak/>
        <w:t>Appendix B – Bid Protest Policy</w:t>
      </w:r>
      <w:bookmarkEnd w:id="2"/>
      <w:bookmarkEnd w:id="3"/>
    </w:p>
    <w:p w14:paraId="5E9800F0" w14:textId="454CF52A" w:rsidR="00075F88" w:rsidRPr="0087471E" w:rsidRDefault="00075F88" w:rsidP="0038525F">
      <w:pPr>
        <w:spacing w:before="200"/>
        <w:jc w:val="both"/>
        <w:rPr>
          <w:rFonts w:ascii="Arial" w:hAnsi="Arial" w:cs="Arial"/>
          <w:color w:val="000000"/>
        </w:rPr>
      </w:pPr>
      <w:r w:rsidRPr="0087471E">
        <w:rPr>
          <w:rFonts w:ascii="Arial" w:hAnsi="Arial" w:cs="Arial"/>
          <w:color w:val="000000"/>
        </w:rPr>
        <w:t>It is the policy of the Department of Taxation and Finance contracting program (hereafter “DTF”) to provide all Bidders with an opportunity to administratively resolve complaints or inquiries related to bid solicitations or pending contract awards.  DTF encourages Bidders to seek resolution of complaints concerning the contract award process through consultation with the program.  All such matters will be accorded impartial and timely consideration.</w:t>
      </w:r>
    </w:p>
    <w:p w14:paraId="0868E290" w14:textId="77777777" w:rsidR="00075F88" w:rsidRPr="0087471E" w:rsidRDefault="00075F88" w:rsidP="0038525F">
      <w:pPr>
        <w:shd w:val="solid" w:color="FFFFFF" w:fill="FFFFFF"/>
        <w:spacing w:before="200" w:after="120"/>
        <w:rPr>
          <w:rFonts w:ascii="Arial" w:hAnsi="Arial" w:cs="Arial"/>
          <w:b/>
          <w:bCs/>
          <w:color w:val="000000"/>
        </w:rPr>
      </w:pPr>
      <w:r w:rsidRPr="0087471E">
        <w:rPr>
          <w:rFonts w:ascii="Arial" w:hAnsi="Arial" w:cs="Arial"/>
          <w:b/>
          <w:bCs/>
          <w:color w:val="000000"/>
        </w:rPr>
        <w:t>Informal Complaints/Protests</w:t>
      </w:r>
    </w:p>
    <w:p w14:paraId="3AC86CF4" w14:textId="77777777" w:rsidR="00075F88" w:rsidRPr="0087471E" w:rsidRDefault="00075F88" w:rsidP="0038525F">
      <w:pPr>
        <w:shd w:val="solid" w:color="FFFFFF" w:fill="FFFFFF"/>
        <w:jc w:val="both"/>
        <w:rPr>
          <w:rFonts w:ascii="Arial" w:hAnsi="Arial" w:cs="Arial"/>
          <w:color w:val="000000"/>
        </w:rPr>
      </w:pPr>
      <w:r w:rsidRPr="0087471E">
        <w:rPr>
          <w:rFonts w:ascii="Arial" w:hAnsi="Arial" w:cs="Arial"/>
          <w:color w:val="000000"/>
        </w:rPr>
        <w:t>It is strongly recommended that staff encourage, be receptive to and resolve issues, inquiries, questions and complaints on an informal basis, whenever possible.  Information provided informally by any interested party should be fully reviewed by Program Team Leaders, the contract administrator of the Contract Management Unit and/or the Director, Procurement Services Unit, Office of Budget and Management Analysis.  In addition, matters that are perceived to contain, or are potentially confidential or trade secret information should be shared with the Chief Financial Officer of the Office of Budget and Management Analysis for possible direction.  Staff should document the subject matter and results of informal inquiries.  As appropriate, DTF responses to the inquirer should indicate the existence of a formal protest policy available to them should the informal process fail to resolve the matter.</w:t>
      </w:r>
    </w:p>
    <w:p w14:paraId="3608A0C9" w14:textId="77777777" w:rsidR="00075F88" w:rsidRPr="0087471E" w:rsidRDefault="00075F88" w:rsidP="0038525F">
      <w:pPr>
        <w:shd w:val="solid" w:color="FFFFFF" w:fill="FFFFFF"/>
        <w:jc w:val="both"/>
        <w:rPr>
          <w:rFonts w:ascii="Arial" w:hAnsi="Arial" w:cs="Arial"/>
          <w:color w:val="000000"/>
        </w:rPr>
      </w:pPr>
      <w:r w:rsidRPr="0087471E">
        <w:rPr>
          <w:rFonts w:ascii="Arial" w:hAnsi="Arial" w:cs="Arial"/>
          <w:color w:val="000000"/>
        </w:rPr>
        <w:t xml:space="preserve">In addition to informal inquiries, Bidders may also file formal written protests according to the procedures specified below.  Final agency determinations or recommendations for award generally may only be reconsidered in the context of a formal written protest. </w:t>
      </w:r>
    </w:p>
    <w:p w14:paraId="040D1830" w14:textId="77777777" w:rsidR="00075F88" w:rsidRPr="005D3C46" w:rsidRDefault="00075F88" w:rsidP="0038525F">
      <w:pPr>
        <w:shd w:val="solid" w:color="FFFFFF" w:fill="FFFFFF"/>
        <w:spacing w:before="200" w:after="120"/>
        <w:rPr>
          <w:rFonts w:ascii="Arial" w:hAnsi="Arial" w:cs="Arial"/>
          <w:b/>
          <w:bCs/>
          <w:color w:val="000000"/>
        </w:rPr>
      </w:pPr>
      <w:r w:rsidRPr="005D3C46">
        <w:rPr>
          <w:rFonts w:ascii="Arial" w:hAnsi="Arial" w:cs="Arial"/>
          <w:b/>
          <w:bCs/>
          <w:color w:val="000000"/>
        </w:rPr>
        <w:t>Formal Written Protests</w:t>
      </w:r>
    </w:p>
    <w:p w14:paraId="0565A2C3" w14:textId="77777777" w:rsidR="00075F88" w:rsidRPr="005D3C46" w:rsidRDefault="00075F88" w:rsidP="0038525F">
      <w:pPr>
        <w:shd w:val="solid" w:color="FFFFFF" w:fill="FFFFFF"/>
        <w:jc w:val="both"/>
        <w:rPr>
          <w:rFonts w:ascii="Arial" w:hAnsi="Arial" w:cs="Arial"/>
          <w:color w:val="000000"/>
        </w:rPr>
      </w:pPr>
      <w:r w:rsidRPr="005D3C46">
        <w:rPr>
          <w:rFonts w:ascii="Arial" w:hAnsi="Arial" w:cs="Arial"/>
          <w:color w:val="000000"/>
        </w:rPr>
        <w:t xml:space="preserve">Any potential Bidder who believes that there are errors or omissions in the procurement process, or that the Bidder has been aggrieved in the drafting or issuance of a bid solicitation or pending contract award, may present to a formal complaint to DTF and request administrative relief concerning such action (“formal protest”).  </w:t>
      </w:r>
    </w:p>
    <w:p w14:paraId="2721C498" w14:textId="77777777" w:rsidR="00075F88" w:rsidRPr="005D3C46" w:rsidRDefault="00075F88" w:rsidP="0038525F">
      <w:pPr>
        <w:shd w:val="solid" w:color="FFFFFF" w:fill="FFFFFF"/>
        <w:spacing w:before="200"/>
        <w:jc w:val="both"/>
        <w:rPr>
          <w:rFonts w:ascii="Arial" w:hAnsi="Arial" w:cs="Arial"/>
          <w:b/>
          <w:color w:val="000000"/>
        </w:rPr>
      </w:pPr>
      <w:r w:rsidRPr="005D3C46">
        <w:rPr>
          <w:rFonts w:ascii="Arial" w:hAnsi="Arial" w:cs="Arial"/>
          <w:b/>
          <w:bCs/>
          <w:color w:val="000000"/>
        </w:rPr>
        <w:t>Submission of Bid or Award Protests</w:t>
      </w:r>
      <w:r w:rsidRPr="005D3C46">
        <w:rPr>
          <w:rFonts w:ascii="Arial" w:hAnsi="Arial" w:cs="Arial"/>
          <w:b/>
          <w:color w:val="000000"/>
        </w:rPr>
        <w:t xml:space="preserve">   </w:t>
      </w:r>
    </w:p>
    <w:p w14:paraId="557FC612" w14:textId="77777777" w:rsidR="00075F88" w:rsidRPr="005D3C46" w:rsidRDefault="00075F88" w:rsidP="0038525F">
      <w:pPr>
        <w:shd w:val="solid" w:color="FFFFFF" w:fill="FFFFFF"/>
        <w:tabs>
          <w:tab w:val="left" w:pos="-360"/>
          <w:tab w:val="left" w:pos="0"/>
          <w:tab w:val="left" w:pos="360"/>
          <w:tab w:val="left" w:pos="720"/>
          <w:tab w:val="left" w:pos="1800"/>
          <w:tab w:val="left" w:pos="2520"/>
          <w:tab w:val="left" w:pos="3240"/>
          <w:tab w:val="left" w:pos="3960"/>
          <w:tab w:val="left" w:pos="4680"/>
          <w:tab w:val="left" w:pos="5400"/>
          <w:tab w:val="left" w:pos="6120"/>
          <w:tab w:val="left" w:pos="6840"/>
          <w:tab w:val="left" w:pos="7196"/>
          <w:tab w:val="left" w:pos="8280"/>
          <w:tab w:val="left" w:pos="9000"/>
        </w:tabs>
        <w:spacing w:after="120"/>
        <w:jc w:val="both"/>
        <w:rPr>
          <w:rFonts w:ascii="Arial" w:hAnsi="Arial" w:cs="Arial"/>
          <w:b/>
          <w:bCs/>
          <w:color w:val="000000"/>
        </w:rPr>
      </w:pPr>
      <w:r w:rsidRPr="005D3C46">
        <w:rPr>
          <w:rFonts w:ascii="Arial" w:hAnsi="Arial" w:cs="Arial"/>
          <w:b/>
          <w:bCs/>
          <w:color w:val="000000"/>
        </w:rPr>
        <w:t>Deadline for Submission</w:t>
      </w:r>
    </w:p>
    <w:p w14:paraId="21DE8BFD" w14:textId="59EA6073" w:rsidR="00075F88" w:rsidRPr="005D3C46" w:rsidRDefault="00075F88" w:rsidP="00070355">
      <w:pPr>
        <w:numPr>
          <w:ilvl w:val="1"/>
          <w:numId w:val="10"/>
        </w:numPr>
        <w:shd w:val="solid" w:color="FFFFFF" w:fill="FFFFFF"/>
        <w:tabs>
          <w:tab w:val="left" w:pos="-360"/>
        </w:tabs>
        <w:ind w:left="360"/>
        <w:jc w:val="both"/>
        <w:rPr>
          <w:rFonts w:ascii="Arial" w:hAnsi="Arial" w:cs="Arial"/>
          <w:color w:val="000000"/>
        </w:rPr>
      </w:pPr>
      <w:r w:rsidRPr="005D3C46">
        <w:rPr>
          <w:rFonts w:ascii="Arial" w:hAnsi="Arial" w:cs="Arial"/>
          <w:color w:val="000000"/>
        </w:rPr>
        <w:t xml:space="preserve">Concerning Errors, Omissions or Prejudice in the Bid Specifications or Documents - Formal protests which concern the drafting of bid specifications must be received by DTF at least twenty (20) business days before the date set in the solicitation for receipt of bids.  If the date set in the solicitation for receipt of bids is less than twenty (20) business days from the date of issue, formal protests concerning the specifications must be received by DTF at least seventy-two (72) hours before the time designated for receipt of bids.  </w:t>
      </w:r>
    </w:p>
    <w:p w14:paraId="71AD2E84" w14:textId="77777777" w:rsidR="00075F88" w:rsidRPr="005D3C46" w:rsidRDefault="00075F88" w:rsidP="00070355">
      <w:pPr>
        <w:numPr>
          <w:ilvl w:val="1"/>
          <w:numId w:val="10"/>
        </w:numPr>
        <w:shd w:val="solid" w:color="FFFFFF" w:fill="FFFFFF"/>
        <w:tabs>
          <w:tab w:val="left" w:pos="-360"/>
        </w:tabs>
        <w:ind w:left="360"/>
        <w:jc w:val="both"/>
        <w:rPr>
          <w:rFonts w:ascii="Arial" w:hAnsi="Arial" w:cs="Arial"/>
          <w:color w:val="000000"/>
        </w:rPr>
      </w:pPr>
      <w:r w:rsidRPr="005D3C46">
        <w:rPr>
          <w:rFonts w:ascii="Arial" w:hAnsi="Arial" w:cs="Arial"/>
          <w:color w:val="000000"/>
        </w:rPr>
        <w:t xml:space="preserve">Concerning Proposed Contract Award - Formal protests concerning a pending contract award must be received within five (5) business days after the protesting party (“protester”) knows or should have known of the facts which form the basis of the protest, and, where State </w:t>
      </w:r>
      <w:r w:rsidRPr="005D3C46">
        <w:rPr>
          <w:rFonts w:ascii="Arial" w:hAnsi="Arial" w:cs="Arial"/>
          <w:color w:val="000000"/>
        </w:rPr>
        <w:lastRenderedPageBreak/>
        <w:t>Finance Law § 112 approval is required, prior to final approval of the recommendation by the State Comptroller.</w:t>
      </w:r>
    </w:p>
    <w:p w14:paraId="1BDE7458" w14:textId="77777777" w:rsidR="00075F88" w:rsidRPr="005D3C46" w:rsidRDefault="00075F88" w:rsidP="0038525F">
      <w:pPr>
        <w:shd w:val="solid" w:color="FFFFFF" w:fill="FFFFFF"/>
        <w:tabs>
          <w:tab w:val="left" w:pos="-360"/>
          <w:tab w:val="left" w:pos="0"/>
          <w:tab w:val="left" w:pos="360"/>
          <w:tab w:val="left" w:pos="720"/>
          <w:tab w:val="left" w:pos="1800"/>
          <w:tab w:val="left" w:pos="2520"/>
          <w:tab w:val="left" w:pos="3240"/>
          <w:tab w:val="left" w:pos="3960"/>
          <w:tab w:val="left" w:pos="4680"/>
          <w:tab w:val="left" w:pos="5400"/>
          <w:tab w:val="left" w:pos="6120"/>
          <w:tab w:val="left" w:pos="6840"/>
          <w:tab w:val="left" w:pos="7196"/>
          <w:tab w:val="left" w:pos="8280"/>
          <w:tab w:val="left" w:pos="9000"/>
        </w:tabs>
        <w:spacing w:after="120"/>
        <w:jc w:val="both"/>
        <w:rPr>
          <w:rFonts w:ascii="Arial" w:hAnsi="Arial" w:cs="Arial"/>
          <w:b/>
          <w:bCs/>
          <w:color w:val="000000"/>
        </w:rPr>
      </w:pPr>
      <w:r w:rsidRPr="005D3C46">
        <w:rPr>
          <w:rFonts w:ascii="Arial" w:hAnsi="Arial" w:cs="Arial"/>
          <w:b/>
          <w:bCs/>
          <w:color w:val="000000"/>
        </w:rPr>
        <w:t>Transmittal</w:t>
      </w:r>
    </w:p>
    <w:p w14:paraId="40220725" w14:textId="5A42A459" w:rsidR="00075F88" w:rsidRPr="005D3C46" w:rsidRDefault="00075F88" w:rsidP="0038525F">
      <w:pPr>
        <w:shd w:val="solid" w:color="FFFFFF" w:fill="FFFFFF"/>
        <w:tabs>
          <w:tab w:val="left" w:pos="-1080"/>
          <w:tab w:val="left" w:pos="0"/>
          <w:tab w:val="left" w:pos="2520"/>
          <w:tab w:val="left" w:pos="3240"/>
          <w:tab w:val="left" w:pos="3960"/>
          <w:tab w:val="left" w:pos="4680"/>
          <w:tab w:val="left" w:pos="5400"/>
          <w:tab w:val="left" w:pos="6120"/>
          <w:tab w:val="left" w:pos="6840"/>
          <w:tab w:val="left" w:pos="7196"/>
          <w:tab w:val="left" w:pos="8280"/>
          <w:tab w:val="left" w:pos="9000"/>
        </w:tabs>
        <w:jc w:val="both"/>
        <w:rPr>
          <w:rFonts w:ascii="Arial" w:hAnsi="Arial" w:cs="Arial"/>
          <w:color w:val="000000"/>
        </w:rPr>
      </w:pPr>
      <w:r w:rsidRPr="005D3C46">
        <w:rPr>
          <w:rFonts w:ascii="Arial" w:hAnsi="Arial" w:cs="Arial"/>
          <w:color w:val="000000"/>
        </w:rPr>
        <w:t>A formal protest must be submitted in writing to DTF, by ground mail, or, where permitted in the solicitation, facsimile or email transmission.  The following statement must be clearly and prominently displayed on the envelope or package or header of electr</w:t>
      </w:r>
      <w:r w:rsidR="009F3447">
        <w:rPr>
          <w:rFonts w:ascii="Arial" w:hAnsi="Arial" w:cs="Arial"/>
          <w:color w:val="000000"/>
        </w:rPr>
        <w:t xml:space="preserve">onic or facsimile transmittal: </w:t>
      </w:r>
      <w:r w:rsidRPr="005D3C46">
        <w:rPr>
          <w:rFonts w:ascii="Arial" w:hAnsi="Arial" w:cs="Arial"/>
          <w:color w:val="000000"/>
        </w:rPr>
        <w:t>“Bid Protest of DTF Solicitation (Reference Number).”</w:t>
      </w:r>
    </w:p>
    <w:p w14:paraId="7478F29A" w14:textId="77777777" w:rsidR="00075F88" w:rsidRPr="005D3C46" w:rsidRDefault="00075F88" w:rsidP="0038525F">
      <w:pPr>
        <w:shd w:val="solid" w:color="FFFFFF" w:fill="FFFFFF"/>
        <w:tabs>
          <w:tab w:val="left" w:pos="-1080"/>
          <w:tab w:val="left" w:pos="0"/>
          <w:tab w:val="left" w:pos="2520"/>
          <w:tab w:val="left" w:pos="3240"/>
          <w:tab w:val="left" w:pos="3960"/>
          <w:tab w:val="left" w:pos="4680"/>
          <w:tab w:val="left" w:pos="5400"/>
          <w:tab w:val="left" w:pos="6120"/>
          <w:tab w:val="left" w:pos="6840"/>
          <w:tab w:val="left" w:pos="7196"/>
          <w:tab w:val="left" w:pos="8280"/>
          <w:tab w:val="left" w:pos="9000"/>
        </w:tabs>
        <w:spacing w:before="200" w:after="120"/>
        <w:jc w:val="both"/>
        <w:rPr>
          <w:rFonts w:ascii="Arial" w:hAnsi="Arial" w:cs="Arial"/>
          <w:b/>
          <w:bCs/>
          <w:color w:val="000000"/>
        </w:rPr>
      </w:pPr>
      <w:r w:rsidRPr="005D3C46">
        <w:rPr>
          <w:rFonts w:ascii="Arial" w:hAnsi="Arial" w:cs="Arial"/>
          <w:b/>
          <w:bCs/>
          <w:color w:val="000000"/>
        </w:rPr>
        <w:t>Contents</w:t>
      </w:r>
    </w:p>
    <w:p w14:paraId="5EFFE7D1" w14:textId="77777777" w:rsidR="00075F88" w:rsidRPr="005D3C46" w:rsidRDefault="00075F88" w:rsidP="0038525F">
      <w:pPr>
        <w:shd w:val="solid" w:color="FFFFFF" w:fill="FFFFFF"/>
        <w:tabs>
          <w:tab w:val="left" w:pos="-1080"/>
          <w:tab w:val="left" w:pos="360"/>
          <w:tab w:val="left" w:pos="720"/>
          <w:tab w:val="left" w:pos="3240"/>
          <w:tab w:val="left" w:pos="3960"/>
          <w:tab w:val="left" w:pos="4680"/>
          <w:tab w:val="left" w:pos="5400"/>
          <w:tab w:val="left" w:pos="6120"/>
          <w:tab w:val="left" w:pos="6840"/>
          <w:tab w:val="left" w:pos="7196"/>
          <w:tab w:val="left" w:pos="8280"/>
          <w:tab w:val="left" w:pos="9000"/>
        </w:tabs>
        <w:jc w:val="both"/>
        <w:rPr>
          <w:rFonts w:ascii="Arial" w:hAnsi="Arial" w:cs="Arial"/>
          <w:color w:val="000000"/>
        </w:rPr>
      </w:pPr>
      <w:r w:rsidRPr="005D3C46">
        <w:rPr>
          <w:rFonts w:ascii="Arial" w:hAnsi="Arial" w:cs="Arial"/>
          <w:color w:val="000000"/>
        </w:rPr>
        <w:t>A formal protest must include:</w:t>
      </w:r>
    </w:p>
    <w:p w14:paraId="1A6D3018" w14:textId="77777777" w:rsidR="00075F88" w:rsidRPr="005D3C46" w:rsidRDefault="00075F88" w:rsidP="00070355">
      <w:pPr>
        <w:numPr>
          <w:ilvl w:val="2"/>
          <w:numId w:val="11"/>
        </w:numPr>
        <w:shd w:val="solid" w:color="FFFFFF" w:fill="FFFFFF"/>
        <w:tabs>
          <w:tab w:val="left" w:pos="-1080"/>
        </w:tabs>
        <w:ind w:left="360" w:hanging="360"/>
        <w:jc w:val="both"/>
        <w:rPr>
          <w:rFonts w:ascii="Arial" w:hAnsi="Arial" w:cs="Arial"/>
          <w:color w:val="000000"/>
        </w:rPr>
      </w:pPr>
      <w:r w:rsidRPr="005D3C46">
        <w:rPr>
          <w:rFonts w:ascii="Arial" w:hAnsi="Arial" w:cs="Arial"/>
          <w:color w:val="000000"/>
        </w:rPr>
        <w:t>a statement of all legal and/or factual grounds for disagreement with a specification or a procurement determination;</w:t>
      </w:r>
    </w:p>
    <w:p w14:paraId="69DAC329" w14:textId="3207EB8F" w:rsidR="00075F88" w:rsidRPr="005D3C46" w:rsidRDefault="00075F88" w:rsidP="00070355">
      <w:pPr>
        <w:numPr>
          <w:ilvl w:val="2"/>
          <w:numId w:val="11"/>
        </w:numPr>
        <w:shd w:val="solid" w:color="FFFFFF" w:fill="FFFFFF"/>
        <w:tabs>
          <w:tab w:val="left" w:pos="-1080"/>
        </w:tabs>
        <w:ind w:left="360" w:hanging="360"/>
        <w:jc w:val="both"/>
        <w:rPr>
          <w:rFonts w:ascii="Arial" w:hAnsi="Arial" w:cs="Arial"/>
          <w:color w:val="000000"/>
        </w:rPr>
      </w:pPr>
      <w:r w:rsidRPr="005D3C46">
        <w:rPr>
          <w:rFonts w:ascii="Arial" w:hAnsi="Arial" w:cs="Arial"/>
          <w:color w:val="000000"/>
        </w:rPr>
        <w:t>a description of all remedies or relief requested; and</w:t>
      </w:r>
    </w:p>
    <w:p w14:paraId="087DEFD0" w14:textId="77777777" w:rsidR="00075F88" w:rsidRPr="005D3C46" w:rsidRDefault="00075F88" w:rsidP="00070355">
      <w:pPr>
        <w:numPr>
          <w:ilvl w:val="2"/>
          <w:numId w:val="11"/>
        </w:numPr>
        <w:shd w:val="solid" w:color="FFFFFF" w:fill="FFFFFF"/>
        <w:tabs>
          <w:tab w:val="left" w:pos="-1080"/>
        </w:tabs>
        <w:ind w:left="360" w:hanging="360"/>
        <w:jc w:val="both"/>
        <w:rPr>
          <w:rFonts w:ascii="Arial" w:hAnsi="Arial" w:cs="Arial"/>
          <w:color w:val="000000"/>
        </w:rPr>
      </w:pPr>
      <w:r w:rsidRPr="005D3C46">
        <w:rPr>
          <w:rFonts w:ascii="Arial" w:hAnsi="Arial" w:cs="Arial"/>
          <w:color w:val="000000"/>
        </w:rPr>
        <w:t>copies of all applicable supporting documentation.</w:t>
      </w:r>
    </w:p>
    <w:p w14:paraId="6265B1F6" w14:textId="77777777" w:rsidR="00075F88" w:rsidRPr="005D3C46" w:rsidRDefault="00075F88" w:rsidP="0038525F">
      <w:pPr>
        <w:shd w:val="solid" w:color="FFFFFF" w:fill="FFFFFF"/>
        <w:tabs>
          <w:tab w:val="left" w:pos="-1080"/>
          <w:tab w:val="left" w:pos="0"/>
          <w:tab w:val="left" w:pos="2520"/>
          <w:tab w:val="left" w:pos="3240"/>
          <w:tab w:val="left" w:pos="3960"/>
          <w:tab w:val="left" w:pos="4680"/>
          <w:tab w:val="left" w:pos="5400"/>
          <w:tab w:val="left" w:pos="6120"/>
          <w:tab w:val="left" w:pos="6840"/>
          <w:tab w:val="left" w:pos="7196"/>
          <w:tab w:val="left" w:pos="8280"/>
          <w:tab w:val="left" w:pos="9000"/>
        </w:tabs>
        <w:jc w:val="both"/>
        <w:rPr>
          <w:rFonts w:ascii="Arial" w:hAnsi="Arial" w:cs="Arial"/>
          <w:color w:val="000000"/>
        </w:rPr>
      </w:pPr>
      <w:r w:rsidRPr="005D3C46">
        <w:rPr>
          <w:rFonts w:ascii="Arial" w:hAnsi="Arial" w:cs="Arial"/>
          <w:color w:val="000000"/>
        </w:rPr>
        <w:t>Protests should be delivered to the Contact named in the RFP.</w:t>
      </w:r>
    </w:p>
    <w:p w14:paraId="72691B6E" w14:textId="77777777" w:rsidR="00075F88" w:rsidRPr="005D3C46" w:rsidRDefault="00075F88" w:rsidP="0038525F">
      <w:pPr>
        <w:shd w:val="solid" w:color="FFFFFF" w:fill="FFFFFF"/>
        <w:tabs>
          <w:tab w:val="left" w:pos="-1080"/>
          <w:tab w:val="left" w:pos="360"/>
          <w:tab w:val="left" w:pos="720"/>
          <w:tab w:val="left" w:pos="3240"/>
          <w:tab w:val="left" w:pos="3960"/>
          <w:tab w:val="left" w:pos="4680"/>
          <w:tab w:val="left" w:pos="5400"/>
          <w:tab w:val="left" w:pos="6120"/>
          <w:tab w:val="left" w:pos="6840"/>
          <w:tab w:val="left" w:pos="7196"/>
          <w:tab w:val="left" w:pos="8280"/>
          <w:tab w:val="left" w:pos="9000"/>
        </w:tabs>
        <w:spacing w:before="200" w:after="120"/>
        <w:jc w:val="both"/>
        <w:rPr>
          <w:rFonts w:ascii="Arial" w:hAnsi="Arial" w:cs="Arial"/>
          <w:b/>
          <w:bCs/>
          <w:color w:val="000000"/>
        </w:rPr>
      </w:pPr>
      <w:r w:rsidRPr="005D3C46">
        <w:rPr>
          <w:rFonts w:ascii="Arial" w:hAnsi="Arial" w:cs="Arial"/>
          <w:b/>
          <w:bCs/>
          <w:color w:val="000000"/>
        </w:rPr>
        <w:t>Review and Final Determination</w:t>
      </w:r>
    </w:p>
    <w:p w14:paraId="454E4ED6" w14:textId="77777777" w:rsidR="00075F88" w:rsidRPr="005D3C46" w:rsidRDefault="00075F88" w:rsidP="0038525F">
      <w:pPr>
        <w:shd w:val="solid" w:color="FFFFFF" w:fill="FFFFFF"/>
        <w:tabs>
          <w:tab w:val="left" w:pos="-1080"/>
          <w:tab w:val="left" w:pos="360"/>
          <w:tab w:val="left" w:pos="720"/>
          <w:tab w:val="left" w:pos="3240"/>
          <w:tab w:val="left" w:pos="3960"/>
          <w:tab w:val="left" w:pos="4680"/>
          <w:tab w:val="left" w:pos="5400"/>
          <w:tab w:val="left" w:pos="6120"/>
          <w:tab w:val="left" w:pos="6840"/>
          <w:tab w:val="left" w:pos="7196"/>
          <w:tab w:val="left" w:pos="8280"/>
          <w:tab w:val="left" w:pos="9000"/>
        </w:tabs>
        <w:jc w:val="both"/>
        <w:rPr>
          <w:rFonts w:ascii="Arial" w:hAnsi="Arial" w:cs="Arial"/>
          <w:color w:val="000000"/>
        </w:rPr>
      </w:pPr>
      <w:r w:rsidRPr="005D3C46">
        <w:rPr>
          <w:rFonts w:ascii="Arial" w:hAnsi="Arial" w:cs="Arial"/>
          <w:color w:val="000000"/>
        </w:rPr>
        <w:t>Copies of all protests will be provided to the Director, Procurement Services Unit, Office of Budget and Management Analysis and appropriate program staff.</w:t>
      </w:r>
    </w:p>
    <w:p w14:paraId="68333597" w14:textId="0F82FACA" w:rsidR="00075F88" w:rsidRPr="005D3C46" w:rsidRDefault="00075F88" w:rsidP="0038525F">
      <w:pPr>
        <w:shd w:val="solid" w:color="FFFFFF" w:fill="FFFFFF"/>
        <w:tabs>
          <w:tab w:val="left" w:pos="-1080"/>
          <w:tab w:val="left" w:pos="360"/>
          <w:tab w:val="left" w:pos="720"/>
          <w:tab w:val="left" w:pos="3240"/>
          <w:tab w:val="left" w:pos="3960"/>
          <w:tab w:val="left" w:pos="4680"/>
          <w:tab w:val="left" w:pos="5400"/>
          <w:tab w:val="left" w:pos="6120"/>
          <w:tab w:val="left" w:pos="6840"/>
          <w:tab w:val="left" w:pos="7196"/>
          <w:tab w:val="left" w:pos="8280"/>
          <w:tab w:val="left" w:pos="9000"/>
        </w:tabs>
        <w:jc w:val="both"/>
        <w:rPr>
          <w:rFonts w:ascii="Arial" w:hAnsi="Arial" w:cs="Arial"/>
          <w:color w:val="000000"/>
        </w:rPr>
      </w:pPr>
      <w:r w:rsidRPr="005D3C46">
        <w:rPr>
          <w:rFonts w:ascii="Arial" w:hAnsi="Arial" w:cs="Arial"/>
          <w:color w:val="000000"/>
        </w:rPr>
        <w:t>Protests shall be resolved through written correspondence, however, either the protester or DTF may request a meeting to discuss a formal protest, at which time the participants may present their concerns.  Where further formal resolution is required, the Director, Procurement Services Unit, Office of Budget and Management Analysis may designate an alternate (“designee”) to determine and undertake the initial resolution or settlement of any protest.</w:t>
      </w:r>
    </w:p>
    <w:p w14:paraId="0F9BD77F" w14:textId="77777777" w:rsidR="00075F88" w:rsidRPr="005D3C46" w:rsidRDefault="00075F88" w:rsidP="0038525F">
      <w:pPr>
        <w:shd w:val="solid" w:color="FFFFFF" w:fill="FFFFFF"/>
        <w:tabs>
          <w:tab w:val="left" w:pos="-1080"/>
          <w:tab w:val="left" w:pos="360"/>
          <w:tab w:val="left" w:pos="720"/>
          <w:tab w:val="left" w:pos="3240"/>
          <w:tab w:val="left" w:pos="3960"/>
          <w:tab w:val="left" w:pos="4680"/>
          <w:tab w:val="left" w:pos="5400"/>
          <w:tab w:val="left" w:pos="6120"/>
          <w:tab w:val="left" w:pos="6840"/>
          <w:tab w:val="left" w:pos="7196"/>
          <w:tab w:val="left" w:pos="8280"/>
          <w:tab w:val="left" w:pos="9000"/>
        </w:tabs>
        <w:jc w:val="both"/>
        <w:rPr>
          <w:rFonts w:ascii="Arial" w:hAnsi="Arial" w:cs="Arial"/>
          <w:color w:val="000000"/>
        </w:rPr>
      </w:pPr>
      <w:r w:rsidRPr="005D3C46">
        <w:rPr>
          <w:rFonts w:ascii="Arial" w:hAnsi="Arial" w:cs="Arial"/>
          <w:color w:val="000000"/>
        </w:rPr>
        <w:t>The Program staff in conjunction with Contract Management Unit staff will conduct a review of the records involved in the protest, consult with the Director, Procurement services Unit, Office of Budget and Management Analysis, and provide a memorandum to the Chief Financial Officer of the Office of Budget and Management Analysis summarizing the results of the review and recommendation.  The Chief Financial Officer of the Office of Budget and Management Analysis will evaluate the recommendation, the material presented by the protester, and, if necessary, consult with appropriate senior level program staff, Counsel, and the Executive Deputy Commissioner, and prepare a written response to the protest.</w:t>
      </w:r>
    </w:p>
    <w:p w14:paraId="68A6DD5B" w14:textId="77777777" w:rsidR="00075F88" w:rsidRPr="005D3C46" w:rsidRDefault="00075F88" w:rsidP="0038525F">
      <w:pPr>
        <w:shd w:val="solid" w:color="FFFFFF" w:fill="FFFFFF"/>
        <w:tabs>
          <w:tab w:val="left" w:pos="-1080"/>
          <w:tab w:val="left" w:pos="360"/>
          <w:tab w:val="left" w:pos="720"/>
          <w:tab w:val="left" w:pos="3240"/>
          <w:tab w:val="left" w:pos="3960"/>
          <w:tab w:val="left" w:pos="4680"/>
          <w:tab w:val="left" w:pos="5400"/>
          <w:tab w:val="left" w:pos="6120"/>
          <w:tab w:val="left" w:pos="6840"/>
          <w:tab w:val="left" w:pos="7196"/>
          <w:tab w:val="left" w:pos="8280"/>
          <w:tab w:val="left" w:pos="9000"/>
        </w:tabs>
        <w:jc w:val="both"/>
        <w:rPr>
          <w:rFonts w:ascii="Arial" w:hAnsi="Arial" w:cs="Arial"/>
          <w:color w:val="000000"/>
        </w:rPr>
      </w:pPr>
      <w:r w:rsidRPr="005D3C46">
        <w:rPr>
          <w:rFonts w:ascii="Arial" w:hAnsi="Arial" w:cs="Arial"/>
          <w:color w:val="000000"/>
        </w:rPr>
        <w:t>A copy of the decision, stating the reason(s) upon which it is based shall be sent to the protester or its agent within thirty (30) business days of receipt of the protest, except that upon notice to the protester such period may be extended.  The protest determination should be recorded and included in the Procurement Record, or otherwise forwarded to OSC upon issue.  The decision of the Chief Financial Officer of the Office of Budget and Management Analysis will be final.</w:t>
      </w:r>
    </w:p>
    <w:p w14:paraId="49789DC5" w14:textId="77777777" w:rsidR="0038525F" w:rsidRDefault="0038525F" w:rsidP="0038525F">
      <w:pPr>
        <w:shd w:val="solid" w:color="FFFFFF" w:fill="FFFFFF"/>
        <w:tabs>
          <w:tab w:val="left" w:pos="-1080"/>
          <w:tab w:val="left" w:pos="360"/>
          <w:tab w:val="left" w:pos="720"/>
          <w:tab w:val="left" w:pos="3240"/>
          <w:tab w:val="left" w:pos="3960"/>
          <w:tab w:val="left" w:pos="4680"/>
          <w:tab w:val="left" w:pos="5400"/>
          <w:tab w:val="left" w:pos="6120"/>
          <w:tab w:val="left" w:pos="6840"/>
          <w:tab w:val="left" w:pos="7196"/>
          <w:tab w:val="left" w:pos="8280"/>
          <w:tab w:val="left" w:pos="9000"/>
        </w:tabs>
        <w:spacing w:before="200" w:after="120"/>
        <w:jc w:val="both"/>
        <w:rPr>
          <w:rFonts w:ascii="Arial" w:hAnsi="Arial" w:cs="Arial"/>
          <w:b/>
          <w:bCs/>
          <w:color w:val="000000"/>
        </w:rPr>
        <w:sectPr w:rsidR="0038525F" w:rsidSect="004E63DF">
          <w:headerReference w:type="even" r:id="rId16"/>
          <w:headerReference w:type="default" r:id="rId17"/>
          <w:footerReference w:type="default" r:id="rId18"/>
          <w:headerReference w:type="first" r:id="rId19"/>
          <w:pgSz w:w="12240" w:h="15840"/>
          <w:pgMar w:top="1440" w:right="1440" w:bottom="1440" w:left="1440" w:header="432" w:footer="720" w:gutter="0"/>
          <w:cols w:space="720"/>
          <w:docGrid w:linePitch="360"/>
        </w:sectPr>
      </w:pPr>
    </w:p>
    <w:p w14:paraId="6486CB11" w14:textId="5D66BD4A" w:rsidR="00075F88" w:rsidRPr="005D3C46" w:rsidRDefault="00075F88" w:rsidP="0038525F">
      <w:pPr>
        <w:shd w:val="solid" w:color="FFFFFF" w:fill="FFFFFF"/>
        <w:tabs>
          <w:tab w:val="left" w:pos="-1080"/>
          <w:tab w:val="left" w:pos="360"/>
          <w:tab w:val="left" w:pos="720"/>
          <w:tab w:val="left" w:pos="3240"/>
          <w:tab w:val="left" w:pos="3960"/>
          <w:tab w:val="left" w:pos="4680"/>
          <w:tab w:val="left" w:pos="5400"/>
          <w:tab w:val="left" w:pos="6120"/>
          <w:tab w:val="left" w:pos="6840"/>
          <w:tab w:val="left" w:pos="7196"/>
          <w:tab w:val="left" w:pos="8280"/>
          <w:tab w:val="left" w:pos="9000"/>
        </w:tabs>
        <w:spacing w:before="200" w:after="120"/>
        <w:jc w:val="both"/>
        <w:rPr>
          <w:rFonts w:ascii="Arial" w:hAnsi="Arial" w:cs="Arial"/>
          <w:b/>
          <w:bCs/>
          <w:color w:val="000000"/>
        </w:rPr>
      </w:pPr>
      <w:r w:rsidRPr="005D3C46">
        <w:rPr>
          <w:rFonts w:ascii="Arial" w:hAnsi="Arial" w:cs="Arial"/>
          <w:b/>
          <w:bCs/>
          <w:color w:val="000000"/>
        </w:rPr>
        <w:lastRenderedPageBreak/>
        <w:t>Reservation of Rights and Responsibilities of DTF</w:t>
      </w:r>
    </w:p>
    <w:p w14:paraId="2229314E" w14:textId="77777777" w:rsidR="00075F88" w:rsidRPr="005D3C46" w:rsidRDefault="00075F88" w:rsidP="00B843E7">
      <w:pPr>
        <w:shd w:val="solid" w:color="FFFFFF" w:fill="FFFFFF"/>
        <w:tabs>
          <w:tab w:val="left" w:pos="-1080"/>
          <w:tab w:val="left" w:pos="360"/>
          <w:tab w:val="left" w:pos="720"/>
          <w:tab w:val="left" w:pos="3240"/>
          <w:tab w:val="left" w:pos="3960"/>
          <w:tab w:val="left" w:pos="4680"/>
          <w:tab w:val="left" w:pos="5400"/>
          <w:tab w:val="left" w:pos="6120"/>
          <w:tab w:val="left" w:pos="6840"/>
          <w:tab w:val="left" w:pos="7196"/>
          <w:tab w:val="left" w:pos="8280"/>
          <w:tab w:val="left" w:pos="9000"/>
        </w:tabs>
        <w:jc w:val="both"/>
        <w:rPr>
          <w:rFonts w:ascii="Arial" w:hAnsi="Arial" w:cs="Arial"/>
          <w:color w:val="000000"/>
        </w:rPr>
      </w:pPr>
      <w:r w:rsidRPr="005D3C46">
        <w:rPr>
          <w:rFonts w:ascii="Arial" w:hAnsi="Arial" w:cs="Arial"/>
          <w:color w:val="000000"/>
        </w:rPr>
        <w:t>DTF reserves the right to waive or extend the time requirements for protest submissions, decisions and appeals herein prescribed when, in its sole judgment, circumstances so warrant to serve the best interests of the State and DTF.</w:t>
      </w:r>
    </w:p>
    <w:p w14:paraId="215546EB" w14:textId="77777777" w:rsidR="00075F88" w:rsidRPr="005D3C46" w:rsidRDefault="00075F88" w:rsidP="00B843E7">
      <w:pPr>
        <w:shd w:val="solid" w:color="FFFFFF" w:fill="FFFFFF"/>
        <w:tabs>
          <w:tab w:val="left" w:pos="-1080"/>
          <w:tab w:val="left" w:pos="360"/>
          <w:tab w:val="left" w:pos="720"/>
          <w:tab w:val="left" w:pos="3240"/>
          <w:tab w:val="left" w:pos="3960"/>
          <w:tab w:val="left" w:pos="4680"/>
          <w:tab w:val="left" w:pos="5400"/>
          <w:tab w:val="left" w:pos="6120"/>
          <w:tab w:val="left" w:pos="6840"/>
          <w:tab w:val="left" w:pos="7196"/>
          <w:tab w:val="left" w:pos="8280"/>
          <w:tab w:val="left" w:pos="9000"/>
        </w:tabs>
        <w:jc w:val="both"/>
        <w:rPr>
          <w:rFonts w:ascii="Arial" w:hAnsi="Arial" w:cs="Arial"/>
          <w:color w:val="000000"/>
        </w:rPr>
      </w:pPr>
      <w:r w:rsidRPr="005D3C46">
        <w:rPr>
          <w:rFonts w:ascii="Arial" w:hAnsi="Arial" w:cs="Arial"/>
          <w:color w:val="000000"/>
        </w:rPr>
        <w:t>If DTF determines that there are compelling circumstances, including the need to proceed immediately with contract award in the best interest of the State, then these protest procedures may be suspended and such determination shall be documented in the procurement record.</w:t>
      </w:r>
    </w:p>
    <w:p w14:paraId="5F8E6715" w14:textId="77777777" w:rsidR="00075F88" w:rsidRPr="005D3C46" w:rsidRDefault="00075F88" w:rsidP="00B843E7">
      <w:pPr>
        <w:shd w:val="solid" w:color="FFFFFF" w:fill="FFFFFF"/>
        <w:tabs>
          <w:tab w:val="left" w:pos="-1080"/>
          <w:tab w:val="left" w:pos="360"/>
          <w:tab w:val="left" w:pos="720"/>
          <w:tab w:val="left" w:pos="3240"/>
          <w:tab w:val="left" w:pos="3960"/>
          <w:tab w:val="left" w:pos="4680"/>
          <w:tab w:val="left" w:pos="5400"/>
          <w:tab w:val="left" w:pos="6120"/>
          <w:tab w:val="left" w:pos="6840"/>
          <w:tab w:val="left" w:pos="7196"/>
          <w:tab w:val="left" w:pos="8280"/>
          <w:tab w:val="left" w:pos="9000"/>
        </w:tabs>
        <w:jc w:val="both"/>
        <w:rPr>
          <w:rFonts w:ascii="Arial" w:hAnsi="Arial" w:cs="Arial"/>
          <w:color w:val="000000"/>
        </w:rPr>
      </w:pPr>
      <w:r w:rsidRPr="005D3C46">
        <w:rPr>
          <w:rFonts w:ascii="Arial" w:hAnsi="Arial" w:cs="Arial"/>
          <w:color w:val="000000"/>
        </w:rPr>
        <w:t xml:space="preserve">DTF will consider all information relevant to the protest, and may, at its discretion, suspend, modify, or cancel the protested procurement action including solicitation of bids or withdraw the recommendation of contract award prior to issuance of a formal protest decision. </w:t>
      </w:r>
    </w:p>
    <w:p w14:paraId="751575EE" w14:textId="77777777" w:rsidR="00075F88" w:rsidRPr="005D3C46" w:rsidRDefault="00075F88" w:rsidP="00B843E7">
      <w:pPr>
        <w:shd w:val="solid" w:color="FFFFFF" w:fill="FFFFFF"/>
        <w:tabs>
          <w:tab w:val="left" w:pos="-1080"/>
          <w:tab w:val="left" w:pos="360"/>
          <w:tab w:val="left" w:pos="720"/>
          <w:tab w:val="left" w:pos="3240"/>
          <w:tab w:val="left" w:pos="3960"/>
          <w:tab w:val="left" w:pos="4680"/>
          <w:tab w:val="left" w:pos="5400"/>
          <w:tab w:val="left" w:pos="6120"/>
          <w:tab w:val="left" w:pos="6840"/>
          <w:tab w:val="left" w:pos="7196"/>
          <w:tab w:val="left" w:pos="8280"/>
          <w:tab w:val="left" w:pos="9000"/>
        </w:tabs>
        <w:jc w:val="both"/>
        <w:rPr>
          <w:rFonts w:ascii="Arial" w:hAnsi="Arial" w:cs="Arial"/>
          <w:color w:val="000000"/>
        </w:rPr>
      </w:pPr>
      <w:r w:rsidRPr="005D3C46">
        <w:rPr>
          <w:rFonts w:ascii="Arial" w:hAnsi="Arial" w:cs="Arial"/>
          <w:color w:val="000000"/>
        </w:rPr>
        <w:t xml:space="preserve">If a formal bid protest is received by DTF, a final determination on the protest must be made prior to OSC approval of the award under State Finance Law § 112.  However, during the pendency of the protest, bid evaluation by DTF and subsequent OSC review of the recommended award may continue to progress at the discretion of the Chief Financial Officer of the Office of Budget and Management Analysis. </w:t>
      </w:r>
    </w:p>
    <w:p w14:paraId="535A1B7A" w14:textId="2EDBD726" w:rsidR="00075F88" w:rsidRPr="005D3C46" w:rsidRDefault="00075F88" w:rsidP="00B843E7">
      <w:pPr>
        <w:shd w:val="solid" w:color="FFFFFF" w:fill="FFFFFF"/>
        <w:tabs>
          <w:tab w:val="left" w:pos="-1080"/>
          <w:tab w:val="left" w:pos="360"/>
          <w:tab w:val="left" w:pos="720"/>
          <w:tab w:val="left" w:pos="3240"/>
          <w:tab w:val="left" w:pos="3960"/>
          <w:tab w:val="left" w:pos="4680"/>
          <w:tab w:val="left" w:pos="5400"/>
          <w:tab w:val="left" w:pos="6120"/>
          <w:tab w:val="left" w:pos="6840"/>
          <w:tab w:val="left" w:pos="7196"/>
          <w:tab w:val="left" w:pos="8280"/>
          <w:tab w:val="left" w:pos="9000"/>
        </w:tabs>
        <w:jc w:val="both"/>
        <w:rPr>
          <w:rFonts w:ascii="Arial" w:hAnsi="Arial" w:cs="Arial"/>
          <w:color w:val="000000"/>
        </w:rPr>
      </w:pPr>
      <w:r w:rsidRPr="005D3C46">
        <w:rPr>
          <w:rFonts w:ascii="Arial" w:hAnsi="Arial" w:cs="Arial"/>
          <w:color w:val="000000"/>
        </w:rPr>
        <w:t xml:space="preserve">If a formal protest is received prior to a determination by DTF on a recommended award, notice of receipt of the protest must be given in the procurement record forwarded to OSC.  If a final protest determination has been reached prior to transmittal to OSC, a copy of the final determination should be included in the Procurement Record and forwarded with the recommendation for award.  </w:t>
      </w:r>
    </w:p>
    <w:p w14:paraId="42DD0670" w14:textId="77777777" w:rsidR="00075F88" w:rsidRPr="005D3C46" w:rsidRDefault="00075F88" w:rsidP="00B843E7">
      <w:pPr>
        <w:shd w:val="solid" w:color="FFFFFF" w:fill="FFFFFF"/>
        <w:tabs>
          <w:tab w:val="left" w:pos="-1080"/>
          <w:tab w:val="left" w:pos="360"/>
          <w:tab w:val="left" w:pos="720"/>
          <w:tab w:val="left" w:pos="3240"/>
          <w:tab w:val="left" w:pos="3960"/>
          <w:tab w:val="left" w:pos="4680"/>
          <w:tab w:val="left" w:pos="5400"/>
          <w:tab w:val="left" w:pos="6120"/>
          <w:tab w:val="left" w:pos="6840"/>
          <w:tab w:val="left" w:pos="7196"/>
          <w:tab w:val="left" w:pos="8280"/>
          <w:tab w:val="left" w:pos="9000"/>
        </w:tabs>
        <w:jc w:val="both"/>
        <w:rPr>
          <w:rFonts w:ascii="Arial" w:hAnsi="Arial" w:cs="Arial"/>
          <w:color w:val="000000"/>
        </w:rPr>
      </w:pPr>
      <w:r w:rsidRPr="005D3C46">
        <w:rPr>
          <w:rFonts w:ascii="Arial" w:hAnsi="Arial" w:cs="Arial"/>
          <w:color w:val="000000"/>
        </w:rPr>
        <w:t>If a final protest determination is made after the transmittal of a bid package to OSC but prior to OSC approval under State Finance Law § 112, a copy of the final DTF determination shall be forwarded to OSC when issued, along with a letter either: a) confirming the original DTF recommendation for award and supporting the request for final State Finance Law § 112 approval, b) modifying the proposed award recommendation in part and supporting a request for final State Finance Law § 112 approval as modified; or c) withdrawing the original award recommendation.</w:t>
      </w:r>
    </w:p>
    <w:p w14:paraId="344CDED7" w14:textId="77777777" w:rsidR="00075F88" w:rsidRPr="005D3C46" w:rsidRDefault="00075F88" w:rsidP="00B843E7">
      <w:pPr>
        <w:jc w:val="both"/>
        <w:rPr>
          <w:rFonts w:ascii="Arial" w:hAnsi="Arial" w:cs="Arial"/>
        </w:rPr>
      </w:pPr>
      <w:r w:rsidRPr="005D3C46">
        <w:rPr>
          <w:rFonts w:ascii="Arial" w:hAnsi="Arial" w:cs="Arial"/>
          <w:color w:val="000000"/>
        </w:rPr>
        <w:t>All records related to formal Bidder protests and appeals shall be retained for at least one (1) year following resolution of the protest.  All other records concerning the procurement shall be retained according to the statutory requirements for records retention.</w:t>
      </w:r>
      <w:r w:rsidRPr="005D3C46">
        <w:rPr>
          <w:rFonts w:ascii="Arial" w:hAnsi="Arial" w:cs="Arial"/>
        </w:rPr>
        <w:t xml:space="preserve"> </w:t>
      </w:r>
    </w:p>
    <w:p w14:paraId="1A59F2FD" w14:textId="77777777" w:rsidR="00075F88" w:rsidRDefault="00075F88" w:rsidP="00A83075">
      <w:pPr>
        <w:spacing w:line="240" w:lineRule="auto"/>
        <w:rPr>
          <w:sz w:val="20"/>
          <w:szCs w:val="20"/>
        </w:rPr>
        <w:sectPr w:rsidR="00075F88" w:rsidSect="00F12C5E">
          <w:pgSz w:w="12240" w:h="15840"/>
          <w:pgMar w:top="1440" w:right="1440" w:bottom="1440" w:left="1440" w:header="720" w:footer="720" w:gutter="0"/>
          <w:cols w:space="720"/>
          <w:docGrid w:linePitch="360"/>
        </w:sectPr>
      </w:pPr>
    </w:p>
    <w:p w14:paraId="07CB9CF8" w14:textId="7524C8DC" w:rsidR="00075F88" w:rsidRPr="00075F88" w:rsidRDefault="00075F88" w:rsidP="0090142D">
      <w:pPr>
        <w:pStyle w:val="Heading1"/>
        <w:spacing w:before="0" w:after="120"/>
        <w:jc w:val="center"/>
        <w:rPr>
          <w:rFonts w:ascii="Arial" w:hAnsi="Arial" w:cs="Arial"/>
          <w:sz w:val="28"/>
          <w:szCs w:val="28"/>
          <w:lang w:val="en-US"/>
        </w:rPr>
      </w:pPr>
      <w:bookmarkStart w:id="10" w:name="_Toc221288939"/>
      <w:r w:rsidRPr="00B3396B">
        <w:rPr>
          <w:rFonts w:ascii="Arial" w:hAnsi="Arial" w:cs="Arial"/>
          <w:sz w:val="28"/>
          <w:szCs w:val="28"/>
        </w:rPr>
        <w:lastRenderedPageBreak/>
        <w:t xml:space="preserve">Appendix </w:t>
      </w:r>
      <w:r>
        <w:rPr>
          <w:rFonts w:ascii="Arial" w:hAnsi="Arial" w:cs="Arial"/>
          <w:sz w:val="28"/>
          <w:szCs w:val="28"/>
        </w:rPr>
        <w:t>C</w:t>
      </w:r>
      <w:r w:rsidRPr="00B3396B">
        <w:rPr>
          <w:rFonts w:ascii="Arial" w:hAnsi="Arial" w:cs="Arial"/>
          <w:sz w:val="28"/>
          <w:szCs w:val="28"/>
        </w:rPr>
        <w:t xml:space="preserve"> – </w:t>
      </w:r>
      <w:r>
        <w:rPr>
          <w:rFonts w:ascii="Arial" w:hAnsi="Arial" w:cs="Arial"/>
          <w:sz w:val="28"/>
          <w:szCs w:val="28"/>
          <w:lang w:val="en-US"/>
        </w:rPr>
        <w:t>RFP</w:t>
      </w:r>
      <w:r w:rsidRPr="00B3396B">
        <w:rPr>
          <w:rFonts w:ascii="Arial" w:hAnsi="Arial" w:cs="Arial"/>
          <w:sz w:val="28"/>
          <w:szCs w:val="28"/>
        </w:rPr>
        <w:t xml:space="preserve"> </w:t>
      </w:r>
      <w:r>
        <w:rPr>
          <w:rFonts w:ascii="Arial" w:hAnsi="Arial" w:cs="Arial"/>
          <w:sz w:val="28"/>
          <w:szCs w:val="28"/>
          <w:lang w:val="en-US"/>
        </w:rPr>
        <w:t>Glossary</w:t>
      </w:r>
      <w:bookmarkEnd w:id="1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5"/>
        <w:gridCol w:w="6925"/>
      </w:tblGrid>
      <w:tr w:rsidR="00075F88" w:rsidRPr="00B3396B" w14:paraId="3BC8F5CB" w14:textId="77777777" w:rsidTr="0090142D">
        <w:trPr>
          <w:trHeight w:val="557"/>
          <w:tblHeader/>
        </w:trPr>
        <w:tc>
          <w:tcPr>
            <w:tcW w:w="2425" w:type="dxa"/>
            <w:shd w:val="pct15" w:color="auto" w:fill="auto"/>
          </w:tcPr>
          <w:p w14:paraId="38AA111E" w14:textId="77777777" w:rsidR="00075F88" w:rsidRPr="005D3C46" w:rsidRDefault="00075F88" w:rsidP="00A83075">
            <w:pPr>
              <w:spacing w:before="240" w:after="0"/>
              <w:jc w:val="center"/>
              <w:rPr>
                <w:rFonts w:ascii="Arial" w:hAnsi="Arial" w:cs="Arial"/>
                <w:b/>
              </w:rPr>
            </w:pPr>
            <w:bookmarkStart w:id="11" w:name="_Hlk189121939"/>
            <w:r w:rsidRPr="005D3C46">
              <w:rPr>
                <w:rFonts w:ascii="Arial" w:hAnsi="Arial" w:cs="Arial"/>
                <w:b/>
              </w:rPr>
              <w:t>Term</w:t>
            </w:r>
          </w:p>
        </w:tc>
        <w:tc>
          <w:tcPr>
            <w:tcW w:w="6925" w:type="dxa"/>
            <w:shd w:val="pct15" w:color="auto" w:fill="auto"/>
          </w:tcPr>
          <w:p w14:paraId="6F5F72EE" w14:textId="77777777" w:rsidR="00075F88" w:rsidRPr="005D3C46" w:rsidRDefault="00075F88" w:rsidP="00A83075">
            <w:pPr>
              <w:spacing w:before="240" w:after="0" w:line="240" w:lineRule="auto"/>
              <w:jc w:val="center"/>
              <w:rPr>
                <w:rFonts w:ascii="Arial" w:hAnsi="Arial" w:cs="Arial"/>
                <w:b/>
              </w:rPr>
            </w:pPr>
            <w:r w:rsidRPr="005D3C46">
              <w:rPr>
                <w:rFonts w:ascii="Arial" w:hAnsi="Arial" w:cs="Arial"/>
                <w:b/>
              </w:rPr>
              <w:t>Definition</w:t>
            </w:r>
          </w:p>
        </w:tc>
      </w:tr>
      <w:tr w:rsidR="00C5397B" w:rsidRPr="00B3396B" w14:paraId="61F9565F" w14:textId="77777777" w:rsidTr="0090142D">
        <w:tc>
          <w:tcPr>
            <w:tcW w:w="2425" w:type="dxa"/>
            <w:shd w:val="clear" w:color="auto" w:fill="auto"/>
          </w:tcPr>
          <w:p w14:paraId="5A33CC4F" w14:textId="484CB653" w:rsidR="00C5397B" w:rsidRPr="005D3C46" w:rsidRDefault="00C5397B" w:rsidP="00755F4C">
            <w:pPr>
              <w:spacing w:before="120" w:after="120" w:line="240" w:lineRule="auto"/>
              <w:rPr>
                <w:rFonts w:ascii="Arial" w:hAnsi="Arial" w:cs="Arial"/>
                <w:b/>
              </w:rPr>
            </w:pPr>
            <w:r>
              <w:rPr>
                <w:rFonts w:ascii="Arial" w:hAnsi="Arial" w:cs="Arial"/>
                <w:b/>
              </w:rPr>
              <w:t>Agreement (also referred to as “Contract”)</w:t>
            </w:r>
          </w:p>
        </w:tc>
        <w:tc>
          <w:tcPr>
            <w:tcW w:w="6925" w:type="dxa"/>
            <w:shd w:val="clear" w:color="auto" w:fill="auto"/>
          </w:tcPr>
          <w:p w14:paraId="1031CFB0" w14:textId="2509B7C5" w:rsidR="00C5397B" w:rsidRPr="006D669C" w:rsidRDefault="00C5397B" w:rsidP="00755F4C">
            <w:pPr>
              <w:spacing w:before="120" w:after="120" w:line="240" w:lineRule="auto"/>
              <w:jc w:val="both"/>
              <w:rPr>
                <w:rFonts w:ascii="Arial" w:hAnsi="Arial" w:cs="Arial"/>
              </w:rPr>
            </w:pPr>
            <w:r>
              <w:rPr>
                <w:rFonts w:ascii="Arial" w:hAnsi="Arial" w:cs="Arial"/>
              </w:rPr>
              <w:t>Contract</w:t>
            </w:r>
            <w:r w:rsidR="005C6797">
              <w:rPr>
                <w:rFonts w:ascii="Arial" w:hAnsi="Arial" w:cs="Arial"/>
              </w:rPr>
              <w:t xml:space="preserve"> </w:t>
            </w:r>
            <w:r w:rsidR="002F5202">
              <w:rPr>
                <w:rFonts w:ascii="Arial" w:hAnsi="Arial" w:cs="Arial"/>
              </w:rPr>
              <w:t>C400758</w:t>
            </w:r>
            <w:r>
              <w:rPr>
                <w:rFonts w:ascii="Arial" w:hAnsi="Arial" w:cs="Arial"/>
              </w:rPr>
              <w:t xml:space="preserve">, which includes all documents identified in the Base Contract at Article II., Entirety of Agreement, which results from the award of this Request for Proposals. </w:t>
            </w:r>
          </w:p>
        </w:tc>
      </w:tr>
      <w:tr w:rsidR="007B4224" w:rsidRPr="00B3396B" w14:paraId="38D99A02" w14:textId="77777777" w:rsidTr="0090142D">
        <w:tc>
          <w:tcPr>
            <w:tcW w:w="2425" w:type="dxa"/>
            <w:shd w:val="clear" w:color="auto" w:fill="auto"/>
          </w:tcPr>
          <w:p w14:paraId="098047BE" w14:textId="237703D4" w:rsidR="007B4224" w:rsidRPr="005D3C46" w:rsidRDefault="007B4224" w:rsidP="00755F4C">
            <w:pPr>
              <w:spacing w:before="120" w:after="120" w:line="240" w:lineRule="auto"/>
              <w:rPr>
                <w:rFonts w:ascii="Arial" w:hAnsi="Arial" w:cs="Arial"/>
                <w:b/>
              </w:rPr>
            </w:pPr>
            <w:r w:rsidRPr="005D3C46">
              <w:rPr>
                <w:rFonts w:ascii="Arial" w:hAnsi="Arial" w:cs="Arial"/>
                <w:b/>
              </w:rPr>
              <w:t>Attorney General (AG)</w:t>
            </w:r>
          </w:p>
        </w:tc>
        <w:tc>
          <w:tcPr>
            <w:tcW w:w="6925" w:type="dxa"/>
            <w:shd w:val="clear" w:color="auto" w:fill="auto"/>
          </w:tcPr>
          <w:p w14:paraId="194CF82D" w14:textId="0A4BFD95" w:rsidR="007B4224" w:rsidRPr="005D3C46" w:rsidRDefault="007B4224" w:rsidP="00755F4C">
            <w:pPr>
              <w:spacing w:before="120" w:after="120" w:line="240" w:lineRule="auto"/>
              <w:jc w:val="both"/>
              <w:rPr>
                <w:rFonts w:ascii="Arial" w:hAnsi="Arial" w:cs="Arial"/>
              </w:rPr>
            </w:pPr>
            <w:r w:rsidRPr="006D669C">
              <w:rPr>
                <w:rFonts w:ascii="Arial" w:hAnsi="Arial" w:cs="Arial"/>
              </w:rPr>
              <w:t>Attorney General of the State of New York, or their designee.</w:t>
            </w:r>
          </w:p>
        </w:tc>
      </w:tr>
      <w:tr w:rsidR="007B4224" w:rsidRPr="00B3396B" w14:paraId="15860F90" w14:textId="77777777" w:rsidTr="0090142D">
        <w:tc>
          <w:tcPr>
            <w:tcW w:w="2425" w:type="dxa"/>
            <w:shd w:val="clear" w:color="auto" w:fill="auto"/>
          </w:tcPr>
          <w:p w14:paraId="27B3E112" w14:textId="1C997923" w:rsidR="007B4224" w:rsidRPr="005D3C46" w:rsidRDefault="007B4224" w:rsidP="00755F4C">
            <w:pPr>
              <w:spacing w:before="120" w:after="120" w:line="240" w:lineRule="auto"/>
              <w:rPr>
                <w:rFonts w:ascii="Arial" w:hAnsi="Arial" w:cs="Arial"/>
                <w:b/>
              </w:rPr>
            </w:pPr>
            <w:r w:rsidRPr="005D3C46">
              <w:rPr>
                <w:rFonts w:ascii="Arial" w:hAnsi="Arial" w:cs="Arial"/>
                <w:b/>
              </w:rPr>
              <w:t xml:space="preserve">Base Contract </w:t>
            </w:r>
            <w:r w:rsidRPr="005D3C46">
              <w:rPr>
                <w:rFonts w:ascii="Arial" w:hAnsi="Arial" w:cs="Arial"/>
                <w:b/>
              </w:rPr>
              <w:tab/>
            </w:r>
          </w:p>
        </w:tc>
        <w:tc>
          <w:tcPr>
            <w:tcW w:w="6925" w:type="dxa"/>
            <w:shd w:val="clear" w:color="auto" w:fill="auto"/>
          </w:tcPr>
          <w:p w14:paraId="3ACE4050" w14:textId="27F1EB17" w:rsidR="007B4224" w:rsidRPr="005D3C46" w:rsidRDefault="007B4224" w:rsidP="00755F4C">
            <w:pPr>
              <w:spacing w:before="120" w:after="120" w:line="240" w:lineRule="auto"/>
              <w:jc w:val="both"/>
              <w:rPr>
                <w:rFonts w:ascii="Arial" w:hAnsi="Arial" w:cs="Arial"/>
              </w:rPr>
            </w:pPr>
            <w:r w:rsidRPr="005D3C46">
              <w:rPr>
                <w:rFonts w:ascii="Arial" w:hAnsi="Arial" w:cs="Arial"/>
              </w:rPr>
              <w:t xml:space="preserve">That portion of the Agreement preceding the signature of the </w:t>
            </w:r>
            <w:r>
              <w:rPr>
                <w:rFonts w:ascii="Arial" w:hAnsi="Arial" w:cs="Arial"/>
              </w:rPr>
              <w:t>p</w:t>
            </w:r>
            <w:r w:rsidRPr="005D3C46">
              <w:rPr>
                <w:rFonts w:ascii="Arial" w:hAnsi="Arial" w:cs="Arial"/>
              </w:rPr>
              <w:t>arties.</w:t>
            </w:r>
          </w:p>
        </w:tc>
      </w:tr>
      <w:tr w:rsidR="007B4224" w:rsidRPr="00B3396B" w14:paraId="4F559C9A" w14:textId="77777777" w:rsidTr="0090142D">
        <w:tc>
          <w:tcPr>
            <w:tcW w:w="2425" w:type="dxa"/>
            <w:shd w:val="clear" w:color="auto" w:fill="auto"/>
          </w:tcPr>
          <w:p w14:paraId="610E5F65" w14:textId="257F4872" w:rsidR="007B4224" w:rsidRPr="005D3C46" w:rsidRDefault="007B4224" w:rsidP="009F3447">
            <w:pPr>
              <w:spacing w:before="120" w:after="120" w:line="240" w:lineRule="auto"/>
              <w:rPr>
                <w:rFonts w:ascii="Arial" w:hAnsi="Arial" w:cs="Arial"/>
                <w:b/>
              </w:rPr>
            </w:pPr>
            <w:r w:rsidRPr="005D3C46">
              <w:rPr>
                <w:rFonts w:ascii="Arial" w:hAnsi="Arial" w:cs="Arial"/>
                <w:b/>
              </w:rPr>
              <w:t>Bidder/Offerer</w:t>
            </w:r>
          </w:p>
        </w:tc>
        <w:tc>
          <w:tcPr>
            <w:tcW w:w="6925" w:type="dxa"/>
            <w:shd w:val="clear" w:color="auto" w:fill="auto"/>
          </w:tcPr>
          <w:p w14:paraId="7F6E8E4A" w14:textId="03439B6F" w:rsidR="007B4224" w:rsidRPr="005D3C46" w:rsidRDefault="007B4224" w:rsidP="009F3447">
            <w:pPr>
              <w:spacing w:before="120" w:after="120" w:line="240" w:lineRule="auto"/>
              <w:jc w:val="both"/>
              <w:rPr>
                <w:rFonts w:ascii="Arial" w:hAnsi="Arial" w:cs="Arial"/>
              </w:rPr>
            </w:pPr>
            <w:r w:rsidRPr="005D3C46">
              <w:rPr>
                <w:rFonts w:ascii="Arial" w:hAnsi="Arial" w:cs="Arial"/>
              </w:rPr>
              <w:t>An entity submitting a</w:t>
            </w:r>
            <w:r>
              <w:rPr>
                <w:rFonts w:ascii="Arial" w:hAnsi="Arial" w:cs="Arial"/>
              </w:rPr>
              <w:t xml:space="preserve"> Proposal or</w:t>
            </w:r>
            <w:r w:rsidRPr="005D3C46">
              <w:rPr>
                <w:rFonts w:ascii="Arial" w:hAnsi="Arial" w:cs="Arial"/>
              </w:rPr>
              <w:t xml:space="preserve"> </w:t>
            </w:r>
            <w:r>
              <w:rPr>
                <w:rFonts w:ascii="Arial" w:hAnsi="Arial" w:cs="Arial"/>
              </w:rPr>
              <w:t>B</w:t>
            </w:r>
            <w:r w:rsidRPr="005D3C46">
              <w:rPr>
                <w:rFonts w:ascii="Arial" w:hAnsi="Arial" w:cs="Arial"/>
              </w:rPr>
              <w:t>id in response to this RFP.</w:t>
            </w:r>
          </w:p>
        </w:tc>
      </w:tr>
      <w:tr w:rsidR="00197C64" w:rsidRPr="00B3396B" w14:paraId="34D4869E" w14:textId="77777777" w:rsidTr="0090142D">
        <w:tc>
          <w:tcPr>
            <w:tcW w:w="2425" w:type="dxa"/>
            <w:shd w:val="clear" w:color="auto" w:fill="auto"/>
          </w:tcPr>
          <w:p w14:paraId="324BC8E8" w14:textId="02FAEBC4" w:rsidR="00197C64" w:rsidRPr="005D3C46" w:rsidRDefault="00197C64" w:rsidP="009F3447">
            <w:pPr>
              <w:spacing w:before="120" w:after="120" w:line="240" w:lineRule="auto"/>
              <w:rPr>
                <w:rFonts w:ascii="Arial" w:hAnsi="Arial" w:cs="Arial"/>
                <w:b/>
              </w:rPr>
            </w:pPr>
            <w:r>
              <w:rPr>
                <w:rFonts w:ascii="Arial" w:hAnsi="Arial" w:cs="Arial"/>
                <w:b/>
              </w:rPr>
              <w:t>Ceiling Value</w:t>
            </w:r>
          </w:p>
        </w:tc>
        <w:tc>
          <w:tcPr>
            <w:tcW w:w="6925" w:type="dxa"/>
            <w:shd w:val="clear" w:color="auto" w:fill="auto"/>
          </w:tcPr>
          <w:p w14:paraId="20674526" w14:textId="2633E44E" w:rsidR="00197C64" w:rsidRPr="005D3C46" w:rsidRDefault="00197C64" w:rsidP="009F3447">
            <w:pPr>
              <w:spacing w:before="120" w:after="120" w:line="240" w:lineRule="auto"/>
              <w:jc w:val="both"/>
              <w:rPr>
                <w:rFonts w:ascii="Arial" w:hAnsi="Arial" w:cs="Arial"/>
              </w:rPr>
            </w:pPr>
            <w:r w:rsidRPr="00197C64">
              <w:rPr>
                <w:rFonts w:ascii="Arial" w:hAnsi="Arial" w:cs="Arial"/>
              </w:rPr>
              <w:t>A Department established value that may not be exceeded by local assessors when assessing the relevant property.</w:t>
            </w:r>
          </w:p>
        </w:tc>
      </w:tr>
      <w:tr w:rsidR="001820E6" w:rsidRPr="00B3396B" w14:paraId="11FBEA86" w14:textId="77777777" w:rsidTr="0090142D">
        <w:tc>
          <w:tcPr>
            <w:tcW w:w="2425" w:type="dxa"/>
            <w:shd w:val="clear" w:color="auto" w:fill="auto"/>
          </w:tcPr>
          <w:p w14:paraId="255B40EC" w14:textId="4E50FC78" w:rsidR="001820E6" w:rsidRPr="005D3C46" w:rsidRDefault="001820E6" w:rsidP="009F3447">
            <w:pPr>
              <w:spacing w:before="120" w:after="120" w:line="240" w:lineRule="auto"/>
              <w:rPr>
                <w:rFonts w:ascii="Arial" w:hAnsi="Arial" w:cs="Arial"/>
                <w:b/>
              </w:rPr>
            </w:pPr>
            <w:bookmarkStart w:id="12" w:name="_Hlk212459445"/>
            <w:r>
              <w:rPr>
                <w:rFonts w:ascii="Arial" w:hAnsi="Arial" w:cs="Arial"/>
                <w:b/>
              </w:rPr>
              <w:t>Civil Engineer</w:t>
            </w:r>
          </w:p>
        </w:tc>
        <w:tc>
          <w:tcPr>
            <w:tcW w:w="6925" w:type="dxa"/>
            <w:shd w:val="clear" w:color="auto" w:fill="auto"/>
          </w:tcPr>
          <w:p w14:paraId="38D65808" w14:textId="62E673B2" w:rsidR="001820E6" w:rsidRPr="00755F4C" w:rsidRDefault="00C74634" w:rsidP="009F3447">
            <w:pPr>
              <w:spacing w:before="120" w:after="120" w:line="240" w:lineRule="auto"/>
              <w:jc w:val="both"/>
              <w:rPr>
                <w:rFonts w:ascii="Arial" w:hAnsi="Arial" w:cs="Arial"/>
              </w:rPr>
            </w:pPr>
            <w:r>
              <w:rPr>
                <w:rFonts w:ascii="Arial" w:hAnsi="Arial" w:cs="Arial"/>
              </w:rPr>
              <w:t xml:space="preserve">A </w:t>
            </w:r>
            <w:r w:rsidR="0048418A">
              <w:rPr>
                <w:rFonts w:ascii="Arial" w:hAnsi="Arial" w:cs="Arial"/>
              </w:rPr>
              <w:t>l</w:t>
            </w:r>
            <w:r w:rsidR="0048418A" w:rsidRPr="0048418A">
              <w:rPr>
                <w:rFonts w:ascii="Arial" w:hAnsi="Arial" w:cs="Arial"/>
              </w:rPr>
              <w:t xml:space="preserve">icensed professional engineer who practices civil engineering, has experience in </w:t>
            </w:r>
            <w:r w:rsidR="00195BCF" w:rsidRPr="007445C4">
              <w:rPr>
                <w:rFonts w:ascii="Arial" w:hAnsi="Arial" w:cs="Arial"/>
              </w:rPr>
              <w:t>the telecommunications business, and is qualified to appraise</w:t>
            </w:r>
            <w:r w:rsidR="007C2AD3">
              <w:rPr>
                <w:rFonts w:ascii="Arial" w:hAnsi="Arial" w:cs="Arial"/>
              </w:rPr>
              <w:t xml:space="preserve"> telecommunications systems to include</w:t>
            </w:r>
            <w:r w:rsidR="00195BCF" w:rsidRPr="007445C4">
              <w:rPr>
                <w:rFonts w:ascii="Arial" w:hAnsi="Arial" w:cs="Arial"/>
              </w:rPr>
              <w:t xml:space="preserve"> fiber optic cable, coaxial cable, and associated property.</w:t>
            </w:r>
          </w:p>
        </w:tc>
      </w:tr>
      <w:bookmarkEnd w:id="12"/>
      <w:tr w:rsidR="007B4224" w:rsidRPr="00B3396B" w14:paraId="112E0F38" w14:textId="77777777" w:rsidTr="0090142D">
        <w:tc>
          <w:tcPr>
            <w:tcW w:w="2425" w:type="dxa"/>
            <w:shd w:val="clear" w:color="auto" w:fill="auto"/>
          </w:tcPr>
          <w:p w14:paraId="13F770AA" w14:textId="6CDB6AD2" w:rsidR="007B4224" w:rsidRPr="005D3C46" w:rsidRDefault="007B4224" w:rsidP="009F3447">
            <w:pPr>
              <w:spacing w:before="120" w:after="120" w:line="240" w:lineRule="auto"/>
              <w:rPr>
                <w:rFonts w:ascii="Arial" w:hAnsi="Arial" w:cs="Arial"/>
                <w:b/>
              </w:rPr>
            </w:pPr>
            <w:r w:rsidRPr="005D3C46">
              <w:rPr>
                <w:rFonts w:ascii="Arial" w:hAnsi="Arial" w:cs="Arial"/>
                <w:b/>
              </w:rPr>
              <w:t>Commissioner</w:t>
            </w:r>
          </w:p>
        </w:tc>
        <w:tc>
          <w:tcPr>
            <w:tcW w:w="6925" w:type="dxa"/>
            <w:shd w:val="clear" w:color="auto" w:fill="auto"/>
          </w:tcPr>
          <w:p w14:paraId="16A9F523" w14:textId="1A89602F" w:rsidR="007B4224" w:rsidRPr="005D3C46" w:rsidRDefault="007B4224" w:rsidP="009F3447">
            <w:pPr>
              <w:spacing w:before="120" w:after="120" w:line="240" w:lineRule="auto"/>
              <w:jc w:val="both"/>
              <w:rPr>
                <w:rFonts w:ascii="Arial" w:hAnsi="Arial" w:cs="Arial"/>
              </w:rPr>
            </w:pPr>
            <w:r w:rsidRPr="00755F4C">
              <w:rPr>
                <w:rFonts w:ascii="Arial" w:hAnsi="Arial" w:cs="Arial"/>
              </w:rPr>
              <w:t>The Commissioner of the New York State Department of Taxation and Finance, or their designee.</w:t>
            </w:r>
          </w:p>
        </w:tc>
      </w:tr>
      <w:tr w:rsidR="007B4224" w:rsidRPr="00B3396B" w14:paraId="4E1C556E" w14:textId="77777777" w:rsidTr="0090142D">
        <w:tc>
          <w:tcPr>
            <w:tcW w:w="2425" w:type="dxa"/>
            <w:shd w:val="clear" w:color="auto" w:fill="auto"/>
          </w:tcPr>
          <w:p w14:paraId="2610C242" w14:textId="415277FD" w:rsidR="007B4224" w:rsidRPr="005D3C46" w:rsidRDefault="007B4224" w:rsidP="009F3447">
            <w:pPr>
              <w:spacing w:before="120" w:after="120" w:line="240" w:lineRule="auto"/>
              <w:rPr>
                <w:rFonts w:ascii="Arial" w:hAnsi="Arial" w:cs="Arial"/>
                <w:b/>
              </w:rPr>
            </w:pPr>
            <w:r w:rsidRPr="005D3C46">
              <w:rPr>
                <w:rFonts w:ascii="Arial" w:hAnsi="Arial" w:cs="Arial"/>
                <w:b/>
              </w:rPr>
              <w:t>Comptroller (</w:t>
            </w:r>
            <w:r w:rsidRPr="00C80626">
              <w:rPr>
                <w:rFonts w:ascii="Arial" w:hAnsi="Arial" w:cs="Arial"/>
                <w:b/>
              </w:rPr>
              <w:t>OS</w:t>
            </w:r>
            <w:r w:rsidRPr="005D3C46">
              <w:rPr>
                <w:rFonts w:ascii="Arial" w:hAnsi="Arial" w:cs="Arial"/>
                <w:b/>
              </w:rPr>
              <w:t>C)</w:t>
            </w:r>
          </w:p>
        </w:tc>
        <w:tc>
          <w:tcPr>
            <w:tcW w:w="6925" w:type="dxa"/>
            <w:shd w:val="clear" w:color="auto" w:fill="auto"/>
          </w:tcPr>
          <w:p w14:paraId="6BF9180B" w14:textId="7B82ADC5" w:rsidR="007B4224" w:rsidRPr="005D3C46" w:rsidRDefault="007B4224" w:rsidP="009F3447">
            <w:pPr>
              <w:spacing w:before="120" w:after="120" w:line="240" w:lineRule="auto"/>
              <w:jc w:val="both"/>
              <w:rPr>
                <w:rFonts w:ascii="Arial" w:hAnsi="Arial" w:cs="Arial"/>
              </w:rPr>
            </w:pPr>
            <w:r w:rsidRPr="00755F4C">
              <w:rPr>
                <w:rFonts w:ascii="Arial" w:hAnsi="Arial" w:cs="Arial"/>
              </w:rPr>
              <w:t>The New York State Office of the State Comptroller, or their designee.</w:t>
            </w:r>
          </w:p>
        </w:tc>
      </w:tr>
      <w:tr w:rsidR="007B4224" w:rsidRPr="00B3396B" w14:paraId="20F16F65" w14:textId="77777777" w:rsidTr="0090142D">
        <w:tc>
          <w:tcPr>
            <w:tcW w:w="2425" w:type="dxa"/>
            <w:shd w:val="clear" w:color="auto" w:fill="auto"/>
          </w:tcPr>
          <w:p w14:paraId="2F0A801B" w14:textId="4F9F1E09" w:rsidR="007B4224" w:rsidRPr="005D3C46" w:rsidRDefault="007B4224" w:rsidP="009F3447">
            <w:pPr>
              <w:spacing w:before="120" w:after="120" w:line="240" w:lineRule="auto"/>
              <w:rPr>
                <w:rFonts w:ascii="Arial" w:hAnsi="Arial" w:cs="Arial"/>
                <w:b/>
              </w:rPr>
            </w:pPr>
            <w:r w:rsidRPr="005D3C46">
              <w:rPr>
                <w:rFonts w:ascii="Arial" w:hAnsi="Arial" w:cs="Arial"/>
                <w:b/>
              </w:rPr>
              <w:t>Contractor</w:t>
            </w:r>
          </w:p>
        </w:tc>
        <w:tc>
          <w:tcPr>
            <w:tcW w:w="6925" w:type="dxa"/>
            <w:shd w:val="clear" w:color="auto" w:fill="auto"/>
          </w:tcPr>
          <w:p w14:paraId="40E15E74" w14:textId="693C4037" w:rsidR="007B4224" w:rsidRPr="005D3C46" w:rsidRDefault="007B4224" w:rsidP="009F3447">
            <w:pPr>
              <w:spacing w:before="120" w:after="120" w:line="240" w:lineRule="auto"/>
              <w:jc w:val="both"/>
              <w:rPr>
                <w:rFonts w:ascii="Arial" w:hAnsi="Arial" w:cs="Arial"/>
              </w:rPr>
            </w:pPr>
            <w:r w:rsidRPr="005D3C46">
              <w:rPr>
                <w:rFonts w:ascii="Arial" w:hAnsi="Arial" w:cs="Arial"/>
              </w:rPr>
              <w:t>A Bidder to whom a contract is awarded as a result of this RFP.</w:t>
            </w:r>
          </w:p>
        </w:tc>
      </w:tr>
      <w:tr w:rsidR="007B4224" w:rsidRPr="00B3396B" w14:paraId="63AD51CC" w14:textId="77777777" w:rsidTr="0090142D">
        <w:tc>
          <w:tcPr>
            <w:tcW w:w="2425" w:type="dxa"/>
            <w:shd w:val="clear" w:color="auto" w:fill="auto"/>
          </w:tcPr>
          <w:p w14:paraId="694B34B4" w14:textId="5DCD7BF1" w:rsidR="007B4224" w:rsidRPr="005D3C46" w:rsidRDefault="007B4224" w:rsidP="009F3447">
            <w:pPr>
              <w:spacing w:before="120" w:after="120" w:line="240" w:lineRule="auto"/>
              <w:rPr>
                <w:rFonts w:ascii="Arial" w:hAnsi="Arial" w:cs="Arial"/>
                <w:b/>
              </w:rPr>
            </w:pPr>
            <w:r w:rsidRPr="005D3C46">
              <w:rPr>
                <w:rFonts w:ascii="Arial" w:hAnsi="Arial" w:cs="Arial"/>
                <w:b/>
              </w:rPr>
              <w:t>Department (DTF)</w:t>
            </w:r>
          </w:p>
        </w:tc>
        <w:tc>
          <w:tcPr>
            <w:tcW w:w="6925" w:type="dxa"/>
            <w:shd w:val="clear" w:color="auto" w:fill="auto"/>
          </w:tcPr>
          <w:p w14:paraId="0531D461" w14:textId="5F46E0EA" w:rsidR="007B4224" w:rsidRPr="005D3C46" w:rsidRDefault="007B4224" w:rsidP="009F3447">
            <w:pPr>
              <w:spacing w:before="120" w:after="120" w:line="240" w:lineRule="auto"/>
              <w:jc w:val="both"/>
              <w:rPr>
                <w:rFonts w:ascii="Arial" w:hAnsi="Arial" w:cs="Arial"/>
              </w:rPr>
            </w:pPr>
            <w:r w:rsidRPr="005D3C46">
              <w:rPr>
                <w:rFonts w:ascii="Arial" w:hAnsi="Arial" w:cs="Arial"/>
              </w:rPr>
              <w:t>The New York State Department of Taxation and Finance.</w:t>
            </w:r>
          </w:p>
        </w:tc>
      </w:tr>
      <w:tr w:rsidR="007B4224" w:rsidRPr="00B3396B" w14:paraId="7DEAE567" w14:textId="77777777" w:rsidTr="0090142D">
        <w:tc>
          <w:tcPr>
            <w:tcW w:w="2425" w:type="dxa"/>
            <w:shd w:val="clear" w:color="auto" w:fill="auto"/>
          </w:tcPr>
          <w:p w14:paraId="0B27E0AB" w14:textId="52E3A886" w:rsidR="007B4224" w:rsidRPr="005D3C46" w:rsidRDefault="007B4224" w:rsidP="009F3447">
            <w:pPr>
              <w:spacing w:before="120" w:after="120" w:line="240" w:lineRule="auto"/>
              <w:rPr>
                <w:rFonts w:ascii="Arial" w:hAnsi="Arial" w:cs="Arial"/>
                <w:b/>
              </w:rPr>
            </w:pPr>
            <w:r w:rsidRPr="005D3C46">
              <w:rPr>
                <w:rFonts w:ascii="Arial" w:hAnsi="Arial" w:cs="Arial"/>
                <w:b/>
              </w:rPr>
              <w:t>L</w:t>
            </w:r>
            <w:r>
              <w:rPr>
                <w:rFonts w:ascii="Arial" w:hAnsi="Arial" w:cs="Arial"/>
                <w:b/>
              </w:rPr>
              <w:t>itigant</w:t>
            </w:r>
          </w:p>
        </w:tc>
        <w:tc>
          <w:tcPr>
            <w:tcW w:w="6925" w:type="dxa"/>
            <w:shd w:val="clear" w:color="auto" w:fill="auto"/>
          </w:tcPr>
          <w:p w14:paraId="13E2C6A2" w14:textId="07F9E94A" w:rsidR="007B4224" w:rsidRPr="007B4224" w:rsidRDefault="00195BCF" w:rsidP="009F3447">
            <w:pPr>
              <w:spacing w:before="120" w:after="120" w:line="240" w:lineRule="auto"/>
              <w:jc w:val="both"/>
              <w:rPr>
                <w:rFonts w:ascii="Arial" w:hAnsi="Arial" w:cs="Arial"/>
                <w:highlight w:val="yellow"/>
              </w:rPr>
            </w:pPr>
            <w:r w:rsidRPr="007445C4">
              <w:rPr>
                <w:rFonts w:ascii="Arial" w:hAnsi="Arial" w:cs="Arial"/>
              </w:rPr>
              <w:t>SLIC Network Solutions, Inc.</w:t>
            </w:r>
          </w:p>
        </w:tc>
      </w:tr>
      <w:tr w:rsidR="002644FF" w:rsidRPr="00B3396B" w14:paraId="246A1183" w14:textId="77777777" w:rsidTr="0090142D">
        <w:tc>
          <w:tcPr>
            <w:tcW w:w="2425" w:type="dxa"/>
            <w:shd w:val="clear" w:color="auto" w:fill="auto"/>
          </w:tcPr>
          <w:p w14:paraId="5D00D6DE" w14:textId="3FF6CA28" w:rsidR="002644FF" w:rsidRPr="005D3C46" w:rsidRDefault="002644FF" w:rsidP="002644FF">
            <w:pPr>
              <w:spacing w:before="120" w:after="120" w:line="240" w:lineRule="auto"/>
              <w:rPr>
                <w:rFonts w:ascii="Arial" w:hAnsi="Arial" w:cs="Arial"/>
                <w:b/>
              </w:rPr>
            </w:pPr>
            <w:r>
              <w:rPr>
                <w:rFonts w:ascii="Arial" w:hAnsi="Arial" w:cs="Arial"/>
                <w:b/>
              </w:rPr>
              <w:t>Mass Property</w:t>
            </w:r>
          </w:p>
        </w:tc>
        <w:tc>
          <w:tcPr>
            <w:tcW w:w="6925" w:type="dxa"/>
            <w:shd w:val="clear" w:color="auto" w:fill="auto"/>
          </w:tcPr>
          <w:p w14:paraId="043FF36B" w14:textId="5A6CA47F" w:rsidR="002644FF" w:rsidRPr="007445C4" w:rsidRDefault="002644FF" w:rsidP="002644FF">
            <w:pPr>
              <w:spacing w:before="120" w:after="120" w:line="240" w:lineRule="auto"/>
              <w:jc w:val="both"/>
              <w:rPr>
                <w:rFonts w:ascii="Arial" w:hAnsi="Arial" w:cs="Arial"/>
              </w:rPr>
            </w:pPr>
            <w:r>
              <w:rPr>
                <w:rFonts w:ascii="Arial" w:hAnsi="Arial" w:cs="Arial"/>
              </w:rPr>
              <w:t>I</w:t>
            </w:r>
            <w:r w:rsidRPr="00ED580A">
              <w:rPr>
                <w:rFonts w:ascii="Arial" w:hAnsi="Arial" w:cs="Arial"/>
              </w:rPr>
              <w:t xml:space="preserve">tems of tangible </w:t>
            </w:r>
            <w:r w:rsidR="0077733F">
              <w:rPr>
                <w:rFonts w:ascii="Arial" w:hAnsi="Arial" w:cs="Arial"/>
              </w:rPr>
              <w:t xml:space="preserve">real </w:t>
            </w:r>
            <w:r w:rsidRPr="00ED580A">
              <w:rPr>
                <w:rFonts w:ascii="Arial" w:hAnsi="Arial" w:cs="Arial"/>
              </w:rPr>
              <w:t>property that are sufficiently similar physically and functionally that they are commonly accounted for as uniform components of a group or class rather than as individual items.</w:t>
            </w:r>
            <w:r>
              <w:rPr>
                <w:rFonts w:ascii="Arial" w:hAnsi="Arial" w:cs="Arial"/>
              </w:rPr>
              <w:t xml:space="preserve"> Examples of </w:t>
            </w:r>
            <w:r w:rsidR="00895947">
              <w:rPr>
                <w:rFonts w:ascii="Arial" w:hAnsi="Arial" w:cs="Arial"/>
              </w:rPr>
              <w:t>M</w:t>
            </w:r>
            <w:r>
              <w:rPr>
                <w:rFonts w:ascii="Arial" w:hAnsi="Arial" w:cs="Arial"/>
              </w:rPr>
              <w:t xml:space="preserve">ass </w:t>
            </w:r>
            <w:r w:rsidR="00895947">
              <w:rPr>
                <w:rFonts w:ascii="Arial" w:hAnsi="Arial" w:cs="Arial"/>
              </w:rPr>
              <w:t>P</w:t>
            </w:r>
            <w:r>
              <w:rPr>
                <w:rFonts w:ascii="Arial" w:hAnsi="Arial" w:cs="Arial"/>
              </w:rPr>
              <w:t xml:space="preserve">roperty include conduits, cables, lines, wires, poles, mains, and pipes for conducting water, steam, light, power, electricity, gas, or that are used in the </w:t>
            </w:r>
            <w:r w:rsidRPr="000A1A81">
              <w:rPr>
                <w:rFonts w:ascii="Arial" w:hAnsi="Arial" w:cs="Arial"/>
              </w:rPr>
              <w:t xml:space="preserve">transmission and distribution of telephone or telegraph service, </w:t>
            </w:r>
            <w:r>
              <w:rPr>
                <w:rFonts w:ascii="Arial" w:hAnsi="Arial" w:cs="Arial"/>
              </w:rPr>
              <w:t xml:space="preserve">or </w:t>
            </w:r>
            <w:r w:rsidRPr="000A1A81">
              <w:rPr>
                <w:rFonts w:ascii="Arial" w:hAnsi="Arial" w:cs="Arial"/>
              </w:rPr>
              <w:t>electromagnetic voice, video and data signals.</w:t>
            </w:r>
            <w:r>
              <w:rPr>
                <w:rFonts w:ascii="Arial" w:hAnsi="Arial" w:cs="Arial"/>
              </w:rPr>
              <w:t xml:space="preserve"> </w:t>
            </w:r>
          </w:p>
        </w:tc>
      </w:tr>
      <w:tr w:rsidR="007B4224" w:rsidRPr="00B3396B" w14:paraId="3DE40D34" w14:textId="77777777" w:rsidTr="0090142D">
        <w:tc>
          <w:tcPr>
            <w:tcW w:w="2425" w:type="dxa"/>
            <w:shd w:val="clear" w:color="auto" w:fill="auto"/>
          </w:tcPr>
          <w:p w14:paraId="376F953B" w14:textId="543B4854" w:rsidR="007B4224" w:rsidRPr="005D3C46" w:rsidRDefault="007B4224" w:rsidP="009F3447">
            <w:pPr>
              <w:spacing w:before="120" w:after="120" w:line="240" w:lineRule="auto"/>
              <w:rPr>
                <w:rFonts w:ascii="Arial" w:hAnsi="Arial" w:cs="Arial"/>
                <w:b/>
              </w:rPr>
            </w:pPr>
            <w:r>
              <w:rPr>
                <w:rFonts w:ascii="Arial" w:hAnsi="Arial" w:cs="Arial"/>
                <w:b/>
              </w:rPr>
              <w:t>Proposal or Bid</w:t>
            </w:r>
          </w:p>
        </w:tc>
        <w:tc>
          <w:tcPr>
            <w:tcW w:w="6925" w:type="dxa"/>
            <w:shd w:val="clear" w:color="auto" w:fill="auto"/>
          </w:tcPr>
          <w:p w14:paraId="4EBCD92A" w14:textId="574CFC82" w:rsidR="007B4224" w:rsidRPr="005D3C46" w:rsidRDefault="007B4224" w:rsidP="009F3447">
            <w:pPr>
              <w:spacing w:before="120" w:after="120" w:line="240" w:lineRule="auto"/>
              <w:jc w:val="both"/>
              <w:rPr>
                <w:rFonts w:ascii="Arial" w:hAnsi="Arial" w:cs="Arial"/>
              </w:rPr>
            </w:pPr>
            <w:r w:rsidRPr="005D3C46">
              <w:rPr>
                <w:rFonts w:ascii="Arial" w:hAnsi="Arial" w:cs="Arial"/>
              </w:rPr>
              <w:t>An offer of proposal by a Bidder to furnish a described product or a solution, perform services or means of achieving a practical end, at a stated price for the stated Contract term.</w:t>
            </w:r>
          </w:p>
        </w:tc>
      </w:tr>
      <w:tr w:rsidR="007B4224" w:rsidRPr="00B3396B" w14:paraId="5DB1F81C" w14:textId="77777777" w:rsidTr="0090142D">
        <w:tc>
          <w:tcPr>
            <w:tcW w:w="2425" w:type="dxa"/>
            <w:shd w:val="clear" w:color="auto" w:fill="auto"/>
          </w:tcPr>
          <w:p w14:paraId="19EEA7DA" w14:textId="2874201B" w:rsidR="007B4224" w:rsidRPr="005D3C46" w:rsidRDefault="007B4224" w:rsidP="009F3447">
            <w:pPr>
              <w:spacing w:before="120" w:after="120" w:line="240" w:lineRule="auto"/>
              <w:rPr>
                <w:rFonts w:ascii="Arial" w:hAnsi="Arial" w:cs="Arial"/>
                <w:b/>
              </w:rPr>
            </w:pPr>
            <w:r w:rsidRPr="005D3C46">
              <w:rPr>
                <w:rFonts w:ascii="Arial" w:hAnsi="Arial" w:cs="Arial"/>
                <w:b/>
              </w:rPr>
              <w:lastRenderedPageBreak/>
              <w:t>Request for Proposals (RFP)</w:t>
            </w:r>
          </w:p>
        </w:tc>
        <w:tc>
          <w:tcPr>
            <w:tcW w:w="6925" w:type="dxa"/>
            <w:shd w:val="clear" w:color="auto" w:fill="auto"/>
          </w:tcPr>
          <w:p w14:paraId="73AA0C97" w14:textId="4EE93BF0" w:rsidR="007B4224" w:rsidRPr="005D3C46" w:rsidRDefault="007B4224" w:rsidP="009F3447">
            <w:pPr>
              <w:spacing w:before="120" w:after="120" w:line="240" w:lineRule="auto"/>
              <w:jc w:val="both"/>
              <w:rPr>
                <w:rFonts w:ascii="Arial" w:hAnsi="Arial" w:cs="Arial"/>
              </w:rPr>
            </w:pPr>
            <w:r w:rsidRPr="00755F4C">
              <w:rPr>
                <w:rFonts w:ascii="Arial" w:hAnsi="Arial" w:cs="Arial"/>
                <w:szCs w:val="20"/>
              </w:rPr>
              <w:t>This solicitation document used by the Department to procure services where factors, in addition to cost, are considered and weighted to award the Contract using a “best value” standard as defined in State Finance Law.</w:t>
            </w:r>
          </w:p>
        </w:tc>
      </w:tr>
      <w:tr w:rsidR="007B4224" w:rsidRPr="00B3396B" w14:paraId="1451A167" w14:textId="77777777" w:rsidTr="0090142D">
        <w:tc>
          <w:tcPr>
            <w:tcW w:w="2425" w:type="dxa"/>
            <w:shd w:val="clear" w:color="auto" w:fill="auto"/>
          </w:tcPr>
          <w:p w14:paraId="0F8842BC" w14:textId="63E310B5" w:rsidR="007B4224" w:rsidRPr="005D3C46" w:rsidRDefault="007B4224" w:rsidP="009F3447">
            <w:pPr>
              <w:spacing w:before="120" w:after="120" w:line="240" w:lineRule="auto"/>
              <w:rPr>
                <w:rFonts w:ascii="Arial" w:hAnsi="Arial" w:cs="Arial"/>
                <w:b/>
              </w:rPr>
            </w:pPr>
            <w:r w:rsidRPr="005D3C46">
              <w:rPr>
                <w:rFonts w:ascii="Arial" w:hAnsi="Arial" w:cs="Arial"/>
                <w:b/>
              </w:rPr>
              <w:t>Responsible Bidder</w:t>
            </w:r>
          </w:p>
        </w:tc>
        <w:tc>
          <w:tcPr>
            <w:tcW w:w="6925" w:type="dxa"/>
            <w:shd w:val="clear" w:color="auto" w:fill="auto"/>
          </w:tcPr>
          <w:p w14:paraId="7974E3BC" w14:textId="69B926BD" w:rsidR="007B4224" w:rsidRPr="005D3C46" w:rsidRDefault="007B4224" w:rsidP="00307A3F">
            <w:pPr>
              <w:spacing w:before="120" w:after="120" w:line="240" w:lineRule="auto"/>
              <w:jc w:val="both"/>
              <w:rPr>
                <w:rFonts w:ascii="Arial" w:hAnsi="Arial" w:cs="Arial"/>
              </w:rPr>
            </w:pPr>
            <w:r w:rsidRPr="005D3C46">
              <w:rPr>
                <w:rFonts w:ascii="Arial" w:hAnsi="Arial" w:cs="Arial"/>
                <w:szCs w:val="20"/>
              </w:rPr>
              <w:t>A Bidder that is determined to have financial and organizational capacity, legal authority, satisfactory previous performance, skill, judgment and integrity, and that is found to be competent, reliable and experienced, as determined by the Department</w:t>
            </w:r>
            <w:r w:rsidRPr="009F3447">
              <w:rPr>
                <w:rFonts w:ascii="Arial" w:hAnsi="Arial" w:cs="Arial"/>
                <w:szCs w:val="20"/>
              </w:rPr>
              <w:t>.  For purposes of being deemed responsible, a Bidder must also be determined to be in compliance with Sections 139-j and 139-k of the State Finance Law relative to restrictions on contacts during the procurement process and disclosure of contacts and prior findings of non-responsibility under these statutes.</w:t>
            </w:r>
          </w:p>
        </w:tc>
      </w:tr>
      <w:tr w:rsidR="007B4224" w:rsidRPr="00B3396B" w14:paraId="706186C3" w14:textId="77777777" w:rsidTr="0090142D">
        <w:tc>
          <w:tcPr>
            <w:tcW w:w="2425" w:type="dxa"/>
            <w:tcBorders>
              <w:top w:val="single" w:sz="4" w:space="0" w:color="000000"/>
              <w:left w:val="single" w:sz="4" w:space="0" w:color="000000"/>
              <w:bottom w:val="single" w:sz="4" w:space="0" w:color="000000"/>
              <w:right w:val="single" w:sz="4" w:space="0" w:color="000000"/>
            </w:tcBorders>
            <w:shd w:val="clear" w:color="auto" w:fill="auto"/>
          </w:tcPr>
          <w:p w14:paraId="49372002" w14:textId="509F27A5" w:rsidR="007B4224" w:rsidRPr="005D3C46" w:rsidRDefault="007B4224" w:rsidP="009F3447">
            <w:pPr>
              <w:spacing w:before="120" w:after="120" w:line="240" w:lineRule="auto"/>
              <w:rPr>
                <w:rFonts w:ascii="Arial" w:hAnsi="Arial" w:cs="Arial"/>
                <w:b/>
              </w:rPr>
            </w:pPr>
            <w:r>
              <w:rPr>
                <w:rFonts w:ascii="Arial" w:hAnsi="Arial" w:cs="Arial"/>
                <w:b/>
              </w:rPr>
              <w:t>Services</w:t>
            </w:r>
          </w:p>
        </w:tc>
        <w:tc>
          <w:tcPr>
            <w:tcW w:w="6925" w:type="dxa"/>
            <w:tcBorders>
              <w:top w:val="single" w:sz="4" w:space="0" w:color="000000"/>
              <w:left w:val="single" w:sz="4" w:space="0" w:color="000000"/>
              <w:bottom w:val="single" w:sz="4" w:space="0" w:color="000000"/>
              <w:right w:val="single" w:sz="4" w:space="0" w:color="000000"/>
            </w:tcBorders>
            <w:shd w:val="clear" w:color="auto" w:fill="auto"/>
          </w:tcPr>
          <w:p w14:paraId="62D3BF5F" w14:textId="24A4E92F" w:rsidR="007B4224" w:rsidRPr="00755F4C" w:rsidRDefault="007B4224" w:rsidP="009F3447">
            <w:pPr>
              <w:spacing w:before="120" w:after="120" w:line="240" w:lineRule="auto"/>
              <w:jc w:val="both"/>
              <w:rPr>
                <w:rFonts w:ascii="Arial" w:hAnsi="Arial" w:cs="Arial"/>
                <w:szCs w:val="20"/>
              </w:rPr>
            </w:pPr>
            <w:r>
              <w:rPr>
                <w:rFonts w:ascii="Arial" w:hAnsi="Arial" w:cs="Arial"/>
                <w:szCs w:val="20"/>
              </w:rPr>
              <w:t xml:space="preserve">All functions required to be performed by the Contractor in accordance with RFP </w:t>
            </w:r>
            <w:r w:rsidR="00D51057">
              <w:rPr>
                <w:rFonts w:ascii="Arial" w:hAnsi="Arial" w:cs="Arial"/>
                <w:szCs w:val="20"/>
              </w:rPr>
              <w:t>26-100</w:t>
            </w:r>
            <w:r>
              <w:rPr>
                <w:rFonts w:ascii="Arial" w:hAnsi="Arial" w:cs="Arial"/>
                <w:szCs w:val="20"/>
              </w:rPr>
              <w:t>.</w:t>
            </w:r>
          </w:p>
        </w:tc>
      </w:tr>
      <w:tr w:rsidR="007B4224" w:rsidRPr="00B3396B" w14:paraId="71D9306D" w14:textId="77777777" w:rsidTr="0090142D">
        <w:tc>
          <w:tcPr>
            <w:tcW w:w="2425" w:type="dxa"/>
            <w:tcBorders>
              <w:top w:val="single" w:sz="4" w:space="0" w:color="000000"/>
              <w:left w:val="single" w:sz="4" w:space="0" w:color="000000"/>
              <w:bottom w:val="single" w:sz="4" w:space="0" w:color="000000"/>
              <w:right w:val="single" w:sz="4" w:space="0" w:color="000000"/>
            </w:tcBorders>
            <w:shd w:val="clear" w:color="auto" w:fill="auto"/>
          </w:tcPr>
          <w:p w14:paraId="4C39A91A" w14:textId="7D88C8A9" w:rsidR="007B4224" w:rsidRDefault="007B4224" w:rsidP="009F3447">
            <w:pPr>
              <w:spacing w:before="120" w:after="120" w:line="240" w:lineRule="auto"/>
              <w:rPr>
                <w:rFonts w:ascii="Arial" w:hAnsi="Arial" w:cs="Arial"/>
                <w:b/>
              </w:rPr>
            </w:pPr>
            <w:r>
              <w:rPr>
                <w:rFonts w:ascii="Arial" w:hAnsi="Arial" w:cs="Arial"/>
                <w:b/>
              </w:rPr>
              <w:t>Special Franchise Property</w:t>
            </w:r>
          </w:p>
        </w:tc>
        <w:tc>
          <w:tcPr>
            <w:tcW w:w="6925" w:type="dxa"/>
            <w:tcBorders>
              <w:top w:val="single" w:sz="4" w:space="0" w:color="000000"/>
              <w:left w:val="single" w:sz="4" w:space="0" w:color="000000"/>
              <w:bottom w:val="single" w:sz="4" w:space="0" w:color="000000"/>
              <w:right w:val="single" w:sz="4" w:space="0" w:color="000000"/>
            </w:tcBorders>
            <w:shd w:val="clear" w:color="auto" w:fill="auto"/>
          </w:tcPr>
          <w:p w14:paraId="5B193A29" w14:textId="3E193369" w:rsidR="007B4224" w:rsidRPr="00755F4C" w:rsidRDefault="00CF3DBF" w:rsidP="00195BCF">
            <w:pPr>
              <w:spacing w:before="120" w:after="120" w:line="240" w:lineRule="auto"/>
              <w:jc w:val="both"/>
              <w:rPr>
                <w:rFonts w:ascii="Arial" w:hAnsi="Arial" w:cs="Arial"/>
                <w:szCs w:val="20"/>
              </w:rPr>
            </w:pPr>
            <w:r>
              <w:rPr>
                <w:rFonts w:ascii="Arial" w:hAnsi="Arial" w:cs="Arial"/>
                <w:bCs/>
                <w:szCs w:val="20"/>
              </w:rPr>
              <w:t>T</w:t>
            </w:r>
            <w:r w:rsidRPr="00CF3DBF">
              <w:rPr>
                <w:rFonts w:ascii="Arial" w:hAnsi="Arial" w:cs="Arial"/>
                <w:bCs/>
                <w:szCs w:val="20"/>
              </w:rPr>
              <w:t xml:space="preserve">he relevant property </w:t>
            </w:r>
            <w:r>
              <w:rPr>
                <w:rFonts w:ascii="Arial" w:hAnsi="Arial" w:cs="Arial"/>
                <w:bCs/>
                <w:szCs w:val="20"/>
              </w:rPr>
              <w:t>as i</w:t>
            </w:r>
            <w:r w:rsidRPr="000904F3">
              <w:rPr>
                <w:rFonts w:ascii="Arial" w:hAnsi="Arial" w:cs="Arial"/>
                <w:bCs/>
                <w:szCs w:val="20"/>
              </w:rPr>
              <w:t xml:space="preserve">dentified in Exhibit </w:t>
            </w:r>
            <w:r w:rsidR="00F01177" w:rsidRPr="000904F3">
              <w:rPr>
                <w:rFonts w:ascii="Arial" w:hAnsi="Arial" w:cs="Arial"/>
                <w:bCs/>
                <w:szCs w:val="20"/>
              </w:rPr>
              <w:t>1</w:t>
            </w:r>
            <w:r w:rsidRPr="000904F3">
              <w:rPr>
                <w:rFonts w:ascii="Arial" w:hAnsi="Arial" w:cs="Arial"/>
                <w:bCs/>
                <w:szCs w:val="20"/>
              </w:rPr>
              <w:t>, “</w:t>
            </w:r>
            <w:r w:rsidR="00195BCF" w:rsidRPr="000904F3">
              <w:rPr>
                <w:rFonts w:ascii="Arial" w:hAnsi="Arial" w:cs="Arial"/>
                <w:bCs/>
                <w:szCs w:val="20"/>
              </w:rPr>
              <w:t xml:space="preserve">Special Franchise </w:t>
            </w:r>
            <w:r w:rsidR="00845C11" w:rsidRPr="000904F3">
              <w:rPr>
                <w:rFonts w:ascii="Arial" w:hAnsi="Arial" w:cs="Arial"/>
                <w:bCs/>
                <w:szCs w:val="20"/>
              </w:rPr>
              <w:t xml:space="preserve">Property </w:t>
            </w:r>
            <w:r w:rsidR="00195BCF" w:rsidRPr="000904F3">
              <w:rPr>
                <w:rFonts w:ascii="Arial" w:hAnsi="Arial" w:cs="Arial"/>
                <w:bCs/>
                <w:szCs w:val="20"/>
              </w:rPr>
              <w:t>and Telecommunications Assessment Ceiling Property by Location</w:t>
            </w:r>
            <w:r w:rsidRPr="000904F3">
              <w:rPr>
                <w:rFonts w:ascii="Arial" w:hAnsi="Arial" w:cs="Arial"/>
                <w:bCs/>
                <w:szCs w:val="20"/>
              </w:rPr>
              <w:t>” and updated as necessary by the judicial challenge filed by the Litigant.</w:t>
            </w:r>
            <w:r w:rsidR="002644FF" w:rsidRPr="000904F3">
              <w:rPr>
                <w:rFonts w:ascii="Arial" w:hAnsi="Arial" w:cs="Arial"/>
                <w:bCs/>
                <w:szCs w:val="20"/>
                <w:lang w:bidi="en-US"/>
              </w:rPr>
              <w:t xml:space="preserve"> Special franchise property in</w:t>
            </w:r>
            <w:r w:rsidR="002644FF" w:rsidRPr="000A1A81">
              <w:rPr>
                <w:rFonts w:ascii="Arial" w:hAnsi="Arial" w:cs="Arial"/>
                <w:bCs/>
                <w:szCs w:val="20"/>
                <w:lang w:bidi="en-US"/>
              </w:rPr>
              <w:t xml:space="preserve">cludes mains, pipes, tanks, conduits, wires or transformers, with their appurtenances, for conducting water, steam, light, power, electricity, gas or other substance, when that property is located in </w:t>
            </w:r>
            <w:r w:rsidR="002644FF">
              <w:rPr>
                <w:rFonts w:ascii="Arial" w:hAnsi="Arial" w:cs="Arial"/>
                <w:bCs/>
                <w:szCs w:val="20"/>
                <w:lang w:bidi="en-US"/>
              </w:rPr>
              <w:t>the</w:t>
            </w:r>
            <w:r w:rsidR="002644FF" w:rsidRPr="000A1A81">
              <w:rPr>
                <w:rFonts w:ascii="Arial" w:hAnsi="Arial" w:cs="Arial"/>
                <w:bCs/>
                <w:szCs w:val="20"/>
                <w:lang w:bidi="en-US"/>
              </w:rPr>
              <w:t xml:space="preserve"> public right-of-way.</w:t>
            </w:r>
          </w:p>
        </w:tc>
      </w:tr>
      <w:tr w:rsidR="007B4224" w:rsidRPr="00B3396B" w14:paraId="57EF1150" w14:textId="77777777" w:rsidTr="0090142D">
        <w:tc>
          <w:tcPr>
            <w:tcW w:w="2425" w:type="dxa"/>
            <w:tcBorders>
              <w:top w:val="single" w:sz="4" w:space="0" w:color="000000"/>
              <w:left w:val="single" w:sz="4" w:space="0" w:color="000000"/>
              <w:bottom w:val="single" w:sz="4" w:space="0" w:color="000000"/>
              <w:right w:val="single" w:sz="4" w:space="0" w:color="000000"/>
            </w:tcBorders>
            <w:shd w:val="clear" w:color="auto" w:fill="auto"/>
          </w:tcPr>
          <w:p w14:paraId="1AA9BADF" w14:textId="064D18C8" w:rsidR="007B4224" w:rsidRPr="005D3C46" w:rsidRDefault="0090516D" w:rsidP="009F3447">
            <w:pPr>
              <w:spacing w:before="120" w:after="120" w:line="240" w:lineRule="auto"/>
              <w:rPr>
                <w:rFonts w:ascii="Arial" w:hAnsi="Arial" w:cs="Arial"/>
                <w:b/>
              </w:rPr>
            </w:pPr>
            <w:bookmarkStart w:id="13" w:name="_Hlk534899242"/>
            <w:r>
              <w:rPr>
                <w:rFonts w:ascii="Arial" w:hAnsi="Arial" w:cs="Arial"/>
                <w:b/>
              </w:rPr>
              <w:t>State</w:t>
            </w:r>
          </w:p>
        </w:tc>
        <w:tc>
          <w:tcPr>
            <w:tcW w:w="6925" w:type="dxa"/>
            <w:tcBorders>
              <w:top w:val="single" w:sz="4" w:space="0" w:color="000000"/>
              <w:left w:val="single" w:sz="4" w:space="0" w:color="000000"/>
              <w:bottom w:val="single" w:sz="4" w:space="0" w:color="000000"/>
              <w:right w:val="single" w:sz="4" w:space="0" w:color="000000"/>
            </w:tcBorders>
            <w:shd w:val="clear" w:color="auto" w:fill="auto"/>
          </w:tcPr>
          <w:p w14:paraId="7C72B74D" w14:textId="1725FDD3" w:rsidR="007B4224" w:rsidRPr="005D3C46" w:rsidRDefault="0090516D" w:rsidP="009F3447">
            <w:pPr>
              <w:spacing w:before="120" w:after="120" w:line="240" w:lineRule="auto"/>
              <w:jc w:val="both"/>
              <w:rPr>
                <w:rFonts w:ascii="Arial" w:hAnsi="Arial" w:cs="Arial"/>
              </w:rPr>
            </w:pPr>
            <w:r>
              <w:rPr>
                <w:rFonts w:ascii="Arial" w:hAnsi="Arial" w:cs="Arial"/>
                <w:szCs w:val="20"/>
              </w:rPr>
              <w:t>Any New York State agency, board, bureau, commission, division, tribunal or other governmental entity.</w:t>
            </w:r>
          </w:p>
        </w:tc>
      </w:tr>
      <w:tr w:rsidR="0090516D" w:rsidRPr="00B3396B" w14:paraId="48BD26B6" w14:textId="77777777" w:rsidTr="0090142D">
        <w:tc>
          <w:tcPr>
            <w:tcW w:w="2425" w:type="dxa"/>
            <w:tcBorders>
              <w:top w:val="single" w:sz="4" w:space="0" w:color="000000"/>
              <w:left w:val="single" w:sz="4" w:space="0" w:color="000000"/>
              <w:bottom w:val="single" w:sz="4" w:space="0" w:color="000000"/>
              <w:right w:val="single" w:sz="4" w:space="0" w:color="000000"/>
            </w:tcBorders>
            <w:shd w:val="clear" w:color="auto" w:fill="auto"/>
          </w:tcPr>
          <w:p w14:paraId="157D07CB" w14:textId="4D2B7879" w:rsidR="0090516D" w:rsidRPr="005D3C46" w:rsidRDefault="0090516D" w:rsidP="0090516D">
            <w:pPr>
              <w:spacing w:before="120" w:after="120" w:line="240" w:lineRule="auto"/>
              <w:rPr>
                <w:rFonts w:ascii="Arial" w:hAnsi="Arial" w:cs="Arial"/>
                <w:b/>
              </w:rPr>
            </w:pPr>
            <w:r w:rsidRPr="005D3C46">
              <w:rPr>
                <w:rFonts w:ascii="Arial" w:hAnsi="Arial" w:cs="Arial"/>
                <w:b/>
              </w:rPr>
              <w:t>Subcontractor</w:t>
            </w:r>
          </w:p>
        </w:tc>
        <w:tc>
          <w:tcPr>
            <w:tcW w:w="6925" w:type="dxa"/>
            <w:tcBorders>
              <w:top w:val="single" w:sz="4" w:space="0" w:color="000000"/>
              <w:left w:val="single" w:sz="4" w:space="0" w:color="000000"/>
              <w:bottom w:val="single" w:sz="4" w:space="0" w:color="000000"/>
              <w:right w:val="single" w:sz="4" w:space="0" w:color="000000"/>
            </w:tcBorders>
            <w:shd w:val="clear" w:color="auto" w:fill="auto"/>
          </w:tcPr>
          <w:p w14:paraId="78A0B7EE" w14:textId="17B9AAF4" w:rsidR="0090516D" w:rsidRPr="00755F4C" w:rsidRDefault="0090516D" w:rsidP="0090516D">
            <w:pPr>
              <w:spacing w:before="120" w:after="120" w:line="240" w:lineRule="auto"/>
              <w:jc w:val="both"/>
              <w:rPr>
                <w:rFonts w:ascii="Arial" w:hAnsi="Arial" w:cs="Arial"/>
                <w:szCs w:val="20"/>
              </w:rPr>
            </w:pPr>
            <w:r w:rsidRPr="00755F4C">
              <w:rPr>
                <w:rFonts w:ascii="Arial" w:hAnsi="Arial" w:cs="Arial"/>
                <w:szCs w:val="20"/>
              </w:rPr>
              <w:t>Any individual who is not an employee of the Contractor, or other legal entity (including but not limited to sole proprietor, partnership, limited liability company, firm or corporation) who is engaged or assigned by the Contractor or any other Subcontractor to perform a portion of the Contractor’s obligations under the Agreement.</w:t>
            </w:r>
          </w:p>
        </w:tc>
      </w:tr>
      <w:tr w:rsidR="00197C64" w:rsidRPr="00B3396B" w14:paraId="544FE225" w14:textId="77777777" w:rsidTr="0090142D">
        <w:tc>
          <w:tcPr>
            <w:tcW w:w="2425" w:type="dxa"/>
            <w:tcBorders>
              <w:top w:val="single" w:sz="4" w:space="0" w:color="000000"/>
              <w:left w:val="single" w:sz="4" w:space="0" w:color="000000"/>
              <w:bottom w:val="single" w:sz="4" w:space="0" w:color="000000"/>
              <w:right w:val="single" w:sz="4" w:space="0" w:color="000000"/>
            </w:tcBorders>
            <w:shd w:val="clear" w:color="auto" w:fill="auto"/>
          </w:tcPr>
          <w:p w14:paraId="202E8C29" w14:textId="45D06143" w:rsidR="00197C64" w:rsidRPr="005D3C46" w:rsidRDefault="00197C64" w:rsidP="0090516D">
            <w:pPr>
              <w:spacing w:before="120" w:after="120" w:line="240" w:lineRule="auto"/>
              <w:rPr>
                <w:rFonts w:ascii="Arial" w:hAnsi="Arial" w:cs="Arial"/>
                <w:b/>
              </w:rPr>
            </w:pPr>
            <w:r w:rsidRPr="00197C64">
              <w:rPr>
                <w:rFonts w:ascii="Arial" w:hAnsi="Arial" w:cs="Arial"/>
                <w:b/>
                <w:bCs/>
              </w:rPr>
              <w:t>Telecommunications Assessment Ceiling (TAC)</w:t>
            </w:r>
          </w:p>
        </w:tc>
        <w:tc>
          <w:tcPr>
            <w:tcW w:w="6925" w:type="dxa"/>
            <w:tcBorders>
              <w:top w:val="single" w:sz="4" w:space="0" w:color="000000"/>
              <w:left w:val="single" w:sz="4" w:space="0" w:color="000000"/>
              <w:bottom w:val="single" w:sz="4" w:space="0" w:color="000000"/>
              <w:right w:val="single" w:sz="4" w:space="0" w:color="000000"/>
            </w:tcBorders>
            <w:shd w:val="clear" w:color="auto" w:fill="auto"/>
          </w:tcPr>
          <w:p w14:paraId="34C3BDAA" w14:textId="1C262435" w:rsidR="00197C64" w:rsidRPr="00755F4C" w:rsidRDefault="00197C64" w:rsidP="0090516D">
            <w:pPr>
              <w:spacing w:before="120" w:after="120" w:line="240" w:lineRule="auto"/>
              <w:jc w:val="both"/>
              <w:rPr>
                <w:rFonts w:ascii="Arial" w:hAnsi="Arial" w:cs="Arial"/>
                <w:szCs w:val="20"/>
              </w:rPr>
            </w:pPr>
            <w:r w:rsidRPr="00197C64">
              <w:rPr>
                <w:rFonts w:ascii="Arial" w:hAnsi="Arial" w:cs="Arial"/>
                <w:szCs w:val="20"/>
              </w:rPr>
              <w:t>An assessment ceiling applicable to telecommunications that limits the taxable assessed value of real property that is subject to the ceiling. The telecommunications ceiling program was enacted in November of 2013 pursuant to Chapter 475 of the Laws of 2013.</w:t>
            </w:r>
          </w:p>
        </w:tc>
      </w:tr>
      <w:tr w:rsidR="002644FF" w:rsidRPr="00B3396B" w14:paraId="03632708" w14:textId="77777777" w:rsidTr="0090142D">
        <w:tc>
          <w:tcPr>
            <w:tcW w:w="2425" w:type="dxa"/>
            <w:tcBorders>
              <w:top w:val="single" w:sz="4" w:space="0" w:color="000000"/>
              <w:left w:val="single" w:sz="4" w:space="0" w:color="000000"/>
              <w:bottom w:val="single" w:sz="4" w:space="0" w:color="000000"/>
              <w:right w:val="single" w:sz="4" w:space="0" w:color="000000"/>
            </w:tcBorders>
            <w:shd w:val="clear" w:color="auto" w:fill="auto"/>
          </w:tcPr>
          <w:p w14:paraId="6F317D72" w14:textId="1BAD2954" w:rsidR="002644FF" w:rsidRPr="005D3C46" w:rsidRDefault="002644FF" w:rsidP="002644FF">
            <w:pPr>
              <w:spacing w:before="120" w:after="120" w:line="240" w:lineRule="auto"/>
              <w:rPr>
                <w:rFonts w:ascii="Arial" w:hAnsi="Arial" w:cs="Arial"/>
                <w:b/>
              </w:rPr>
            </w:pPr>
            <w:r w:rsidRPr="00197C64">
              <w:rPr>
                <w:rFonts w:ascii="Arial" w:hAnsi="Arial" w:cs="Arial"/>
                <w:b/>
                <w:bCs/>
              </w:rPr>
              <w:t>Telecommunications Assessment Ceiling (TAC) Property</w:t>
            </w:r>
          </w:p>
        </w:tc>
        <w:tc>
          <w:tcPr>
            <w:tcW w:w="6925" w:type="dxa"/>
            <w:tcBorders>
              <w:top w:val="single" w:sz="4" w:space="0" w:color="000000"/>
              <w:left w:val="single" w:sz="4" w:space="0" w:color="000000"/>
              <w:bottom w:val="single" w:sz="4" w:space="0" w:color="000000"/>
              <w:right w:val="single" w:sz="4" w:space="0" w:color="000000"/>
            </w:tcBorders>
            <w:shd w:val="clear" w:color="auto" w:fill="auto"/>
          </w:tcPr>
          <w:p w14:paraId="58A66AFC" w14:textId="541BB966" w:rsidR="002644FF" w:rsidRPr="00755F4C" w:rsidRDefault="002644FF" w:rsidP="002644FF">
            <w:pPr>
              <w:spacing w:before="120" w:after="120" w:line="240" w:lineRule="auto"/>
              <w:jc w:val="both"/>
              <w:rPr>
                <w:rFonts w:ascii="Arial" w:hAnsi="Arial" w:cs="Arial"/>
                <w:szCs w:val="20"/>
              </w:rPr>
            </w:pPr>
            <w:r w:rsidRPr="00197C64">
              <w:rPr>
                <w:rFonts w:ascii="Arial" w:hAnsi="Arial" w:cs="Arial"/>
                <w:szCs w:val="20"/>
              </w:rPr>
              <w:t xml:space="preserve">A property that may be subject to the Telecommunications Assessment Ceiling (TAC). </w:t>
            </w:r>
            <w:r w:rsidRPr="002A5C41">
              <w:rPr>
                <w:rFonts w:ascii="Arial" w:hAnsi="Arial" w:cs="Arial"/>
                <w:bCs/>
                <w:szCs w:val="20"/>
                <w:lang w:bidi="en-US"/>
              </w:rPr>
              <w:t xml:space="preserve">TAC </w:t>
            </w:r>
            <w:r w:rsidR="00C64645">
              <w:rPr>
                <w:rFonts w:ascii="Arial" w:hAnsi="Arial" w:cs="Arial"/>
                <w:bCs/>
                <w:szCs w:val="20"/>
                <w:lang w:bidi="en-US"/>
              </w:rPr>
              <w:t>P</w:t>
            </w:r>
            <w:r w:rsidRPr="002A5C41">
              <w:rPr>
                <w:rFonts w:ascii="Arial" w:hAnsi="Arial" w:cs="Arial"/>
                <w:bCs/>
                <w:szCs w:val="20"/>
                <w:lang w:bidi="en-US"/>
              </w:rPr>
              <w:t>roperty includes conduits, cables, lines, wires, poles, supports and enclosures for electrical conductors which are used in the transmission and distribution of telephone or telegraph service, and electromagnetic voice, video and data signals, when that property is located outside of the public right-of-way.</w:t>
            </w:r>
          </w:p>
        </w:tc>
      </w:tr>
    </w:tbl>
    <w:p w14:paraId="5F64E0D9" w14:textId="7B2ACF5B" w:rsidR="008E1127" w:rsidRPr="00B426DE" w:rsidRDefault="008E1127" w:rsidP="008E1127">
      <w:pPr>
        <w:keepNext/>
        <w:spacing w:before="240" w:after="240"/>
        <w:jc w:val="center"/>
        <w:outlineLvl w:val="0"/>
        <w:rPr>
          <w:rFonts w:ascii="Arial" w:eastAsia="Times New Roman" w:hAnsi="Arial" w:cs="Arial"/>
          <w:b/>
          <w:bCs/>
          <w:kern w:val="32"/>
          <w:sz w:val="28"/>
          <w:szCs w:val="28"/>
          <w:lang w:val="x-none" w:eastAsia="x-none"/>
        </w:rPr>
      </w:pPr>
      <w:bookmarkStart w:id="14" w:name="_Toc28860307"/>
      <w:bookmarkStart w:id="15" w:name="_Toc221288940"/>
      <w:bookmarkEnd w:id="11"/>
      <w:bookmarkEnd w:id="13"/>
      <w:r w:rsidRPr="00B426DE">
        <w:rPr>
          <w:rFonts w:ascii="Arial" w:eastAsia="Times New Roman" w:hAnsi="Arial" w:cs="Arial"/>
          <w:b/>
          <w:bCs/>
          <w:kern w:val="32"/>
          <w:sz w:val="28"/>
          <w:szCs w:val="28"/>
          <w:lang w:val="x-none" w:eastAsia="x-none"/>
        </w:rPr>
        <w:lastRenderedPageBreak/>
        <w:t xml:space="preserve">Appendix </w:t>
      </w:r>
      <w:r>
        <w:rPr>
          <w:rFonts w:ascii="Arial" w:eastAsia="Times New Roman" w:hAnsi="Arial" w:cs="Arial"/>
          <w:b/>
          <w:bCs/>
          <w:kern w:val="32"/>
          <w:sz w:val="28"/>
          <w:szCs w:val="28"/>
          <w:lang w:eastAsia="x-none"/>
        </w:rPr>
        <w:t>D</w:t>
      </w:r>
      <w:r w:rsidRPr="00B426DE">
        <w:rPr>
          <w:rFonts w:ascii="Arial" w:eastAsia="Times New Roman" w:hAnsi="Arial" w:cs="Arial"/>
          <w:b/>
          <w:bCs/>
          <w:kern w:val="32"/>
          <w:sz w:val="28"/>
          <w:szCs w:val="28"/>
          <w:lang w:val="x-none" w:eastAsia="x-none"/>
        </w:rPr>
        <w:t xml:space="preserve"> – Change Control Procedure</w:t>
      </w:r>
      <w:bookmarkStart w:id="16" w:name="_Hlk139625465"/>
      <w:bookmarkEnd w:id="14"/>
      <w:bookmarkEnd w:id="15"/>
    </w:p>
    <w:tbl>
      <w:tblPr>
        <w:tblStyle w:val="TableGrid"/>
        <w:tblW w:w="10435"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45"/>
        <w:gridCol w:w="8190"/>
      </w:tblGrid>
      <w:tr w:rsidR="008E1127" w:rsidRPr="00B426DE" w14:paraId="20702872" w14:textId="77777777" w:rsidTr="00E53320">
        <w:trPr>
          <w:jc w:val="center"/>
        </w:trPr>
        <w:tc>
          <w:tcPr>
            <w:tcW w:w="2245" w:type="dxa"/>
            <w:shd w:val="clear" w:color="auto" w:fill="D9D9D9"/>
          </w:tcPr>
          <w:p w14:paraId="3C12CBC9" w14:textId="77777777" w:rsidR="008E1127" w:rsidRPr="00B426DE" w:rsidRDefault="008E1127" w:rsidP="00E53320">
            <w:pPr>
              <w:widowControl w:val="0"/>
              <w:autoSpaceDE w:val="0"/>
              <w:autoSpaceDN w:val="0"/>
              <w:adjustRightInd w:val="0"/>
              <w:spacing w:before="60"/>
              <w:rPr>
                <w:rFonts w:ascii="Arial" w:eastAsia="Times New Roman" w:hAnsi="Arial" w:cs="Arial"/>
                <w:color w:val="000000"/>
                <w:sz w:val="22"/>
                <w:szCs w:val="22"/>
              </w:rPr>
            </w:pPr>
            <w:r w:rsidRPr="00B426DE">
              <w:rPr>
                <w:rFonts w:ascii="Arial" w:eastAsia="Times New Roman" w:hAnsi="Arial" w:cs="Arial"/>
                <w:b/>
                <w:bCs/>
                <w:color w:val="000000"/>
                <w:sz w:val="22"/>
                <w:szCs w:val="22"/>
              </w:rPr>
              <w:t xml:space="preserve">Change Request (“CR”) </w:t>
            </w:r>
          </w:p>
          <w:p w14:paraId="3820A786" w14:textId="77777777" w:rsidR="008E1127" w:rsidRPr="00B426DE" w:rsidRDefault="008E1127" w:rsidP="00E53320">
            <w:pPr>
              <w:spacing w:after="200" w:line="276" w:lineRule="auto"/>
              <w:rPr>
                <w:rFonts w:ascii="Arial" w:hAnsi="Arial" w:cs="Arial"/>
                <w:sz w:val="22"/>
                <w:szCs w:val="22"/>
                <w:lang w:val="x-none" w:eastAsia="x-none"/>
              </w:rPr>
            </w:pPr>
          </w:p>
        </w:tc>
        <w:tc>
          <w:tcPr>
            <w:tcW w:w="8190" w:type="dxa"/>
          </w:tcPr>
          <w:p w14:paraId="57C7A0C9" w14:textId="133BDC49" w:rsidR="008E1127" w:rsidRPr="00B426DE" w:rsidRDefault="008E1127" w:rsidP="00E53320">
            <w:pPr>
              <w:spacing w:after="120" w:line="276" w:lineRule="auto"/>
              <w:jc w:val="both"/>
              <w:rPr>
                <w:rFonts w:ascii="Arial" w:hAnsi="Arial" w:cs="Arial"/>
                <w:sz w:val="22"/>
                <w:szCs w:val="22"/>
                <w:lang w:val="x-none" w:eastAsia="x-none"/>
              </w:rPr>
            </w:pPr>
            <w:r w:rsidRPr="0033250F">
              <w:rPr>
                <w:rFonts w:ascii="Arial" w:hAnsi="Arial" w:cs="Arial"/>
                <w:sz w:val="22"/>
                <w:szCs w:val="22"/>
                <w:lang w:val="x-none" w:eastAsia="x-none"/>
              </w:rPr>
              <w:t>Whe</w:t>
            </w:r>
            <w:r>
              <w:rPr>
                <w:rFonts w:ascii="Arial" w:hAnsi="Arial" w:cs="Arial"/>
                <w:sz w:val="22"/>
                <w:szCs w:val="22"/>
                <w:lang w:eastAsia="x-none"/>
              </w:rPr>
              <w:t>n</w:t>
            </w:r>
            <w:r w:rsidRPr="0033250F">
              <w:rPr>
                <w:rFonts w:ascii="Arial" w:hAnsi="Arial" w:cs="Arial"/>
                <w:sz w:val="22"/>
                <w:szCs w:val="22"/>
                <w:lang w:val="x-none" w:eastAsia="x-none"/>
              </w:rPr>
              <w:t xml:space="preserve"> </w:t>
            </w:r>
            <w:r>
              <w:rPr>
                <w:rFonts w:ascii="Arial" w:hAnsi="Arial" w:cs="Arial"/>
                <w:sz w:val="22"/>
                <w:szCs w:val="22"/>
                <w:lang w:eastAsia="x-none"/>
              </w:rPr>
              <w:t xml:space="preserve">a </w:t>
            </w:r>
            <w:r w:rsidR="00E1441F">
              <w:rPr>
                <w:rFonts w:ascii="Arial" w:hAnsi="Arial" w:cs="Arial"/>
                <w:sz w:val="22"/>
                <w:szCs w:val="22"/>
                <w:lang w:eastAsia="x-none"/>
              </w:rPr>
              <w:t>c</w:t>
            </w:r>
            <w:r w:rsidRPr="0033250F">
              <w:rPr>
                <w:rFonts w:ascii="Arial" w:hAnsi="Arial" w:cs="Arial"/>
                <w:sz w:val="22"/>
                <w:szCs w:val="22"/>
                <w:lang w:val="x-none" w:eastAsia="x-none"/>
              </w:rPr>
              <w:t>hange</w:t>
            </w:r>
            <w:r>
              <w:rPr>
                <w:rFonts w:ascii="Arial" w:hAnsi="Arial" w:cs="Arial"/>
                <w:sz w:val="22"/>
                <w:szCs w:val="22"/>
                <w:lang w:eastAsia="x-none"/>
              </w:rPr>
              <w:t xml:space="preserve"> is contemplated</w:t>
            </w:r>
            <w:r w:rsidRPr="0033250F">
              <w:rPr>
                <w:rFonts w:ascii="Arial" w:hAnsi="Arial" w:cs="Arial"/>
                <w:sz w:val="22"/>
                <w:szCs w:val="22"/>
                <w:lang w:val="x-none" w:eastAsia="x-none"/>
              </w:rPr>
              <w:t>, the appropriate</w:t>
            </w:r>
            <w:r>
              <w:rPr>
                <w:rFonts w:ascii="Arial" w:hAnsi="Arial" w:cs="Arial"/>
                <w:sz w:val="22"/>
                <w:szCs w:val="22"/>
                <w:lang w:eastAsia="x-none"/>
              </w:rPr>
              <w:t xml:space="preserve"> DTF program area contact will discuss same with the Contractor.  If DTF agrees with the proposed </w:t>
            </w:r>
            <w:r w:rsidR="00E1441F">
              <w:rPr>
                <w:rFonts w:ascii="Arial" w:hAnsi="Arial" w:cs="Arial"/>
                <w:sz w:val="22"/>
                <w:szCs w:val="22"/>
                <w:lang w:eastAsia="x-none"/>
              </w:rPr>
              <w:t>c</w:t>
            </w:r>
            <w:r>
              <w:rPr>
                <w:rFonts w:ascii="Arial" w:hAnsi="Arial" w:cs="Arial"/>
                <w:sz w:val="22"/>
                <w:szCs w:val="22"/>
                <w:lang w:eastAsia="x-none"/>
              </w:rPr>
              <w:t>hange(s)</w:t>
            </w:r>
            <w:r w:rsidRPr="0033250F">
              <w:rPr>
                <w:rFonts w:ascii="Arial" w:hAnsi="Arial" w:cs="Arial"/>
                <w:sz w:val="22"/>
                <w:szCs w:val="22"/>
                <w:lang w:val="x-none" w:eastAsia="x-none"/>
              </w:rPr>
              <w:t xml:space="preserve">, </w:t>
            </w:r>
            <w:r>
              <w:rPr>
                <w:rFonts w:ascii="Arial" w:hAnsi="Arial" w:cs="Arial"/>
                <w:sz w:val="22"/>
                <w:szCs w:val="22"/>
                <w:lang w:eastAsia="x-none"/>
              </w:rPr>
              <w:t>DTF</w:t>
            </w:r>
            <w:r w:rsidRPr="0033250F">
              <w:rPr>
                <w:rFonts w:ascii="Arial" w:hAnsi="Arial" w:cs="Arial"/>
                <w:sz w:val="22"/>
                <w:szCs w:val="22"/>
                <w:lang w:val="x-none" w:eastAsia="x-none"/>
              </w:rPr>
              <w:t xml:space="preserve"> prepares</w:t>
            </w:r>
            <w:r>
              <w:rPr>
                <w:rFonts w:ascii="Arial" w:hAnsi="Arial" w:cs="Arial"/>
                <w:sz w:val="22"/>
                <w:szCs w:val="22"/>
                <w:lang w:eastAsia="x-none"/>
              </w:rPr>
              <w:t xml:space="preserve"> a CR.</w:t>
            </w:r>
          </w:p>
        </w:tc>
      </w:tr>
      <w:tr w:rsidR="008E1127" w:rsidRPr="00B426DE" w14:paraId="071EC214" w14:textId="77777777" w:rsidTr="00E53320">
        <w:trPr>
          <w:jc w:val="center"/>
        </w:trPr>
        <w:tc>
          <w:tcPr>
            <w:tcW w:w="2245" w:type="dxa"/>
            <w:shd w:val="clear" w:color="auto" w:fill="D9D9D9"/>
          </w:tcPr>
          <w:p w14:paraId="09CC66B3" w14:textId="77777777" w:rsidR="008E1127" w:rsidRPr="00B426DE" w:rsidRDefault="008E1127" w:rsidP="00E53320">
            <w:pPr>
              <w:spacing w:before="60" w:after="120" w:line="276" w:lineRule="auto"/>
              <w:rPr>
                <w:rFonts w:ascii="Arial" w:hAnsi="Arial" w:cs="Arial"/>
                <w:b/>
                <w:sz w:val="22"/>
                <w:szCs w:val="22"/>
                <w:lang w:val="x-none" w:eastAsia="x-none"/>
              </w:rPr>
            </w:pPr>
            <w:r w:rsidRPr="00B426DE">
              <w:rPr>
                <w:rFonts w:ascii="Arial" w:hAnsi="Arial" w:cs="Arial"/>
                <w:b/>
                <w:sz w:val="22"/>
                <w:szCs w:val="22"/>
                <w:lang w:val="x-none" w:eastAsia="x-none"/>
              </w:rPr>
              <w:t>Analysis of Implementation Alternatives</w:t>
            </w:r>
          </w:p>
        </w:tc>
        <w:tc>
          <w:tcPr>
            <w:tcW w:w="8190" w:type="dxa"/>
          </w:tcPr>
          <w:p w14:paraId="018C86DF" w14:textId="77777777" w:rsidR="008E1127" w:rsidRPr="00B426DE" w:rsidRDefault="008E1127" w:rsidP="00E53320">
            <w:pPr>
              <w:spacing w:before="60" w:after="120" w:line="276" w:lineRule="auto"/>
              <w:jc w:val="both"/>
              <w:rPr>
                <w:rFonts w:ascii="Arial" w:hAnsi="Arial" w:cs="Arial"/>
                <w:sz w:val="22"/>
                <w:szCs w:val="22"/>
                <w:lang w:eastAsia="x-none"/>
              </w:rPr>
            </w:pPr>
            <w:r w:rsidRPr="0033250F">
              <w:rPr>
                <w:rFonts w:ascii="Arial" w:hAnsi="Arial" w:cs="Arial"/>
                <w:sz w:val="22"/>
                <w:szCs w:val="22"/>
                <w:lang w:val="x-none" w:eastAsia="x-none"/>
              </w:rPr>
              <w:t>Upon receipt of the CR</w:t>
            </w:r>
            <w:r>
              <w:rPr>
                <w:rFonts w:ascii="Arial" w:hAnsi="Arial" w:cs="Arial"/>
                <w:sz w:val="22"/>
                <w:szCs w:val="22"/>
                <w:lang w:eastAsia="x-none"/>
              </w:rPr>
              <w:t xml:space="preserve"> from DTF</w:t>
            </w:r>
            <w:r w:rsidRPr="0033250F">
              <w:rPr>
                <w:rFonts w:ascii="Arial" w:hAnsi="Arial" w:cs="Arial"/>
                <w:sz w:val="22"/>
                <w:szCs w:val="22"/>
                <w:lang w:val="x-none" w:eastAsia="x-none"/>
              </w:rPr>
              <w:t xml:space="preserve">, the Contractor </w:t>
            </w:r>
            <w:r>
              <w:rPr>
                <w:rFonts w:ascii="Arial" w:hAnsi="Arial" w:cs="Arial"/>
                <w:sz w:val="22"/>
                <w:szCs w:val="22"/>
                <w:lang w:eastAsia="x-none"/>
              </w:rPr>
              <w:t xml:space="preserve">may discuss </w:t>
            </w:r>
            <w:r w:rsidRPr="0033250F">
              <w:rPr>
                <w:rFonts w:ascii="Arial" w:hAnsi="Arial" w:cs="Arial"/>
                <w:sz w:val="22"/>
                <w:szCs w:val="22"/>
                <w:lang w:val="x-none" w:eastAsia="x-none"/>
              </w:rPr>
              <w:t xml:space="preserve">with </w:t>
            </w:r>
            <w:r>
              <w:rPr>
                <w:rFonts w:ascii="Arial" w:hAnsi="Arial" w:cs="Arial"/>
                <w:sz w:val="22"/>
                <w:szCs w:val="22"/>
                <w:lang w:val="x-none" w:eastAsia="x-none"/>
              </w:rPr>
              <w:t>D</w:t>
            </w:r>
            <w:r>
              <w:rPr>
                <w:rFonts w:ascii="Arial" w:hAnsi="Arial" w:cs="Arial"/>
                <w:sz w:val="22"/>
                <w:szCs w:val="22"/>
                <w:lang w:eastAsia="x-none"/>
              </w:rPr>
              <w:t>TF Program</w:t>
            </w:r>
            <w:r w:rsidRPr="0033250F">
              <w:rPr>
                <w:rFonts w:ascii="Arial" w:hAnsi="Arial" w:cs="Arial"/>
                <w:sz w:val="22"/>
                <w:szCs w:val="22"/>
                <w:lang w:val="x-none" w:eastAsia="x-none"/>
              </w:rPr>
              <w:t xml:space="preserve"> </w:t>
            </w:r>
            <w:r>
              <w:rPr>
                <w:rFonts w:ascii="Arial" w:hAnsi="Arial" w:cs="Arial"/>
                <w:sz w:val="22"/>
                <w:szCs w:val="22"/>
                <w:lang w:eastAsia="x-none"/>
              </w:rPr>
              <w:t>any</w:t>
            </w:r>
            <w:r w:rsidRPr="0033250F">
              <w:rPr>
                <w:rFonts w:ascii="Arial" w:hAnsi="Arial" w:cs="Arial"/>
                <w:sz w:val="22"/>
                <w:szCs w:val="22"/>
                <w:lang w:val="x-none" w:eastAsia="x-none"/>
              </w:rPr>
              <w:t xml:space="preserve"> </w:t>
            </w:r>
            <w:r>
              <w:rPr>
                <w:rFonts w:ascii="Arial" w:hAnsi="Arial" w:cs="Arial"/>
                <w:sz w:val="22"/>
                <w:szCs w:val="22"/>
                <w:lang w:eastAsia="x-none"/>
              </w:rPr>
              <w:t xml:space="preserve">revisions to the </w:t>
            </w:r>
            <w:r w:rsidRPr="0033250F">
              <w:rPr>
                <w:rFonts w:ascii="Arial" w:hAnsi="Arial" w:cs="Arial"/>
                <w:sz w:val="22"/>
                <w:szCs w:val="22"/>
                <w:lang w:val="x-none" w:eastAsia="x-none"/>
              </w:rPr>
              <w:t>suggested implementation approach</w:t>
            </w:r>
            <w:r>
              <w:rPr>
                <w:rFonts w:ascii="Arial" w:hAnsi="Arial" w:cs="Arial"/>
                <w:sz w:val="22"/>
                <w:szCs w:val="22"/>
                <w:lang w:eastAsia="x-none"/>
              </w:rPr>
              <w:t>, prior to providing the Contractor’s Change Analysis,</w:t>
            </w:r>
            <w:r>
              <w:rPr>
                <w:rFonts w:ascii="Arial" w:hAnsi="Arial" w:cs="Arial"/>
                <w:sz w:val="22"/>
                <w:szCs w:val="22"/>
                <w:lang w:val="x-none" w:eastAsia="x-none"/>
              </w:rPr>
              <w:t xml:space="preserve"> </w:t>
            </w:r>
            <w:r>
              <w:rPr>
                <w:rFonts w:ascii="Arial" w:hAnsi="Arial" w:cs="Arial"/>
                <w:sz w:val="22"/>
                <w:szCs w:val="22"/>
                <w:lang w:eastAsia="x-none"/>
              </w:rPr>
              <w:t>and Program</w:t>
            </w:r>
            <w:r w:rsidRPr="0033250F">
              <w:rPr>
                <w:rFonts w:ascii="Arial" w:hAnsi="Arial" w:cs="Arial"/>
                <w:sz w:val="22"/>
                <w:szCs w:val="22"/>
                <w:lang w:val="x-none" w:eastAsia="x-none"/>
              </w:rPr>
              <w:t xml:space="preserve"> may engage additional </w:t>
            </w:r>
            <w:r>
              <w:rPr>
                <w:rFonts w:ascii="Arial" w:hAnsi="Arial" w:cs="Arial"/>
                <w:sz w:val="22"/>
                <w:szCs w:val="22"/>
                <w:lang w:eastAsia="x-none"/>
              </w:rPr>
              <w:t>DTF</w:t>
            </w:r>
            <w:r w:rsidRPr="0033250F">
              <w:rPr>
                <w:rFonts w:ascii="Arial" w:hAnsi="Arial" w:cs="Arial"/>
                <w:sz w:val="22"/>
                <w:szCs w:val="22"/>
                <w:lang w:val="x-none" w:eastAsia="x-none"/>
              </w:rPr>
              <w:t xml:space="preserve"> staff as appropriate.</w:t>
            </w:r>
          </w:p>
        </w:tc>
      </w:tr>
      <w:tr w:rsidR="008E1127" w:rsidRPr="00B426DE" w14:paraId="27D991F8" w14:textId="77777777" w:rsidTr="00E53320">
        <w:trPr>
          <w:jc w:val="center"/>
        </w:trPr>
        <w:tc>
          <w:tcPr>
            <w:tcW w:w="2245" w:type="dxa"/>
            <w:shd w:val="clear" w:color="auto" w:fill="D9D9D9"/>
          </w:tcPr>
          <w:p w14:paraId="42081B0F" w14:textId="77777777" w:rsidR="008E1127" w:rsidRPr="00B426DE" w:rsidRDefault="008E1127" w:rsidP="00E53320">
            <w:pPr>
              <w:spacing w:before="60" w:after="200" w:line="276" w:lineRule="auto"/>
              <w:rPr>
                <w:rFonts w:ascii="Arial" w:hAnsi="Arial" w:cs="Arial"/>
                <w:b/>
                <w:sz w:val="22"/>
                <w:szCs w:val="22"/>
                <w:lang w:val="x-none" w:eastAsia="x-none"/>
              </w:rPr>
            </w:pPr>
            <w:r w:rsidRPr="00B426DE">
              <w:rPr>
                <w:rFonts w:ascii="Arial" w:hAnsi="Arial" w:cs="Arial"/>
                <w:b/>
                <w:sz w:val="22"/>
                <w:szCs w:val="22"/>
                <w:lang w:val="x-none" w:eastAsia="x-none"/>
              </w:rPr>
              <w:t>Change Analysis (“CA”)</w:t>
            </w:r>
          </w:p>
        </w:tc>
        <w:tc>
          <w:tcPr>
            <w:tcW w:w="8190" w:type="dxa"/>
          </w:tcPr>
          <w:p w14:paraId="4C02F0B8" w14:textId="2035D853" w:rsidR="008E1127" w:rsidRPr="00B426DE" w:rsidRDefault="008E1127" w:rsidP="00E53320">
            <w:pPr>
              <w:spacing w:after="120" w:line="276" w:lineRule="auto"/>
              <w:jc w:val="both"/>
              <w:rPr>
                <w:rFonts w:ascii="Arial" w:hAnsi="Arial" w:cs="Arial"/>
                <w:sz w:val="22"/>
                <w:szCs w:val="22"/>
                <w:lang w:val="x-none" w:eastAsia="x-none"/>
              </w:rPr>
            </w:pPr>
            <w:r w:rsidRPr="0033250F">
              <w:rPr>
                <w:rFonts w:ascii="Arial" w:hAnsi="Arial" w:cs="Arial"/>
                <w:sz w:val="22"/>
                <w:szCs w:val="22"/>
                <w:lang w:val="x-none" w:eastAsia="x-none"/>
              </w:rPr>
              <w:t xml:space="preserve">The Contractor completes the CA, </w:t>
            </w:r>
            <w:r>
              <w:rPr>
                <w:rFonts w:ascii="Arial" w:hAnsi="Arial" w:cs="Arial"/>
                <w:sz w:val="22"/>
                <w:szCs w:val="22"/>
                <w:lang w:eastAsia="x-none"/>
              </w:rPr>
              <w:t>and submits it, along with any additional documentation required to support the CA, to the Department.</w:t>
            </w:r>
          </w:p>
        </w:tc>
      </w:tr>
      <w:tr w:rsidR="008E1127" w:rsidRPr="00B426DE" w14:paraId="33B51B94" w14:textId="77777777" w:rsidTr="00E53320">
        <w:trPr>
          <w:jc w:val="center"/>
        </w:trPr>
        <w:tc>
          <w:tcPr>
            <w:tcW w:w="2245" w:type="dxa"/>
            <w:shd w:val="clear" w:color="auto" w:fill="D9D9D9"/>
          </w:tcPr>
          <w:p w14:paraId="60C1A9BD" w14:textId="77777777" w:rsidR="008E1127" w:rsidRPr="00B426DE" w:rsidRDefault="008E1127" w:rsidP="00E53320">
            <w:pPr>
              <w:widowControl w:val="0"/>
              <w:autoSpaceDE w:val="0"/>
              <w:autoSpaceDN w:val="0"/>
              <w:adjustRightInd w:val="0"/>
              <w:spacing w:before="60"/>
              <w:rPr>
                <w:rFonts w:ascii="Arial" w:eastAsia="Times New Roman" w:hAnsi="Arial" w:cs="Arial"/>
                <w:b/>
                <w:color w:val="000000"/>
                <w:sz w:val="22"/>
                <w:szCs w:val="22"/>
              </w:rPr>
            </w:pPr>
            <w:r>
              <w:rPr>
                <w:rFonts w:ascii="Arial" w:eastAsia="Times New Roman" w:hAnsi="Arial" w:cs="Arial"/>
                <w:b/>
                <w:bCs/>
                <w:color w:val="000000"/>
                <w:sz w:val="22"/>
                <w:szCs w:val="22"/>
              </w:rPr>
              <w:t xml:space="preserve">Proposed </w:t>
            </w:r>
            <w:r w:rsidRPr="00B426DE">
              <w:rPr>
                <w:rFonts w:ascii="Arial" w:eastAsia="Times New Roman" w:hAnsi="Arial" w:cs="Arial"/>
                <w:b/>
                <w:bCs/>
                <w:color w:val="000000"/>
                <w:sz w:val="22"/>
                <w:szCs w:val="22"/>
              </w:rPr>
              <w:t xml:space="preserve">Fees </w:t>
            </w:r>
          </w:p>
          <w:p w14:paraId="00999EEA" w14:textId="77777777" w:rsidR="008E1127" w:rsidRPr="00B426DE" w:rsidRDefault="008E1127" w:rsidP="00E53320">
            <w:pPr>
              <w:spacing w:after="200" w:line="276" w:lineRule="auto"/>
              <w:jc w:val="center"/>
              <w:rPr>
                <w:rFonts w:ascii="Arial" w:hAnsi="Arial" w:cs="Arial"/>
                <w:b/>
                <w:sz w:val="22"/>
                <w:szCs w:val="22"/>
                <w:lang w:val="x-none" w:eastAsia="x-none"/>
              </w:rPr>
            </w:pPr>
          </w:p>
        </w:tc>
        <w:tc>
          <w:tcPr>
            <w:tcW w:w="8190" w:type="dxa"/>
          </w:tcPr>
          <w:p w14:paraId="20723606" w14:textId="6EC85D82" w:rsidR="008E1127" w:rsidRPr="00B843E7" w:rsidRDefault="00E1441F" w:rsidP="00E53320">
            <w:pPr>
              <w:spacing w:before="60" w:after="200"/>
              <w:jc w:val="both"/>
              <w:rPr>
                <w:rFonts w:ascii="Arial" w:hAnsi="Arial" w:cs="Arial"/>
                <w:sz w:val="22"/>
                <w:szCs w:val="22"/>
                <w:lang w:val="x-none" w:eastAsia="x-none"/>
              </w:rPr>
            </w:pPr>
            <w:r w:rsidRPr="00B843E7">
              <w:rPr>
                <w:rFonts w:ascii="Arial" w:hAnsi="Arial" w:cs="Arial"/>
                <w:b/>
                <w:bCs/>
                <w:sz w:val="22"/>
                <w:szCs w:val="22"/>
                <w:u w:val="single"/>
                <w:lang w:val="x-none" w:eastAsia="x-none"/>
              </w:rPr>
              <w:t>Professional Services</w:t>
            </w:r>
            <w:r w:rsidRPr="00B843E7">
              <w:rPr>
                <w:rFonts w:ascii="Arial" w:hAnsi="Arial" w:cs="Arial"/>
                <w:sz w:val="22"/>
                <w:szCs w:val="22"/>
                <w:lang w:val="x-none" w:eastAsia="x-none"/>
              </w:rPr>
              <w:t>: Professional services will be reimbursed in accordance with the hourly rates in the Professional Services Hourly Rate Schedule proposed by the Contractor in response to the RFP.</w:t>
            </w:r>
          </w:p>
          <w:p w14:paraId="0ED67D12" w14:textId="63AADBF1" w:rsidR="00E1441F" w:rsidRPr="00B843E7" w:rsidRDefault="00E1441F" w:rsidP="00E53320">
            <w:pPr>
              <w:spacing w:before="60" w:after="200"/>
              <w:jc w:val="both"/>
              <w:rPr>
                <w:rFonts w:ascii="Arial" w:hAnsi="Arial" w:cs="Arial"/>
                <w:sz w:val="22"/>
                <w:szCs w:val="22"/>
                <w:lang w:val="x-none" w:eastAsia="x-none"/>
              </w:rPr>
            </w:pPr>
            <w:r w:rsidRPr="00B843E7">
              <w:rPr>
                <w:rFonts w:ascii="Arial" w:hAnsi="Arial" w:cs="Arial"/>
                <w:b/>
                <w:bCs/>
                <w:sz w:val="22"/>
                <w:szCs w:val="22"/>
                <w:u w:val="single"/>
                <w:lang w:val="x-none" w:eastAsia="x-none"/>
              </w:rPr>
              <w:t>Travel:</w:t>
            </w:r>
            <w:r w:rsidRPr="00B843E7">
              <w:rPr>
                <w:rFonts w:ascii="Arial" w:hAnsi="Arial" w:cs="Arial"/>
                <w:sz w:val="22"/>
                <w:szCs w:val="22"/>
                <w:lang w:val="x-none" w:eastAsia="x-none"/>
              </w:rPr>
              <w:t xml:space="preserve"> Travel-related expenses shall be reimbursed in accordance with the NYS Office of State Comptroller guidelines.</w:t>
            </w:r>
          </w:p>
          <w:p w14:paraId="0F1F02A5" w14:textId="5859BA1B" w:rsidR="008E1127" w:rsidRPr="00B843E7" w:rsidRDefault="008E1127" w:rsidP="00B843E7">
            <w:pPr>
              <w:spacing w:before="60" w:after="60"/>
              <w:jc w:val="both"/>
              <w:rPr>
                <w:rFonts w:ascii="Arial" w:hAnsi="Arial" w:cs="Arial"/>
                <w:sz w:val="22"/>
                <w:szCs w:val="22"/>
                <w:lang w:val="x-none" w:eastAsia="x-none"/>
              </w:rPr>
            </w:pPr>
            <w:r w:rsidRPr="00B843E7">
              <w:rPr>
                <w:rFonts w:ascii="Arial" w:hAnsi="Arial" w:cs="Arial"/>
                <w:b/>
                <w:bCs/>
                <w:sz w:val="22"/>
                <w:szCs w:val="22"/>
                <w:u w:val="single"/>
                <w:lang w:val="x-none" w:eastAsia="x-none"/>
              </w:rPr>
              <w:t>Other</w:t>
            </w:r>
            <w:r w:rsidR="00E1441F" w:rsidRPr="00B843E7">
              <w:rPr>
                <w:rFonts w:ascii="Arial" w:hAnsi="Arial" w:cs="Arial"/>
                <w:b/>
                <w:bCs/>
                <w:sz w:val="22"/>
                <w:szCs w:val="22"/>
                <w:u w:val="single"/>
                <w:lang w:val="x-none" w:eastAsia="x-none"/>
              </w:rPr>
              <w:t>s</w:t>
            </w:r>
            <w:r w:rsidRPr="00B843E7">
              <w:rPr>
                <w:rFonts w:ascii="Arial" w:hAnsi="Arial" w:cs="Arial"/>
                <w:sz w:val="22"/>
                <w:szCs w:val="22"/>
                <w:lang w:eastAsia="x-none"/>
              </w:rPr>
              <w:t>:</w:t>
            </w:r>
            <w:r w:rsidRPr="00B843E7">
              <w:rPr>
                <w:rFonts w:ascii="Arial" w:hAnsi="Arial" w:cs="Arial"/>
                <w:sz w:val="22"/>
                <w:szCs w:val="22"/>
                <w:lang w:val="x-none" w:eastAsia="x-none"/>
              </w:rPr>
              <w:t xml:space="preserve"> </w:t>
            </w:r>
            <w:r w:rsidRPr="00B843E7">
              <w:rPr>
                <w:rFonts w:ascii="Arial" w:hAnsi="Arial" w:cs="Arial"/>
                <w:sz w:val="22"/>
                <w:szCs w:val="22"/>
                <w:lang w:eastAsia="x-none"/>
              </w:rPr>
              <w:t xml:space="preserve"> </w:t>
            </w:r>
            <w:r w:rsidR="00E1441F" w:rsidRPr="00B843E7">
              <w:rPr>
                <w:rFonts w:ascii="Arial" w:hAnsi="Arial" w:cs="Arial"/>
                <w:sz w:val="22"/>
                <w:szCs w:val="22"/>
                <w:lang w:eastAsia="x-none"/>
              </w:rPr>
              <w:t>Any other</w:t>
            </w:r>
            <w:r w:rsidRPr="00B843E7">
              <w:rPr>
                <w:rFonts w:ascii="Arial" w:hAnsi="Arial" w:cs="Arial"/>
                <w:sz w:val="22"/>
                <w:szCs w:val="22"/>
                <w:lang w:eastAsia="x-none"/>
              </w:rPr>
              <w:t xml:space="preserve"> fees</w:t>
            </w:r>
            <w:r w:rsidR="00E1441F" w:rsidRPr="00B843E7">
              <w:rPr>
                <w:rFonts w:ascii="Arial" w:hAnsi="Arial" w:cs="Arial"/>
                <w:sz w:val="22"/>
                <w:szCs w:val="22"/>
                <w:lang w:eastAsia="x-none"/>
              </w:rPr>
              <w:t xml:space="preserve"> will be</w:t>
            </w:r>
            <w:r w:rsidRPr="00B843E7">
              <w:rPr>
                <w:rFonts w:ascii="Arial" w:hAnsi="Arial" w:cs="Arial"/>
                <w:sz w:val="22"/>
                <w:szCs w:val="22"/>
                <w:lang w:val="x-none" w:eastAsia="x-none"/>
              </w:rPr>
              <w:t xml:space="preserve"> negotiated between DTF and the Contractor</w:t>
            </w:r>
            <w:r w:rsidR="00E1441F" w:rsidRPr="00B843E7">
              <w:rPr>
                <w:rFonts w:ascii="Arial" w:hAnsi="Arial" w:cs="Arial"/>
                <w:sz w:val="22"/>
                <w:szCs w:val="22"/>
                <w:lang w:val="x-none" w:eastAsia="x-none"/>
              </w:rPr>
              <w:t xml:space="preserve"> and</w:t>
            </w:r>
            <w:r w:rsidRPr="00B843E7">
              <w:rPr>
                <w:rFonts w:ascii="Arial" w:hAnsi="Arial" w:cs="Arial"/>
                <w:sz w:val="22"/>
                <w:szCs w:val="22"/>
                <w:lang w:val="x-none" w:eastAsia="x-none"/>
              </w:rPr>
              <w:t xml:space="preserve"> </w:t>
            </w:r>
            <w:r w:rsidRPr="00B843E7">
              <w:rPr>
                <w:rFonts w:ascii="Arial" w:hAnsi="Arial" w:cs="Arial"/>
                <w:sz w:val="22"/>
                <w:szCs w:val="22"/>
                <w:lang w:eastAsia="x-none"/>
              </w:rPr>
              <w:t xml:space="preserve">may be </w:t>
            </w:r>
            <w:r w:rsidRPr="00B843E7">
              <w:rPr>
                <w:rFonts w:ascii="Arial" w:hAnsi="Arial" w:cs="Arial"/>
                <w:sz w:val="22"/>
                <w:szCs w:val="22"/>
                <w:lang w:val="x-none" w:eastAsia="x-none"/>
              </w:rPr>
              <w:t xml:space="preserve"> a</w:t>
            </w:r>
            <w:r w:rsidRPr="00B843E7">
              <w:rPr>
                <w:rFonts w:ascii="Arial" w:hAnsi="Arial" w:cs="Arial"/>
                <w:sz w:val="22"/>
                <w:szCs w:val="22"/>
                <w:lang w:eastAsia="x-none"/>
              </w:rPr>
              <w:t>dded to arrive at a</w:t>
            </w:r>
            <w:r w:rsidRPr="00B843E7">
              <w:rPr>
                <w:rFonts w:ascii="Arial" w:hAnsi="Arial" w:cs="Arial"/>
                <w:sz w:val="22"/>
                <w:szCs w:val="22"/>
                <w:lang w:val="x-none" w:eastAsia="x-none"/>
              </w:rPr>
              <w:t xml:space="preserve"> final price to effectuate the </w:t>
            </w:r>
            <w:r w:rsidR="00E1441F" w:rsidRPr="00B843E7">
              <w:rPr>
                <w:rFonts w:ascii="Arial" w:hAnsi="Arial" w:cs="Arial"/>
                <w:sz w:val="22"/>
                <w:szCs w:val="22"/>
                <w:lang w:eastAsia="x-none"/>
              </w:rPr>
              <w:t>c</w:t>
            </w:r>
            <w:r w:rsidRPr="00B843E7">
              <w:rPr>
                <w:rFonts w:ascii="Arial" w:hAnsi="Arial" w:cs="Arial"/>
                <w:sz w:val="22"/>
                <w:szCs w:val="22"/>
                <w:lang w:val="x-none" w:eastAsia="x-none"/>
              </w:rPr>
              <w:t>hange</w:t>
            </w:r>
            <w:r w:rsidRPr="00B843E7">
              <w:rPr>
                <w:rFonts w:ascii="Arial" w:hAnsi="Arial" w:cs="Arial"/>
                <w:sz w:val="22"/>
                <w:szCs w:val="22"/>
                <w:lang w:eastAsia="x-none"/>
              </w:rPr>
              <w:t>(s)</w:t>
            </w:r>
            <w:r w:rsidR="00E1441F" w:rsidRPr="00B843E7">
              <w:rPr>
                <w:rFonts w:ascii="Arial" w:hAnsi="Arial" w:cs="Arial"/>
                <w:sz w:val="22"/>
                <w:szCs w:val="22"/>
                <w:lang w:eastAsia="x-none"/>
              </w:rPr>
              <w:t>.</w:t>
            </w:r>
          </w:p>
        </w:tc>
      </w:tr>
      <w:tr w:rsidR="008E1127" w:rsidRPr="00B426DE" w14:paraId="0BA0BBD9" w14:textId="77777777" w:rsidTr="00E53320">
        <w:trPr>
          <w:jc w:val="center"/>
        </w:trPr>
        <w:tc>
          <w:tcPr>
            <w:tcW w:w="2245" w:type="dxa"/>
            <w:shd w:val="clear" w:color="auto" w:fill="D9D9D9"/>
          </w:tcPr>
          <w:p w14:paraId="45EFD9FA" w14:textId="77777777" w:rsidR="008E1127" w:rsidRPr="00B426DE" w:rsidRDefault="008E1127" w:rsidP="00E53320">
            <w:pPr>
              <w:spacing w:before="60" w:after="200" w:line="276" w:lineRule="auto"/>
              <w:rPr>
                <w:rFonts w:ascii="Arial" w:hAnsi="Arial" w:cs="Arial"/>
                <w:b/>
                <w:sz w:val="22"/>
                <w:szCs w:val="22"/>
                <w:lang w:val="x-none" w:eastAsia="x-none"/>
              </w:rPr>
            </w:pPr>
            <w:r w:rsidRPr="00B426DE">
              <w:rPr>
                <w:rFonts w:ascii="Arial" w:hAnsi="Arial" w:cs="Arial"/>
                <w:b/>
                <w:sz w:val="22"/>
                <w:szCs w:val="22"/>
                <w:lang w:val="x-none" w:eastAsia="x-none"/>
              </w:rPr>
              <w:t>Negotiation</w:t>
            </w:r>
          </w:p>
        </w:tc>
        <w:tc>
          <w:tcPr>
            <w:tcW w:w="8190" w:type="dxa"/>
          </w:tcPr>
          <w:p w14:paraId="1D8A242A" w14:textId="77777777" w:rsidR="008E1127" w:rsidRPr="0033250F" w:rsidRDefault="008E1127" w:rsidP="00E53320">
            <w:pPr>
              <w:spacing w:before="60" w:after="60"/>
              <w:jc w:val="both"/>
              <w:rPr>
                <w:rFonts w:ascii="Arial" w:hAnsi="Arial" w:cs="Arial"/>
                <w:sz w:val="22"/>
                <w:szCs w:val="22"/>
                <w:lang w:val="x-none" w:eastAsia="x-none"/>
              </w:rPr>
            </w:pPr>
            <w:r>
              <w:rPr>
                <w:rFonts w:ascii="Arial" w:hAnsi="Arial" w:cs="Arial"/>
                <w:sz w:val="22"/>
                <w:szCs w:val="22"/>
                <w:lang w:eastAsia="x-none"/>
              </w:rPr>
              <w:t>After DTF</w:t>
            </w:r>
            <w:r w:rsidRPr="0033250F">
              <w:rPr>
                <w:rFonts w:ascii="Arial" w:hAnsi="Arial" w:cs="Arial"/>
                <w:sz w:val="22"/>
                <w:szCs w:val="22"/>
                <w:lang w:val="x-none" w:eastAsia="x-none"/>
              </w:rPr>
              <w:t xml:space="preserve"> and Contractor negotiate and document technical details</w:t>
            </w:r>
            <w:r>
              <w:rPr>
                <w:rFonts w:ascii="Arial" w:hAnsi="Arial" w:cs="Arial"/>
                <w:sz w:val="22"/>
                <w:szCs w:val="22"/>
                <w:lang w:val="x-none" w:eastAsia="x-none"/>
              </w:rPr>
              <w:t>, including justifi</w:t>
            </w:r>
            <w:r>
              <w:rPr>
                <w:rFonts w:ascii="Arial" w:hAnsi="Arial" w:cs="Arial"/>
                <w:sz w:val="22"/>
                <w:szCs w:val="22"/>
                <w:lang w:eastAsia="x-none"/>
              </w:rPr>
              <w:t>cation of number of hours,</w:t>
            </w:r>
            <w:r w:rsidRPr="0033250F">
              <w:rPr>
                <w:rFonts w:ascii="Arial" w:hAnsi="Arial" w:cs="Arial"/>
                <w:sz w:val="22"/>
                <w:szCs w:val="22"/>
                <w:lang w:val="x-none" w:eastAsia="x-none"/>
              </w:rPr>
              <w:t xml:space="preserve"> and costs:</w:t>
            </w:r>
          </w:p>
          <w:p w14:paraId="579A18A7" w14:textId="1AD124CE" w:rsidR="008E1127" w:rsidRPr="0033250F" w:rsidRDefault="008E1127" w:rsidP="00070355">
            <w:pPr>
              <w:pStyle w:val="ListParagraph"/>
              <w:numPr>
                <w:ilvl w:val="0"/>
                <w:numId w:val="14"/>
              </w:numPr>
              <w:spacing w:before="60" w:after="60"/>
              <w:rPr>
                <w:rFonts w:ascii="Arial" w:hAnsi="Arial" w:cs="Arial"/>
                <w:sz w:val="22"/>
                <w:szCs w:val="22"/>
                <w:lang w:val="x-none" w:eastAsia="x-none"/>
              </w:rPr>
            </w:pPr>
            <w:r>
              <w:rPr>
                <w:rFonts w:ascii="Arial" w:hAnsi="Arial" w:cs="Arial"/>
                <w:sz w:val="22"/>
                <w:szCs w:val="22"/>
                <w:lang w:eastAsia="x-none"/>
              </w:rPr>
              <w:t>DTF</w:t>
            </w:r>
            <w:r w:rsidRPr="0033250F">
              <w:rPr>
                <w:rFonts w:ascii="Arial" w:hAnsi="Arial" w:cs="Arial"/>
                <w:sz w:val="22"/>
                <w:szCs w:val="22"/>
                <w:lang w:val="x-none" w:eastAsia="x-none"/>
              </w:rPr>
              <w:t xml:space="preserve"> Program Area Manager sign-off</w:t>
            </w:r>
          </w:p>
          <w:p w14:paraId="4DB09DC0" w14:textId="618610FC" w:rsidR="008E1127" w:rsidRPr="00B426DE" w:rsidRDefault="008E1127" w:rsidP="00070355">
            <w:pPr>
              <w:pStyle w:val="ListParagraph"/>
              <w:numPr>
                <w:ilvl w:val="0"/>
                <w:numId w:val="14"/>
              </w:numPr>
              <w:spacing w:before="60" w:after="60"/>
              <w:rPr>
                <w:rFonts w:ascii="Arial" w:hAnsi="Arial" w:cs="Arial"/>
                <w:sz w:val="22"/>
                <w:szCs w:val="22"/>
                <w:lang w:val="x-none" w:eastAsia="x-none"/>
              </w:rPr>
            </w:pPr>
            <w:r w:rsidRPr="0013748C">
              <w:rPr>
                <w:rFonts w:ascii="Arial" w:hAnsi="Arial" w:cs="Arial"/>
                <w:sz w:val="22"/>
                <w:szCs w:val="22"/>
                <w:lang w:val="x-none" w:eastAsia="x-none"/>
              </w:rPr>
              <w:t>Copy</w:t>
            </w:r>
            <w:r w:rsidRPr="0033250F">
              <w:rPr>
                <w:rFonts w:ascii="Arial" w:hAnsi="Arial" w:cs="Arial"/>
                <w:sz w:val="22"/>
                <w:szCs w:val="22"/>
                <w:lang w:val="x-none" w:eastAsia="x-none"/>
              </w:rPr>
              <w:t xml:space="preserve"> of approved </w:t>
            </w:r>
            <w:r>
              <w:rPr>
                <w:rFonts w:ascii="Arial" w:hAnsi="Arial" w:cs="Arial"/>
                <w:sz w:val="22"/>
                <w:szCs w:val="22"/>
                <w:lang w:eastAsia="x-none"/>
              </w:rPr>
              <w:t xml:space="preserve">CR and </w:t>
            </w:r>
            <w:r w:rsidRPr="0033250F">
              <w:rPr>
                <w:rFonts w:ascii="Arial" w:hAnsi="Arial" w:cs="Arial"/>
                <w:sz w:val="22"/>
                <w:szCs w:val="22"/>
                <w:lang w:val="x-none" w:eastAsia="x-none"/>
              </w:rPr>
              <w:t xml:space="preserve">CA provided to </w:t>
            </w:r>
            <w:r w:rsidR="003E0FE4">
              <w:rPr>
                <w:rFonts w:ascii="Arial" w:hAnsi="Arial" w:cs="Arial"/>
                <w:sz w:val="22"/>
                <w:szCs w:val="22"/>
                <w:lang w:eastAsia="x-none"/>
              </w:rPr>
              <w:t>DTF Procurement</w:t>
            </w:r>
            <w:r>
              <w:rPr>
                <w:rFonts w:ascii="Arial" w:hAnsi="Arial" w:cs="Arial"/>
                <w:sz w:val="22"/>
                <w:szCs w:val="22"/>
                <w:lang w:eastAsia="x-none"/>
              </w:rPr>
              <w:t xml:space="preserve"> Manager</w:t>
            </w:r>
          </w:p>
        </w:tc>
      </w:tr>
      <w:tr w:rsidR="008E1127" w:rsidRPr="00B426DE" w14:paraId="6C1802A8" w14:textId="77777777" w:rsidTr="00E53320">
        <w:trPr>
          <w:jc w:val="center"/>
        </w:trPr>
        <w:tc>
          <w:tcPr>
            <w:tcW w:w="2245" w:type="dxa"/>
            <w:shd w:val="clear" w:color="auto" w:fill="D9D9D9"/>
          </w:tcPr>
          <w:p w14:paraId="3053394B" w14:textId="77777777" w:rsidR="008E1127" w:rsidRPr="00B426DE" w:rsidRDefault="008E1127" w:rsidP="00E53320">
            <w:pPr>
              <w:spacing w:before="60" w:after="200" w:line="276" w:lineRule="auto"/>
              <w:rPr>
                <w:rFonts w:ascii="Arial" w:hAnsi="Arial" w:cs="Arial"/>
                <w:b/>
                <w:sz w:val="22"/>
                <w:szCs w:val="22"/>
                <w:lang w:val="x-none" w:eastAsia="x-none"/>
              </w:rPr>
            </w:pPr>
            <w:r w:rsidRPr="00B426DE">
              <w:rPr>
                <w:rFonts w:ascii="Arial" w:hAnsi="Arial" w:cs="Arial"/>
                <w:b/>
                <w:sz w:val="22"/>
                <w:szCs w:val="22"/>
                <w:lang w:val="x-none" w:eastAsia="x-none"/>
              </w:rPr>
              <w:t>Notification</w:t>
            </w:r>
          </w:p>
        </w:tc>
        <w:tc>
          <w:tcPr>
            <w:tcW w:w="8190" w:type="dxa"/>
          </w:tcPr>
          <w:p w14:paraId="4A56A407" w14:textId="77777777" w:rsidR="008E1127" w:rsidRDefault="008E1127" w:rsidP="00302B82">
            <w:pPr>
              <w:spacing w:before="60" w:after="120" w:line="276" w:lineRule="auto"/>
              <w:jc w:val="both"/>
              <w:rPr>
                <w:rFonts w:ascii="Arial" w:hAnsi="Arial" w:cs="Arial"/>
                <w:sz w:val="22"/>
                <w:szCs w:val="22"/>
                <w:lang w:val="x-none" w:eastAsia="x-none"/>
              </w:rPr>
            </w:pPr>
            <w:r w:rsidRPr="0033250F">
              <w:rPr>
                <w:rFonts w:ascii="Arial" w:hAnsi="Arial" w:cs="Arial"/>
                <w:sz w:val="22"/>
                <w:szCs w:val="22"/>
                <w:lang w:val="x-none" w:eastAsia="x-none"/>
              </w:rPr>
              <w:t xml:space="preserve">The </w:t>
            </w:r>
            <w:r>
              <w:rPr>
                <w:rFonts w:ascii="Arial" w:hAnsi="Arial" w:cs="Arial"/>
                <w:sz w:val="22"/>
                <w:szCs w:val="22"/>
                <w:lang w:eastAsia="x-none"/>
              </w:rPr>
              <w:t>Department</w:t>
            </w:r>
            <w:r w:rsidRPr="0033250F">
              <w:rPr>
                <w:rFonts w:ascii="Arial" w:hAnsi="Arial" w:cs="Arial"/>
                <w:sz w:val="22"/>
                <w:szCs w:val="22"/>
                <w:lang w:val="x-none" w:eastAsia="x-none"/>
              </w:rPr>
              <w:t xml:space="preserve"> notifies the Contractor in writing of final approval</w:t>
            </w:r>
            <w:r>
              <w:rPr>
                <w:rFonts w:ascii="Arial" w:hAnsi="Arial" w:cs="Arial"/>
                <w:sz w:val="22"/>
                <w:szCs w:val="22"/>
                <w:lang w:eastAsia="x-none"/>
              </w:rPr>
              <w:t>, including a copy of the approved CR and CA</w:t>
            </w:r>
            <w:r w:rsidRPr="0033250F">
              <w:rPr>
                <w:rFonts w:ascii="Arial" w:hAnsi="Arial" w:cs="Arial"/>
                <w:sz w:val="22"/>
                <w:szCs w:val="22"/>
                <w:lang w:val="x-none" w:eastAsia="x-none"/>
              </w:rPr>
              <w:t>.</w:t>
            </w:r>
          </w:p>
          <w:p w14:paraId="03C9B456" w14:textId="43C7BDD5" w:rsidR="00EC6B59" w:rsidRPr="00B426DE" w:rsidRDefault="00EC6B59" w:rsidP="00302B82">
            <w:pPr>
              <w:spacing w:before="60" w:after="120" w:line="276" w:lineRule="auto"/>
              <w:jc w:val="both"/>
              <w:rPr>
                <w:rFonts w:ascii="Arial" w:hAnsi="Arial" w:cs="Arial"/>
                <w:sz w:val="22"/>
                <w:szCs w:val="22"/>
                <w:lang w:val="x-none" w:eastAsia="x-none"/>
              </w:rPr>
            </w:pPr>
            <w:r>
              <w:rPr>
                <w:rFonts w:ascii="Arial" w:hAnsi="Arial" w:cs="Arial"/>
                <w:sz w:val="22"/>
                <w:szCs w:val="22"/>
                <w:lang w:val="x-none" w:eastAsia="x-none"/>
              </w:rPr>
              <w:t>The Change Control may require OSC approval before its implementation.</w:t>
            </w:r>
          </w:p>
        </w:tc>
      </w:tr>
      <w:tr w:rsidR="008E1127" w:rsidRPr="00B426DE" w14:paraId="376413E7" w14:textId="77777777" w:rsidTr="00E53320">
        <w:trPr>
          <w:jc w:val="center"/>
        </w:trPr>
        <w:tc>
          <w:tcPr>
            <w:tcW w:w="2245" w:type="dxa"/>
            <w:shd w:val="clear" w:color="auto" w:fill="D9D9D9"/>
          </w:tcPr>
          <w:p w14:paraId="702AE8CE" w14:textId="77777777" w:rsidR="008E1127" w:rsidRPr="00B426DE" w:rsidRDefault="008E1127" w:rsidP="00E53320">
            <w:pPr>
              <w:spacing w:before="60" w:after="200" w:line="276" w:lineRule="auto"/>
              <w:rPr>
                <w:rFonts w:ascii="Arial" w:hAnsi="Arial" w:cs="Arial"/>
                <w:b/>
                <w:sz w:val="22"/>
                <w:szCs w:val="22"/>
                <w:lang w:val="x-none" w:eastAsia="x-none"/>
              </w:rPr>
            </w:pPr>
            <w:r w:rsidRPr="00B426DE">
              <w:rPr>
                <w:rFonts w:ascii="Arial" w:hAnsi="Arial" w:cs="Arial"/>
                <w:b/>
                <w:sz w:val="22"/>
                <w:szCs w:val="22"/>
                <w:lang w:val="x-none" w:eastAsia="x-none"/>
              </w:rPr>
              <w:t>Development/ Implementation</w:t>
            </w:r>
          </w:p>
        </w:tc>
        <w:tc>
          <w:tcPr>
            <w:tcW w:w="8190" w:type="dxa"/>
          </w:tcPr>
          <w:p w14:paraId="393217C1" w14:textId="77777777" w:rsidR="008E1127" w:rsidRDefault="008E1127" w:rsidP="00E53320">
            <w:pPr>
              <w:spacing w:before="60"/>
              <w:jc w:val="both"/>
              <w:rPr>
                <w:rFonts w:ascii="Arial" w:hAnsi="Arial" w:cs="Arial"/>
                <w:sz w:val="22"/>
                <w:szCs w:val="22"/>
                <w:lang w:eastAsia="x-none"/>
              </w:rPr>
            </w:pPr>
            <w:r w:rsidRPr="0033250F">
              <w:rPr>
                <w:rFonts w:ascii="Arial" w:hAnsi="Arial" w:cs="Arial"/>
                <w:sz w:val="22"/>
                <w:szCs w:val="22"/>
                <w:lang w:val="x-none" w:eastAsia="x-none"/>
              </w:rPr>
              <w:t xml:space="preserve">Upon approval of the </w:t>
            </w:r>
            <w:r>
              <w:rPr>
                <w:rFonts w:ascii="Arial" w:hAnsi="Arial" w:cs="Arial"/>
                <w:sz w:val="22"/>
                <w:szCs w:val="22"/>
                <w:lang w:eastAsia="x-none"/>
              </w:rPr>
              <w:t>Change Control</w:t>
            </w:r>
            <w:r w:rsidRPr="0033250F">
              <w:rPr>
                <w:rFonts w:ascii="Arial" w:hAnsi="Arial" w:cs="Arial"/>
                <w:sz w:val="22"/>
                <w:szCs w:val="22"/>
                <w:lang w:val="x-none" w:eastAsia="x-none"/>
              </w:rPr>
              <w:t>, development and implementation commences in accordance with an accepted methodology.</w:t>
            </w:r>
            <w:r>
              <w:rPr>
                <w:rFonts w:ascii="Arial" w:hAnsi="Arial" w:cs="Arial"/>
                <w:sz w:val="22"/>
                <w:szCs w:val="22"/>
                <w:lang w:eastAsia="x-none"/>
              </w:rPr>
              <w:t xml:space="preserve"> </w:t>
            </w:r>
          </w:p>
          <w:p w14:paraId="51C616C3" w14:textId="77777777" w:rsidR="008E1127" w:rsidRPr="001B7573" w:rsidRDefault="008E1127" w:rsidP="00E53320">
            <w:pPr>
              <w:spacing w:before="120" w:after="120" w:line="276" w:lineRule="auto"/>
              <w:jc w:val="both"/>
              <w:rPr>
                <w:rFonts w:ascii="Arial" w:hAnsi="Arial" w:cs="Arial"/>
                <w:sz w:val="22"/>
                <w:szCs w:val="22"/>
                <w:lang w:eastAsia="x-none"/>
              </w:rPr>
            </w:pPr>
            <w:r w:rsidRPr="0033250F">
              <w:rPr>
                <w:rFonts w:ascii="Arial" w:hAnsi="Arial" w:cs="Arial"/>
                <w:sz w:val="22"/>
                <w:szCs w:val="22"/>
                <w:lang w:val="x-none" w:eastAsia="x-none"/>
              </w:rPr>
              <w:t>PRIOR TO IMPLEMENTATION, the Contractor updates all related documentation.</w:t>
            </w:r>
            <w:r>
              <w:rPr>
                <w:rFonts w:ascii="Arial" w:hAnsi="Arial" w:cs="Arial"/>
                <w:sz w:val="22"/>
                <w:szCs w:val="22"/>
                <w:lang w:eastAsia="x-none"/>
              </w:rPr>
              <w:t xml:space="preserve"> </w:t>
            </w:r>
          </w:p>
        </w:tc>
      </w:tr>
      <w:tr w:rsidR="008E1127" w:rsidRPr="00B426DE" w14:paraId="0D64F7B9" w14:textId="77777777" w:rsidTr="00E53320">
        <w:trPr>
          <w:jc w:val="center"/>
        </w:trPr>
        <w:tc>
          <w:tcPr>
            <w:tcW w:w="2245" w:type="dxa"/>
            <w:shd w:val="clear" w:color="auto" w:fill="D9D9D9"/>
          </w:tcPr>
          <w:p w14:paraId="155C4F53" w14:textId="77777777" w:rsidR="008E1127" w:rsidRPr="00B426DE" w:rsidRDefault="008E1127" w:rsidP="00E53320">
            <w:pPr>
              <w:spacing w:before="60" w:after="200" w:line="276" w:lineRule="auto"/>
              <w:rPr>
                <w:rFonts w:ascii="Arial" w:hAnsi="Arial" w:cs="Arial"/>
                <w:b/>
                <w:sz w:val="22"/>
                <w:szCs w:val="22"/>
                <w:lang w:val="x-none" w:eastAsia="x-none"/>
              </w:rPr>
            </w:pPr>
            <w:r w:rsidRPr="00B426DE">
              <w:rPr>
                <w:rFonts w:ascii="Arial" w:hAnsi="Arial" w:cs="Arial"/>
                <w:b/>
                <w:sz w:val="22"/>
                <w:szCs w:val="22"/>
                <w:lang w:val="x-none" w:eastAsia="x-none"/>
              </w:rPr>
              <w:t>Administrative Documentation</w:t>
            </w:r>
          </w:p>
        </w:tc>
        <w:tc>
          <w:tcPr>
            <w:tcW w:w="8190" w:type="dxa"/>
          </w:tcPr>
          <w:p w14:paraId="115BE4CB" w14:textId="77777777" w:rsidR="008E1127" w:rsidRPr="00B426DE" w:rsidRDefault="008E1127" w:rsidP="00302B82">
            <w:pPr>
              <w:spacing w:before="120" w:after="120"/>
              <w:jc w:val="both"/>
              <w:rPr>
                <w:rFonts w:ascii="Arial" w:hAnsi="Arial" w:cs="Arial"/>
                <w:sz w:val="22"/>
                <w:szCs w:val="22"/>
                <w:lang w:val="x-none" w:eastAsia="x-none"/>
              </w:rPr>
            </w:pPr>
            <w:r w:rsidRPr="0033250F">
              <w:rPr>
                <w:rFonts w:ascii="Arial" w:hAnsi="Arial" w:cs="Arial"/>
                <w:sz w:val="22"/>
                <w:szCs w:val="22"/>
                <w:lang w:val="x-none" w:eastAsia="x-none"/>
              </w:rPr>
              <w:t xml:space="preserve">CR, CA, and all related documents become </w:t>
            </w:r>
            <w:r>
              <w:rPr>
                <w:rFonts w:ascii="Arial" w:hAnsi="Arial" w:cs="Arial"/>
                <w:sz w:val="22"/>
                <w:szCs w:val="22"/>
                <w:lang w:eastAsia="x-none"/>
              </w:rPr>
              <w:t xml:space="preserve">a part of the </w:t>
            </w:r>
            <w:r w:rsidRPr="0033250F">
              <w:rPr>
                <w:rFonts w:ascii="Arial" w:hAnsi="Arial" w:cs="Arial"/>
                <w:sz w:val="22"/>
                <w:szCs w:val="22"/>
                <w:lang w:val="x-none" w:eastAsia="x-none"/>
              </w:rPr>
              <w:t>official Contract documentation.</w:t>
            </w:r>
          </w:p>
        </w:tc>
      </w:tr>
      <w:tr w:rsidR="008E1127" w:rsidRPr="00B426DE" w14:paraId="61084FF4" w14:textId="77777777" w:rsidTr="00E53320">
        <w:trPr>
          <w:trHeight w:val="548"/>
          <w:jc w:val="center"/>
        </w:trPr>
        <w:tc>
          <w:tcPr>
            <w:tcW w:w="2245" w:type="dxa"/>
            <w:shd w:val="clear" w:color="auto" w:fill="D9D9D9"/>
          </w:tcPr>
          <w:p w14:paraId="75801B9E" w14:textId="77777777" w:rsidR="008E1127" w:rsidRPr="00B426DE" w:rsidRDefault="008E1127" w:rsidP="00E53320">
            <w:pPr>
              <w:spacing w:before="60" w:after="200" w:line="276" w:lineRule="auto"/>
              <w:rPr>
                <w:rFonts w:ascii="Arial" w:hAnsi="Arial" w:cs="Arial"/>
                <w:b/>
                <w:sz w:val="22"/>
                <w:szCs w:val="22"/>
                <w:lang w:val="x-none" w:eastAsia="x-none"/>
              </w:rPr>
            </w:pPr>
            <w:r w:rsidRPr="00B426DE">
              <w:rPr>
                <w:rFonts w:ascii="Arial" w:hAnsi="Arial" w:cs="Arial"/>
                <w:b/>
                <w:sz w:val="22"/>
                <w:szCs w:val="22"/>
                <w:lang w:val="x-none" w:eastAsia="x-none"/>
              </w:rPr>
              <w:t>Payment</w:t>
            </w:r>
          </w:p>
        </w:tc>
        <w:tc>
          <w:tcPr>
            <w:tcW w:w="8190" w:type="dxa"/>
          </w:tcPr>
          <w:p w14:paraId="4EB06B11" w14:textId="1217FB6C" w:rsidR="008E1127" w:rsidRPr="00B426DE" w:rsidRDefault="008E1127" w:rsidP="00302B82">
            <w:pPr>
              <w:spacing w:before="60" w:after="120" w:line="276" w:lineRule="auto"/>
              <w:jc w:val="both"/>
              <w:rPr>
                <w:rFonts w:ascii="Arial" w:hAnsi="Arial" w:cs="Arial"/>
                <w:sz w:val="22"/>
                <w:szCs w:val="22"/>
                <w:lang w:val="x-none" w:eastAsia="x-none"/>
              </w:rPr>
            </w:pPr>
            <w:r>
              <w:rPr>
                <w:rFonts w:ascii="Arial" w:hAnsi="Arial" w:cs="Arial"/>
                <w:sz w:val="22"/>
                <w:szCs w:val="22"/>
                <w:lang w:eastAsia="x-none"/>
              </w:rPr>
              <w:t>Changes must be accepted by the Department, in writing, before invoices can be rendered. Payment will be made only after Department acceptance of the Change and Contractor’s submission of a proper invoice.</w:t>
            </w:r>
          </w:p>
        </w:tc>
      </w:tr>
    </w:tbl>
    <w:p w14:paraId="73A2731C" w14:textId="77777777" w:rsidR="008E1127" w:rsidRDefault="008E1127" w:rsidP="008E1127">
      <w:pPr>
        <w:rPr>
          <w:rFonts w:ascii="Calibri" w:eastAsia="Calibri" w:hAnsi="Calibri" w:cs="Times New Roman"/>
          <w:lang w:val="x-none" w:eastAsia="x-none"/>
        </w:rPr>
      </w:pPr>
    </w:p>
    <w:p w14:paraId="087E93D7" w14:textId="77777777" w:rsidR="00351F3E" w:rsidRPr="00351F3E" w:rsidRDefault="00351F3E" w:rsidP="00351F3E">
      <w:pPr>
        <w:rPr>
          <w:rFonts w:ascii="Calibri" w:eastAsia="Calibri" w:hAnsi="Calibri" w:cs="Times New Roman"/>
          <w:lang w:val="x-none" w:eastAsia="x-none"/>
        </w:rPr>
      </w:pPr>
    </w:p>
    <w:p w14:paraId="16F0293F" w14:textId="30ECFBDA" w:rsidR="00351F3E" w:rsidRPr="00351F3E" w:rsidRDefault="00351F3E" w:rsidP="00351F3E">
      <w:pPr>
        <w:rPr>
          <w:rFonts w:ascii="Calibri" w:eastAsia="Calibri" w:hAnsi="Calibri" w:cs="Times New Roman"/>
          <w:lang w:val="x-none" w:eastAsia="x-none"/>
        </w:rPr>
        <w:sectPr w:rsidR="00351F3E" w:rsidRPr="00351F3E" w:rsidSect="00B426DE">
          <w:footerReference w:type="default" r:id="rId20"/>
          <w:pgSz w:w="12240" w:h="15840"/>
          <w:pgMar w:top="1440" w:right="1440" w:bottom="1440" w:left="1440" w:header="360" w:footer="576" w:gutter="0"/>
          <w:cols w:space="720"/>
          <w:docGrid w:linePitch="360"/>
        </w:sectPr>
      </w:pPr>
    </w:p>
    <w:p w14:paraId="166B150E" w14:textId="77777777" w:rsidR="008E1127" w:rsidRPr="00B843E7" w:rsidRDefault="008E1127" w:rsidP="008E1127">
      <w:pPr>
        <w:spacing w:after="0"/>
        <w:jc w:val="center"/>
        <w:rPr>
          <w:rFonts w:ascii="Arial" w:hAnsi="Arial" w:cs="Arial"/>
          <w:b/>
          <w:bCs/>
        </w:rPr>
      </w:pPr>
      <w:r w:rsidRPr="00B843E7">
        <w:rPr>
          <w:rFonts w:ascii="Arial" w:hAnsi="Arial" w:cs="Arial"/>
          <w:b/>
          <w:bCs/>
        </w:rPr>
        <w:lastRenderedPageBreak/>
        <w:t>New York State Department of Taxation and Finance</w:t>
      </w:r>
    </w:p>
    <w:p w14:paraId="25137249" w14:textId="77777777" w:rsidR="008E1127" w:rsidRPr="00B843E7" w:rsidRDefault="008E1127" w:rsidP="008E1127">
      <w:pPr>
        <w:spacing w:after="0"/>
        <w:jc w:val="center"/>
        <w:rPr>
          <w:rFonts w:ascii="Arial" w:hAnsi="Arial" w:cs="Arial"/>
          <w:b/>
          <w:bCs/>
        </w:rPr>
      </w:pPr>
      <w:r w:rsidRPr="00B843E7">
        <w:rPr>
          <w:rFonts w:ascii="Arial" w:hAnsi="Arial" w:cs="Arial"/>
          <w:b/>
          <w:bCs/>
        </w:rPr>
        <w:t>Change Request</w:t>
      </w:r>
    </w:p>
    <w:tbl>
      <w:tblPr>
        <w:tblStyle w:val="TableGrid2"/>
        <w:tblW w:w="10890" w:type="dxa"/>
        <w:jc w:val="center"/>
        <w:tblLook w:val="04A0" w:firstRow="1" w:lastRow="0" w:firstColumn="1" w:lastColumn="0" w:noHBand="0" w:noVBand="1"/>
      </w:tblPr>
      <w:tblGrid>
        <w:gridCol w:w="1795"/>
        <w:gridCol w:w="1080"/>
        <w:gridCol w:w="1890"/>
        <w:gridCol w:w="635"/>
        <w:gridCol w:w="900"/>
        <w:gridCol w:w="1525"/>
        <w:gridCol w:w="1350"/>
        <w:gridCol w:w="1715"/>
      </w:tblGrid>
      <w:tr w:rsidR="008E1127" w:rsidRPr="002D5939" w14:paraId="7B3A6F7D" w14:textId="77777777" w:rsidTr="00E53320">
        <w:trPr>
          <w:jc w:val="center"/>
        </w:trPr>
        <w:tc>
          <w:tcPr>
            <w:tcW w:w="2875" w:type="dxa"/>
            <w:gridSpan w:val="2"/>
            <w:tcBorders>
              <w:bottom w:val="single" w:sz="4" w:space="0" w:color="auto"/>
            </w:tcBorders>
          </w:tcPr>
          <w:p w14:paraId="761416D5" w14:textId="77777777" w:rsidR="008E1127" w:rsidRPr="002D5939" w:rsidRDefault="008E1127" w:rsidP="00DD6DF9">
            <w:pPr>
              <w:spacing w:after="120"/>
              <w:rPr>
                <w:rFonts w:ascii="Arial" w:hAnsi="Arial" w:cs="Arial"/>
              </w:rPr>
            </w:pPr>
            <w:r w:rsidRPr="002D5939">
              <w:rPr>
                <w:rFonts w:ascii="Arial" w:hAnsi="Arial" w:cs="Arial"/>
              </w:rPr>
              <w:t>Change Category:</w:t>
            </w:r>
          </w:p>
          <w:p w14:paraId="7BBCF20B" w14:textId="63F8BB32" w:rsidR="008E1127" w:rsidRPr="002D5939" w:rsidRDefault="00D51057" w:rsidP="00E53320">
            <w:pPr>
              <w:spacing w:after="120"/>
              <w:rPr>
                <w:rFonts w:ascii="Arial" w:hAnsi="Arial" w:cs="Arial"/>
              </w:rPr>
            </w:pPr>
            <w:sdt>
              <w:sdtPr>
                <w:rPr>
                  <w:rFonts w:ascii="Arial" w:hAnsi="Arial" w:cs="Arial"/>
                </w:rPr>
                <w:id w:val="-1131466192"/>
                <w14:checkbox>
                  <w14:checked w14:val="0"/>
                  <w14:checkedState w14:val="2612" w14:font="MS Gothic"/>
                  <w14:uncheckedState w14:val="2610" w14:font="MS Gothic"/>
                </w14:checkbox>
              </w:sdtPr>
              <w:sdtEndPr/>
              <w:sdtContent>
                <w:r w:rsidR="00DD6DF9">
                  <w:rPr>
                    <w:rFonts w:ascii="MS Gothic" w:eastAsia="MS Gothic" w:hAnsi="MS Gothic" w:cs="Arial" w:hint="eastAsia"/>
                  </w:rPr>
                  <w:t>☐</w:t>
                </w:r>
              </w:sdtContent>
            </w:sdt>
            <w:r w:rsidR="008E1127" w:rsidRPr="002D5939">
              <w:rPr>
                <w:rFonts w:ascii="Arial" w:hAnsi="Arial" w:cs="Arial"/>
              </w:rPr>
              <w:t xml:space="preserve">  Legislative</w:t>
            </w:r>
          </w:p>
          <w:p w14:paraId="1A9E9C31" w14:textId="20A90BB0" w:rsidR="008E1127" w:rsidRPr="002D5939" w:rsidRDefault="00D51057" w:rsidP="00E53320">
            <w:pPr>
              <w:spacing w:after="120"/>
              <w:rPr>
                <w:rFonts w:ascii="Arial" w:hAnsi="Arial" w:cs="Arial"/>
              </w:rPr>
            </w:pPr>
            <w:sdt>
              <w:sdtPr>
                <w:rPr>
                  <w:rFonts w:ascii="Arial" w:hAnsi="Arial" w:cs="Arial"/>
                </w:rPr>
                <w:id w:val="80725571"/>
                <w14:checkbox>
                  <w14:checked w14:val="0"/>
                  <w14:checkedState w14:val="2612" w14:font="MS Gothic"/>
                  <w14:uncheckedState w14:val="2610" w14:font="MS Gothic"/>
                </w14:checkbox>
              </w:sdtPr>
              <w:sdtEndPr/>
              <w:sdtContent>
                <w:r w:rsidR="00DD6DF9">
                  <w:rPr>
                    <w:rFonts w:ascii="MS Gothic" w:eastAsia="MS Gothic" w:hAnsi="MS Gothic" w:cs="Arial" w:hint="eastAsia"/>
                  </w:rPr>
                  <w:t>☐</w:t>
                </w:r>
              </w:sdtContent>
            </w:sdt>
            <w:r w:rsidR="008E1127" w:rsidRPr="002D5939">
              <w:rPr>
                <w:rFonts w:ascii="Arial" w:hAnsi="Arial" w:cs="Arial"/>
              </w:rPr>
              <w:t xml:space="preserve">  Enhancement</w:t>
            </w:r>
          </w:p>
          <w:p w14:paraId="51DAB195" w14:textId="6C0A7D67" w:rsidR="008E1127" w:rsidRPr="002D5939" w:rsidRDefault="00D51057" w:rsidP="00E53320">
            <w:pPr>
              <w:spacing w:after="120"/>
              <w:rPr>
                <w:rFonts w:ascii="Arial" w:hAnsi="Arial" w:cs="Arial"/>
              </w:rPr>
            </w:pPr>
            <w:sdt>
              <w:sdtPr>
                <w:rPr>
                  <w:rFonts w:ascii="Arial" w:hAnsi="Arial" w:cs="Arial"/>
                </w:rPr>
                <w:id w:val="1276453259"/>
                <w14:checkbox>
                  <w14:checked w14:val="0"/>
                  <w14:checkedState w14:val="2612" w14:font="MS Gothic"/>
                  <w14:uncheckedState w14:val="2610" w14:font="MS Gothic"/>
                </w14:checkbox>
              </w:sdtPr>
              <w:sdtEndPr/>
              <w:sdtContent>
                <w:r w:rsidR="00DD6DF9">
                  <w:rPr>
                    <w:rFonts w:ascii="MS Gothic" w:eastAsia="MS Gothic" w:hAnsi="MS Gothic" w:cs="Arial" w:hint="eastAsia"/>
                  </w:rPr>
                  <w:t>☐</w:t>
                </w:r>
              </w:sdtContent>
            </w:sdt>
            <w:r w:rsidR="008E1127" w:rsidRPr="002D5939">
              <w:rPr>
                <w:rFonts w:ascii="Arial" w:hAnsi="Arial" w:cs="Arial"/>
              </w:rPr>
              <w:t xml:space="preserve">  Fee</w:t>
            </w:r>
          </w:p>
        </w:tc>
        <w:tc>
          <w:tcPr>
            <w:tcW w:w="6300" w:type="dxa"/>
            <w:gridSpan w:val="5"/>
            <w:tcBorders>
              <w:bottom w:val="single" w:sz="4" w:space="0" w:color="auto"/>
            </w:tcBorders>
          </w:tcPr>
          <w:p w14:paraId="4DDB7A4B" w14:textId="77777777" w:rsidR="008E1127" w:rsidRPr="002D5939" w:rsidRDefault="008E1127" w:rsidP="00E53320">
            <w:pPr>
              <w:spacing w:after="100"/>
              <w:rPr>
                <w:rFonts w:ascii="Arial" w:hAnsi="Arial" w:cs="Arial"/>
              </w:rPr>
            </w:pPr>
            <w:r w:rsidRPr="002D5939">
              <w:rPr>
                <w:rFonts w:ascii="Arial" w:hAnsi="Arial" w:cs="Arial"/>
              </w:rPr>
              <w:t xml:space="preserve">Contract #:  </w:t>
            </w:r>
            <w:r w:rsidRPr="002D5939">
              <w:rPr>
                <w:rFonts w:ascii="Arial" w:hAnsi="Arial" w:cs="Arial"/>
              </w:rPr>
              <w:fldChar w:fldCharType="begin">
                <w:ffData>
                  <w:name w:val="Text7"/>
                  <w:enabled/>
                  <w:calcOnExit w:val="0"/>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fldChar w:fldCharType="end"/>
            </w:r>
          </w:p>
          <w:p w14:paraId="77EF6EED" w14:textId="77777777" w:rsidR="008E1127" w:rsidRPr="002D5939" w:rsidRDefault="008E1127" w:rsidP="00E53320">
            <w:pPr>
              <w:spacing w:after="100"/>
              <w:rPr>
                <w:rFonts w:ascii="Arial" w:hAnsi="Arial" w:cs="Arial"/>
              </w:rPr>
            </w:pPr>
            <w:r w:rsidRPr="002D5939">
              <w:rPr>
                <w:rFonts w:ascii="Arial" w:hAnsi="Arial" w:cs="Arial"/>
              </w:rPr>
              <w:t xml:space="preserve">Change Control #: </w:t>
            </w:r>
            <w:r w:rsidRPr="002D5939">
              <w:rPr>
                <w:rFonts w:ascii="Arial" w:hAnsi="Arial" w:cs="Arial"/>
              </w:rPr>
              <w:fldChar w:fldCharType="begin">
                <w:ffData>
                  <w:name w:val="Text7"/>
                  <w:enabled/>
                  <w:calcOnExit w:val="0"/>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fldChar w:fldCharType="end"/>
            </w:r>
          </w:p>
          <w:p w14:paraId="377F7894" w14:textId="77777777" w:rsidR="008E1127" w:rsidRPr="002D5939" w:rsidRDefault="008E1127" w:rsidP="00E53320">
            <w:pPr>
              <w:spacing w:after="100"/>
              <w:rPr>
                <w:rFonts w:ascii="Arial" w:hAnsi="Arial" w:cs="Arial"/>
              </w:rPr>
            </w:pPr>
            <w:r w:rsidRPr="002D5939">
              <w:rPr>
                <w:rFonts w:ascii="Arial" w:hAnsi="Arial" w:cs="Arial"/>
              </w:rPr>
              <w:t xml:space="preserve">Tax Type:  </w:t>
            </w:r>
            <w:r w:rsidRPr="002D5939">
              <w:rPr>
                <w:rFonts w:ascii="Arial" w:hAnsi="Arial" w:cs="Arial"/>
              </w:rPr>
              <w:fldChar w:fldCharType="begin">
                <w:ffData>
                  <w:name w:val="Text7"/>
                  <w:enabled/>
                  <w:calcOnExit w:val="0"/>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fldChar w:fldCharType="end"/>
            </w:r>
          </w:p>
          <w:p w14:paraId="3041909F" w14:textId="77777777" w:rsidR="008E1127" w:rsidRPr="002D5939" w:rsidRDefault="008E1127" w:rsidP="00E53320">
            <w:pPr>
              <w:spacing w:after="100"/>
              <w:rPr>
                <w:rFonts w:ascii="Arial" w:hAnsi="Arial" w:cs="Arial"/>
              </w:rPr>
            </w:pPr>
            <w:r w:rsidRPr="002D5939">
              <w:rPr>
                <w:rFonts w:ascii="Arial" w:hAnsi="Arial" w:cs="Arial"/>
              </w:rPr>
              <w:t xml:space="preserve">Fiscal Year:  </w:t>
            </w:r>
            <w:r w:rsidRPr="002D5939">
              <w:rPr>
                <w:rFonts w:ascii="Arial" w:hAnsi="Arial" w:cs="Arial"/>
              </w:rPr>
              <w:fldChar w:fldCharType="begin">
                <w:ffData>
                  <w:name w:val="Text7"/>
                  <w:enabled/>
                  <w:calcOnExit w:val="0"/>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fldChar w:fldCharType="end"/>
            </w:r>
          </w:p>
          <w:p w14:paraId="5E55E8D8" w14:textId="77777777" w:rsidR="008E1127" w:rsidRPr="002D5939" w:rsidRDefault="008E1127" w:rsidP="00E53320">
            <w:pPr>
              <w:spacing w:after="100"/>
              <w:rPr>
                <w:rFonts w:ascii="Arial" w:hAnsi="Arial" w:cs="Arial"/>
              </w:rPr>
            </w:pPr>
            <w:r w:rsidRPr="002D5939">
              <w:rPr>
                <w:rFonts w:ascii="Arial" w:hAnsi="Arial" w:cs="Arial"/>
              </w:rPr>
              <w:t xml:space="preserve">Change Control Title: </w:t>
            </w:r>
            <w:r w:rsidRPr="002D5939">
              <w:rPr>
                <w:rFonts w:ascii="Arial" w:hAnsi="Arial" w:cs="Arial"/>
              </w:rPr>
              <w:fldChar w:fldCharType="begin">
                <w:ffData>
                  <w:name w:val="Text7"/>
                  <w:enabled/>
                  <w:calcOnExit w:val="0"/>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fldChar w:fldCharType="end"/>
            </w:r>
          </w:p>
        </w:tc>
        <w:tc>
          <w:tcPr>
            <w:tcW w:w="1715" w:type="dxa"/>
            <w:tcBorders>
              <w:bottom w:val="single" w:sz="4" w:space="0" w:color="auto"/>
            </w:tcBorders>
          </w:tcPr>
          <w:p w14:paraId="20D29271" w14:textId="77777777" w:rsidR="008E1127" w:rsidRPr="002D5939" w:rsidRDefault="008E1127" w:rsidP="00E53320">
            <w:pPr>
              <w:rPr>
                <w:rFonts w:ascii="Arial" w:hAnsi="Arial" w:cs="Arial"/>
              </w:rPr>
            </w:pPr>
            <w:r w:rsidRPr="002D5939">
              <w:rPr>
                <w:rFonts w:ascii="Arial" w:hAnsi="Arial" w:cs="Arial"/>
              </w:rPr>
              <w:t>Priority:</w:t>
            </w:r>
          </w:p>
          <w:p w14:paraId="4948C913" w14:textId="7554ADD4" w:rsidR="008E1127" w:rsidRPr="002D5939" w:rsidRDefault="00D51057" w:rsidP="00E53320">
            <w:pPr>
              <w:spacing w:after="120"/>
              <w:rPr>
                <w:rFonts w:ascii="Arial" w:hAnsi="Arial" w:cs="Arial"/>
              </w:rPr>
            </w:pPr>
            <w:sdt>
              <w:sdtPr>
                <w:rPr>
                  <w:rFonts w:ascii="Arial" w:hAnsi="Arial" w:cs="Arial"/>
                </w:rPr>
                <w:id w:val="-43830965"/>
                <w14:checkbox>
                  <w14:checked w14:val="0"/>
                  <w14:checkedState w14:val="2612" w14:font="MS Gothic"/>
                  <w14:uncheckedState w14:val="2610" w14:font="MS Gothic"/>
                </w14:checkbox>
              </w:sdtPr>
              <w:sdtEndPr/>
              <w:sdtContent>
                <w:r w:rsidR="00DD6DF9">
                  <w:rPr>
                    <w:rFonts w:ascii="MS Gothic" w:eastAsia="MS Gothic" w:hAnsi="MS Gothic" w:cs="Arial" w:hint="eastAsia"/>
                  </w:rPr>
                  <w:t>☐</w:t>
                </w:r>
              </w:sdtContent>
            </w:sdt>
            <w:r w:rsidR="008E1127" w:rsidRPr="002D5939">
              <w:rPr>
                <w:rFonts w:ascii="Arial" w:hAnsi="Arial" w:cs="Arial"/>
              </w:rPr>
              <w:t xml:space="preserve">  High</w:t>
            </w:r>
          </w:p>
          <w:p w14:paraId="0856B772" w14:textId="52F45CE2" w:rsidR="008E1127" w:rsidRPr="002D5939" w:rsidRDefault="00D51057" w:rsidP="00E53320">
            <w:pPr>
              <w:spacing w:after="120"/>
              <w:rPr>
                <w:rFonts w:ascii="Arial" w:hAnsi="Arial" w:cs="Arial"/>
              </w:rPr>
            </w:pPr>
            <w:sdt>
              <w:sdtPr>
                <w:rPr>
                  <w:rFonts w:ascii="Arial" w:hAnsi="Arial" w:cs="Arial"/>
                </w:rPr>
                <w:id w:val="-1122308981"/>
                <w14:checkbox>
                  <w14:checked w14:val="0"/>
                  <w14:checkedState w14:val="2612" w14:font="MS Gothic"/>
                  <w14:uncheckedState w14:val="2610" w14:font="MS Gothic"/>
                </w14:checkbox>
              </w:sdtPr>
              <w:sdtEndPr/>
              <w:sdtContent>
                <w:r w:rsidR="00DD6DF9">
                  <w:rPr>
                    <w:rFonts w:ascii="MS Gothic" w:eastAsia="MS Gothic" w:hAnsi="MS Gothic" w:cs="Arial" w:hint="eastAsia"/>
                  </w:rPr>
                  <w:t>☐</w:t>
                </w:r>
              </w:sdtContent>
            </w:sdt>
            <w:r w:rsidR="00DD6DF9" w:rsidRPr="002D5939">
              <w:rPr>
                <w:rFonts w:ascii="Arial" w:hAnsi="Arial" w:cs="Arial"/>
              </w:rPr>
              <w:t xml:space="preserve"> </w:t>
            </w:r>
            <w:r w:rsidR="008E1127" w:rsidRPr="002D5939">
              <w:rPr>
                <w:rFonts w:ascii="Arial" w:hAnsi="Arial" w:cs="Arial"/>
              </w:rPr>
              <w:t xml:space="preserve"> Medium</w:t>
            </w:r>
          </w:p>
          <w:p w14:paraId="01C84637" w14:textId="1B26A32E" w:rsidR="008E1127" w:rsidRPr="002D5939" w:rsidRDefault="00D51057" w:rsidP="00E53320">
            <w:pPr>
              <w:spacing w:after="120"/>
              <w:rPr>
                <w:rFonts w:ascii="Arial" w:hAnsi="Arial" w:cs="Arial"/>
              </w:rPr>
            </w:pPr>
            <w:sdt>
              <w:sdtPr>
                <w:rPr>
                  <w:rFonts w:ascii="Arial" w:hAnsi="Arial" w:cs="Arial"/>
                </w:rPr>
                <w:id w:val="156198074"/>
                <w14:checkbox>
                  <w14:checked w14:val="0"/>
                  <w14:checkedState w14:val="2612" w14:font="MS Gothic"/>
                  <w14:uncheckedState w14:val="2610" w14:font="MS Gothic"/>
                </w14:checkbox>
              </w:sdtPr>
              <w:sdtEndPr/>
              <w:sdtContent>
                <w:r w:rsidR="00DD6DF9">
                  <w:rPr>
                    <w:rFonts w:ascii="MS Gothic" w:eastAsia="MS Gothic" w:hAnsi="MS Gothic" w:cs="Arial" w:hint="eastAsia"/>
                  </w:rPr>
                  <w:t>☐</w:t>
                </w:r>
              </w:sdtContent>
            </w:sdt>
            <w:r w:rsidR="008E1127" w:rsidRPr="002D5939">
              <w:rPr>
                <w:rFonts w:ascii="Arial" w:hAnsi="Arial" w:cs="Arial"/>
              </w:rPr>
              <w:t xml:space="preserve">  Low</w:t>
            </w:r>
          </w:p>
        </w:tc>
      </w:tr>
      <w:tr w:rsidR="008E1127" w:rsidRPr="002D5939" w14:paraId="355961DF" w14:textId="77777777" w:rsidTr="00E53320">
        <w:trPr>
          <w:trHeight w:val="1025"/>
          <w:jc w:val="center"/>
        </w:trPr>
        <w:tc>
          <w:tcPr>
            <w:tcW w:w="1795" w:type="dxa"/>
            <w:tcBorders>
              <w:top w:val="single" w:sz="4" w:space="0" w:color="auto"/>
              <w:left w:val="single" w:sz="4" w:space="0" w:color="auto"/>
              <w:bottom w:val="single" w:sz="4" w:space="0" w:color="auto"/>
              <w:right w:val="nil"/>
            </w:tcBorders>
            <w:shd w:val="clear" w:color="auto" w:fill="auto"/>
          </w:tcPr>
          <w:p w14:paraId="0BD40182" w14:textId="77777777" w:rsidR="008E1127" w:rsidRPr="002D5939" w:rsidRDefault="008E1127" w:rsidP="00E53320">
            <w:pPr>
              <w:ind w:left="-18"/>
              <w:rPr>
                <w:rFonts w:ascii="Arial" w:hAnsi="Arial" w:cs="Arial"/>
                <w:sz w:val="20"/>
                <w:szCs w:val="20"/>
              </w:rPr>
            </w:pPr>
            <w:r w:rsidRPr="002D5939">
              <w:rPr>
                <w:rFonts w:ascii="Arial" w:hAnsi="Arial" w:cs="Arial"/>
                <w:sz w:val="20"/>
                <w:szCs w:val="20"/>
              </w:rPr>
              <w:t>Change Type:</w:t>
            </w:r>
          </w:p>
        </w:tc>
        <w:tc>
          <w:tcPr>
            <w:tcW w:w="2970" w:type="dxa"/>
            <w:gridSpan w:val="2"/>
            <w:tcBorders>
              <w:top w:val="single" w:sz="4" w:space="0" w:color="auto"/>
              <w:left w:val="nil"/>
              <w:bottom w:val="single" w:sz="4" w:space="0" w:color="auto"/>
              <w:right w:val="nil"/>
            </w:tcBorders>
            <w:shd w:val="clear" w:color="auto" w:fill="auto"/>
          </w:tcPr>
          <w:p w14:paraId="5F4A7C6A" w14:textId="09767416" w:rsidR="008E1127" w:rsidRPr="002D5939" w:rsidRDefault="00D51057" w:rsidP="00E53320">
            <w:pPr>
              <w:rPr>
                <w:rFonts w:ascii="Arial" w:hAnsi="Arial" w:cs="Arial"/>
                <w:sz w:val="20"/>
                <w:szCs w:val="20"/>
              </w:rPr>
            </w:pPr>
            <w:sdt>
              <w:sdtPr>
                <w:rPr>
                  <w:rFonts w:ascii="Arial" w:hAnsi="Arial" w:cs="Arial"/>
                </w:rPr>
                <w:id w:val="-1686900658"/>
                <w14:checkbox>
                  <w14:checked w14:val="0"/>
                  <w14:checkedState w14:val="2612" w14:font="MS Gothic"/>
                  <w14:uncheckedState w14:val="2610" w14:font="MS Gothic"/>
                </w14:checkbox>
              </w:sdtPr>
              <w:sdtEndPr/>
              <w:sdtContent>
                <w:r w:rsidR="00DD6DF9">
                  <w:rPr>
                    <w:rFonts w:ascii="MS Gothic" w:eastAsia="MS Gothic" w:hAnsi="MS Gothic" w:cs="Arial" w:hint="eastAsia"/>
                  </w:rPr>
                  <w:t>☐</w:t>
                </w:r>
              </w:sdtContent>
            </w:sdt>
            <w:r w:rsidR="008E1127" w:rsidRPr="002D5939">
              <w:rPr>
                <w:rFonts w:ascii="Arial" w:hAnsi="Arial" w:cs="Arial"/>
                <w:sz w:val="20"/>
                <w:szCs w:val="20"/>
              </w:rPr>
              <w:t xml:space="preserve">  Existing Return</w:t>
            </w:r>
          </w:p>
          <w:p w14:paraId="4793E472" w14:textId="4AC60FF8" w:rsidR="008E1127" w:rsidRPr="002D5939" w:rsidRDefault="00D51057" w:rsidP="00E53320">
            <w:pPr>
              <w:ind w:left="342" w:hanging="342"/>
              <w:rPr>
                <w:rFonts w:ascii="Arial" w:hAnsi="Arial" w:cs="Arial"/>
                <w:sz w:val="20"/>
                <w:szCs w:val="20"/>
              </w:rPr>
            </w:pPr>
            <w:sdt>
              <w:sdtPr>
                <w:rPr>
                  <w:rFonts w:ascii="Arial" w:hAnsi="Arial" w:cs="Arial"/>
                </w:rPr>
                <w:id w:val="-1209880594"/>
                <w14:checkbox>
                  <w14:checked w14:val="0"/>
                  <w14:checkedState w14:val="2612" w14:font="MS Gothic"/>
                  <w14:uncheckedState w14:val="2610" w14:font="MS Gothic"/>
                </w14:checkbox>
              </w:sdtPr>
              <w:sdtEndPr/>
              <w:sdtContent>
                <w:r w:rsidR="00DD6DF9">
                  <w:rPr>
                    <w:rFonts w:ascii="MS Gothic" w:eastAsia="MS Gothic" w:hAnsi="MS Gothic" w:cs="Arial" w:hint="eastAsia"/>
                  </w:rPr>
                  <w:t>☐</w:t>
                </w:r>
              </w:sdtContent>
            </w:sdt>
            <w:r w:rsidR="008E1127" w:rsidRPr="002D5939">
              <w:rPr>
                <w:rFonts w:ascii="Arial" w:hAnsi="Arial" w:cs="Arial"/>
                <w:sz w:val="20"/>
                <w:szCs w:val="20"/>
              </w:rPr>
              <w:t xml:space="preserve">  New Method of Filing Option</w:t>
            </w:r>
          </w:p>
          <w:p w14:paraId="0FAFBF83" w14:textId="4D0CC945" w:rsidR="008E1127" w:rsidRPr="002D5939" w:rsidRDefault="00D51057" w:rsidP="00E53320">
            <w:pPr>
              <w:rPr>
                <w:rFonts w:ascii="Arial" w:hAnsi="Arial" w:cs="Arial"/>
                <w:sz w:val="20"/>
                <w:szCs w:val="20"/>
              </w:rPr>
            </w:pPr>
            <w:sdt>
              <w:sdtPr>
                <w:rPr>
                  <w:rFonts w:ascii="Arial" w:hAnsi="Arial" w:cs="Arial"/>
                </w:rPr>
                <w:id w:val="-403139804"/>
                <w14:checkbox>
                  <w14:checked w14:val="0"/>
                  <w14:checkedState w14:val="2612" w14:font="MS Gothic"/>
                  <w14:uncheckedState w14:val="2610" w14:font="MS Gothic"/>
                </w14:checkbox>
              </w:sdtPr>
              <w:sdtEndPr/>
              <w:sdtContent>
                <w:r w:rsidR="00DD6DF9">
                  <w:rPr>
                    <w:rFonts w:ascii="MS Gothic" w:eastAsia="MS Gothic" w:hAnsi="MS Gothic" w:cs="Arial" w:hint="eastAsia"/>
                  </w:rPr>
                  <w:t>☐</w:t>
                </w:r>
              </w:sdtContent>
            </w:sdt>
            <w:r w:rsidR="008E1127" w:rsidRPr="002D5939">
              <w:rPr>
                <w:rFonts w:ascii="Arial" w:hAnsi="Arial" w:cs="Arial"/>
                <w:sz w:val="20"/>
                <w:szCs w:val="20"/>
              </w:rPr>
              <w:t xml:space="preserve">  Annual Cycle</w:t>
            </w:r>
          </w:p>
        </w:tc>
        <w:tc>
          <w:tcPr>
            <w:tcW w:w="3060" w:type="dxa"/>
            <w:gridSpan w:val="3"/>
            <w:tcBorders>
              <w:top w:val="single" w:sz="4" w:space="0" w:color="auto"/>
              <w:left w:val="nil"/>
              <w:bottom w:val="single" w:sz="4" w:space="0" w:color="auto"/>
              <w:right w:val="nil"/>
            </w:tcBorders>
            <w:shd w:val="clear" w:color="auto" w:fill="auto"/>
          </w:tcPr>
          <w:p w14:paraId="6452ACC0" w14:textId="3B9059BC" w:rsidR="008E1127" w:rsidRPr="002D5939" w:rsidRDefault="00D51057" w:rsidP="00E53320">
            <w:pPr>
              <w:rPr>
                <w:rFonts w:ascii="Arial" w:hAnsi="Arial" w:cs="Arial"/>
                <w:sz w:val="20"/>
                <w:szCs w:val="20"/>
              </w:rPr>
            </w:pPr>
            <w:sdt>
              <w:sdtPr>
                <w:rPr>
                  <w:rFonts w:ascii="Arial" w:hAnsi="Arial" w:cs="Arial"/>
                </w:rPr>
                <w:id w:val="-913082679"/>
                <w14:checkbox>
                  <w14:checked w14:val="0"/>
                  <w14:checkedState w14:val="2612" w14:font="MS Gothic"/>
                  <w14:uncheckedState w14:val="2610" w14:font="MS Gothic"/>
                </w14:checkbox>
              </w:sdtPr>
              <w:sdtEndPr/>
              <w:sdtContent>
                <w:r w:rsidR="00DD6DF9">
                  <w:rPr>
                    <w:rFonts w:ascii="MS Gothic" w:eastAsia="MS Gothic" w:hAnsi="MS Gothic" w:cs="Arial" w:hint="eastAsia"/>
                  </w:rPr>
                  <w:t>☐</w:t>
                </w:r>
              </w:sdtContent>
            </w:sdt>
            <w:r w:rsidR="00DD6DF9" w:rsidRPr="002D5939">
              <w:rPr>
                <w:rFonts w:ascii="Arial" w:hAnsi="Arial" w:cs="Arial"/>
                <w:sz w:val="20"/>
                <w:szCs w:val="20"/>
              </w:rPr>
              <w:t xml:space="preserve"> </w:t>
            </w:r>
            <w:r w:rsidR="00DD6DF9">
              <w:rPr>
                <w:rFonts w:ascii="Arial" w:hAnsi="Arial" w:cs="Arial"/>
                <w:sz w:val="20"/>
                <w:szCs w:val="20"/>
              </w:rPr>
              <w:t xml:space="preserve"> </w:t>
            </w:r>
            <w:r w:rsidR="008E1127" w:rsidRPr="002D5939">
              <w:rPr>
                <w:rFonts w:ascii="Arial" w:hAnsi="Arial" w:cs="Arial"/>
                <w:sz w:val="20"/>
                <w:szCs w:val="20"/>
              </w:rPr>
              <w:t>New Return or Form</w:t>
            </w:r>
          </w:p>
          <w:p w14:paraId="52BA2960" w14:textId="4BDFAB49" w:rsidR="008E1127" w:rsidRPr="002D5939" w:rsidRDefault="00D51057" w:rsidP="00E53320">
            <w:pPr>
              <w:ind w:left="342" w:hanging="342"/>
              <w:rPr>
                <w:rFonts w:ascii="Arial" w:hAnsi="Arial" w:cs="Arial"/>
                <w:sz w:val="20"/>
                <w:szCs w:val="20"/>
              </w:rPr>
            </w:pPr>
            <w:sdt>
              <w:sdtPr>
                <w:rPr>
                  <w:rFonts w:ascii="Arial" w:hAnsi="Arial" w:cs="Arial"/>
                </w:rPr>
                <w:id w:val="-2141566039"/>
                <w14:checkbox>
                  <w14:checked w14:val="0"/>
                  <w14:checkedState w14:val="2612" w14:font="MS Gothic"/>
                  <w14:uncheckedState w14:val="2610" w14:font="MS Gothic"/>
                </w14:checkbox>
              </w:sdtPr>
              <w:sdtEndPr/>
              <w:sdtContent>
                <w:r w:rsidR="00DD6DF9">
                  <w:rPr>
                    <w:rFonts w:ascii="MS Gothic" w:eastAsia="MS Gothic" w:hAnsi="MS Gothic" w:cs="Arial" w:hint="eastAsia"/>
                  </w:rPr>
                  <w:t>☐</w:t>
                </w:r>
              </w:sdtContent>
            </w:sdt>
            <w:r w:rsidR="008E1127" w:rsidRPr="002D5939">
              <w:rPr>
                <w:rFonts w:ascii="Arial" w:hAnsi="Arial" w:cs="Arial"/>
                <w:sz w:val="20"/>
                <w:szCs w:val="20"/>
              </w:rPr>
              <w:t xml:space="preserve">  New Method of Data Delivery</w:t>
            </w:r>
          </w:p>
          <w:p w14:paraId="4AD229BB" w14:textId="42D988A1" w:rsidR="008E1127" w:rsidRPr="002D5939" w:rsidRDefault="00D51057" w:rsidP="00E53320">
            <w:pPr>
              <w:rPr>
                <w:rFonts w:ascii="Arial" w:hAnsi="Arial" w:cs="Arial"/>
                <w:sz w:val="20"/>
                <w:szCs w:val="20"/>
              </w:rPr>
            </w:pPr>
            <w:sdt>
              <w:sdtPr>
                <w:rPr>
                  <w:rFonts w:ascii="Arial" w:hAnsi="Arial" w:cs="Arial"/>
                </w:rPr>
                <w:id w:val="-1161699418"/>
                <w14:checkbox>
                  <w14:checked w14:val="0"/>
                  <w14:checkedState w14:val="2612" w14:font="MS Gothic"/>
                  <w14:uncheckedState w14:val="2610" w14:font="MS Gothic"/>
                </w14:checkbox>
              </w:sdtPr>
              <w:sdtEndPr/>
              <w:sdtContent>
                <w:r w:rsidR="00DD6DF9">
                  <w:rPr>
                    <w:rFonts w:ascii="MS Gothic" w:eastAsia="MS Gothic" w:hAnsi="MS Gothic" w:cs="Arial" w:hint="eastAsia"/>
                  </w:rPr>
                  <w:t>☐</w:t>
                </w:r>
              </w:sdtContent>
            </w:sdt>
            <w:r w:rsidR="00DD6DF9" w:rsidRPr="002D5939">
              <w:rPr>
                <w:rFonts w:ascii="Arial" w:hAnsi="Arial" w:cs="Arial"/>
                <w:sz w:val="20"/>
                <w:szCs w:val="20"/>
              </w:rPr>
              <w:t xml:space="preserve"> </w:t>
            </w:r>
            <w:r w:rsidR="008E1127" w:rsidRPr="002D5939">
              <w:rPr>
                <w:rFonts w:ascii="Arial" w:hAnsi="Arial" w:cs="Arial"/>
                <w:sz w:val="20"/>
                <w:szCs w:val="20"/>
              </w:rPr>
              <w:t xml:space="preserve"> Legislative Changes</w:t>
            </w:r>
          </w:p>
        </w:tc>
        <w:tc>
          <w:tcPr>
            <w:tcW w:w="3065" w:type="dxa"/>
            <w:gridSpan w:val="2"/>
            <w:tcBorders>
              <w:top w:val="single" w:sz="4" w:space="0" w:color="auto"/>
              <w:left w:val="nil"/>
              <w:bottom w:val="single" w:sz="4" w:space="0" w:color="auto"/>
            </w:tcBorders>
            <w:shd w:val="clear" w:color="auto" w:fill="auto"/>
          </w:tcPr>
          <w:p w14:paraId="7B97CD50" w14:textId="21F04F5B" w:rsidR="008E1127" w:rsidRPr="002D5939" w:rsidRDefault="00D51057" w:rsidP="00E53320">
            <w:pPr>
              <w:ind w:left="342" w:hanging="342"/>
              <w:rPr>
                <w:rFonts w:ascii="Arial" w:hAnsi="Arial" w:cs="Arial"/>
                <w:sz w:val="20"/>
                <w:szCs w:val="20"/>
              </w:rPr>
            </w:pPr>
            <w:sdt>
              <w:sdtPr>
                <w:rPr>
                  <w:rFonts w:ascii="Arial" w:hAnsi="Arial" w:cs="Arial"/>
                </w:rPr>
                <w:id w:val="1382682527"/>
                <w14:checkbox>
                  <w14:checked w14:val="0"/>
                  <w14:checkedState w14:val="2612" w14:font="MS Gothic"/>
                  <w14:uncheckedState w14:val="2610" w14:font="MS Gothic"/>
                </w14:checkbox>
              </w:sdtPr>
              <w:sdtEndPr/>
              <w:sdtContent>
                <w:r w:rsidR="00DD6DF9">
                  <w:rPr>
                    <w:rFonts w:ascii="MS Gothic" w:eastAsia="MS Gothic" w:hAnsi="MS Gothic" w:cs="Arial" w:hint="eastAsia"/>
                  </w:rPr>
                  <w:t>☐</w:t>
                </w:r>
              </w:sdtContent>
            </w:sdt>
            <w:r w:rsidR="008E1127" w:rsidRPr="002D5939">
              <w:rPr>
                <w:rFonts w:ascii="Arial" w:hAnsi="Arial" w:cs="Arial"/>
                <w:sz w:val="20"/>
                <w:szCs w:val="20"/>
              </w:rPr>
              <w:t xml:space="preserve"> New Report or Report Change</w:t>
            </w:r>
          </w:p>
          <w:p w14:paraId="09AC62DD" w14:textId="034AFD05" w:rsidR="008E1127" w:rsidRPr="002D5939" w:rsidRDefault="00D51057" w:rsidP="00E53320">
            <w:pPr>
              <w:rPr>
                <w:rFonts w:ascii="Arial" w:hAnsi="Arial" w:cs="Arial"/>
                <w:sz w:val="20"/>
                <w:szCs w:val="20"/>
              </w:rPr>
            </w:pPr>
            <w:sdt>
              <w:sdtPr>
                <w:rPr>
                  <w:rFonts w:ascii="Arial" w:hAnsi="Arial" w:cs="Arial"/>
                </w:rPr>
                <w:id w:val="954984107"/>
                <w14:checkbox>
                  <w14:checked w14:val="0"/>
                  <w14:checkedState w14:val="2612" w14:font="MS Gothic"/>
                  <w14:uncheckedState w14:val="2610" w14:font="MS Gothic"/>
                </w14:checkbox>
              </w:sdtPr>
              <w:sdtEndPr/>
              <w:sdtContent>
                <w:r w:rsidR="00DD6DF9">
                  <w:rPr>
                    <w:rFonts w:ascii="MS Gothic" w:eastAsia="MS Gothic" w:hAnsi="MS Gothic" w:cs="Arial" w:hint="eastAsia"/>
                  </w:rPr>
                  <w:t>☐</w:t>
                </w:r>
              </w:sdtContent>
            </w:sdt>
            <w:r w:rsidR="008E1127" w:rsidRPr="002D5939">
              <w:rPr>
                <w:rFonts w:ascii="Arial" w:hAnsi="Arial" w:cs="Arial"/>
                <w:sz w:val="20"/>
                <w:szCs w:val="20"/>
              </w:rPr>
              <w:t xml:space="preserve">  Other </w:t>
            </w:r>
            <w:r w:rsidR="008E1127" w:rsidRPr="002D5939">
              <w:rPr>
                <w:rFonts w:ascii="Arial" w:hAnsi="Arial" w:cs="Arial"/>
                <w:sz w:val="20"/>
                <w:szCs w:val="20"/>
              </w:rPr>
              <w:fldChar w:fldCharType="begin">
                <w:ffData>
                  <w:name w:val="Text5"/>
                  <w:enabled/>
                  <w:calcOnExit w:val="0"/>
                  <w:textInput/>
                </w:ffData>
              </w:fldChar>
            </w:r>
            <w:r w:rsidR="008E1127" w:rsidRPr="002D5939">
              <w:rPr>
                <w:rFonts w:ascii="Arial" w:hAnsi="Arial" w:cs="Arial"/>
                <w:sz w:val="20"/>
                <w:szCs w:val="20"/>
              </w:rPr>
              <w:instrText xml:space="preserve"> FORMTEXT </w:instrText>
            </w:r>
            <w:r w:rsidR="008E1127" w:rsidRPr="002D5939">
              <w:rPr>
                <w:rFonts w:ascii="Arial" w:hAnsi="Arial" w:cs="Arial"/>
                <w:sz w:val="20"/>
                <w:szCs w:val="20"/>
              </w:rPr>
            </w:r>
            <w:r w:rsidR="008E1127" w:rsidRPr="002D5939">
              <w:rPr>
                <w:rFonts w:ascii="Arial" w:hAnsi="Arial" w:cs="Arial"/>
                <w:sz w:val="20"/>
                <w:szCs w:val="20"/>
              </w:rPr>
              <w:fldChar w:fldCharType="separate"/>
            </w:r>
            <w:r w:rsidR="008E1127" w:rsidRPr="002D5939">
              <w:rPr>
                <w:rFonts w:ascii="Arial" w:hAnsi="Arial" w:cs="Arial"/>
                <w:sz w:val="20"/>
                <w:szCs w:val="20"/>
              </w:rPr>
              <w:t> </w:t>
            </w:r>
            <w:r w:rsidR="008E1127" w:rsidRPr="002D5939">
              <w:rPr>
                <w:rFonts w:ascii="Arial" w:hAnsi="Arial" w:cs="Arial"/>
                <w:sz w:val="20"/>
                <w:szCs w:val="20"/>
              </w:rPr>
              <w:t> </w:t>
            </w:r>
            <w:r w:rsidR="008E1127" w:rsidRPr="002D5939">
              <w:rPr>
                <w:rFonts w:ascii="Arial" w:hAnsi="Arial" w:cs="Arial"/>
                <w:sz w:val="20"/>
                <w:szCs w:val="20"/>
              </w:rPr>
              <w:t> </w:t>
            </w:r>
            <w:r w:rsidR="008E1127" w:rsidRPr="002D5939">
              <w:rPr>
                <w:rFonts w:ascii="Arial" w:hAnsi="Arial" w:cs="Arial"/>
                <w:sz w:val="20"/>
                <w:szCs w:val="20"/>
              </w:rPr>
              <w:t> </w:t>
            </w:r>
            <w:r w:rsidR="008E1127" w:rsidRPr="002D5939">
              <w:rPr>
                <w:rFonts w:ascii="Arial" w:hAnsi="Arial" w:cs="Arial"/>
                <w:sz w:val="20"/>
                <w:szCs w:val="20"/>
              </w:rPr>
              <w:t> </w:t>
            </w:r>
            <w:r w:rsidR="008E1127" w:rsidRPr="002D5939">
              <w:rPr>
                <w:rFonts w:ascii="Arial" w:hAnsi="Arial" w:cs="Arial"/>
                <w:sz w:val="20"/>
                <w:szCs w:val="20"/>
              </w:rPr>
              <w:fldChar w:fldCharType="end"/>
            </w:r>
          </w:p>
        </w:tc>
      </w:tr>
      <w:tr w:rsidR="008E1127" w:rsidRPr="002D5939" w14:paraId="16C7866A" w14:textId="77777777" w:rsidTr="00E53320">
        <w:trPr>
          <w:trHeight w:val="881"/>
          <w:jc w:val="center"/>
        </w:trPr>
        <w:tc>
          <w:tcPr>
            <w:tcW w:w="10890" w:type="dxa"/>
            <w:gridSpan w:val="8"/>
            <w:tcBorders>
              <w:top w:val="single" w:sz="4" w:space="0" w:color="auto"/>
            </w:tcBorders>
          </w:tcPr>
          <w:p w14:paraId="410C7A95" w14:textId="77777777" w:rsidR="008E1127" w:rsidRPr="002D5939" w:rsidRDefault="008E1127" w:rsidP="00DD6DF9">
            <w:pPr>
              <w:numPr>
                <w:ilvl w:val="0"/>
                <w:numId w:val="17"/>
              </w:numPr>
              <w:spacing w:before="120" w:after="120"/>
              <w:ind w:left="510" w:hanging="465"/>
              <w:rPr>
                <w:rFonts w:ascii="Arial" w:hAnsi="Arial" w:cs="Arial"/>
              </w:rPr>
            </w:pPr>
            <w:r w:rsidRPr="002D5939">
              <w:rPr>
                <w:rFonts w:ascii="Arial" w:hAnsi="Arial" w:cs="Arial"/>
              </w:rPr>
              <w:t xml:space="preserve">Description of process:   </w:t>
            </w:r>
            <w:r w:rsidRPr="002D5939">
              <w:rPr>
                <w:rFonts w:ascii="Arial" w:hAnsi="Arial" w:cs="Arial"/>
              </w:rPr>
              <w:fldChar w:fldCharType="begin">
                <w:ffData>
                  <w:name w:val="Text7"/>
                  <w:enabled/>
                  <w:calcOnExit w:val="0"/>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fldChar w:fldCharType="end"/>
            </w:r>
          </w:p>
        </w:tc>
      </w:tr>
      <w:tr w:rsidR="008E1127" w:rsidRPr="002D5939" w14:paraId="5FA1B130" w14:textId="77777777" w:rsidTr="00E53320">
        <w:trPr>
          <w:jc w:val="center"/>
        </w:trPr>
        <w:tc>
          <w:tcPr>
            <w:tcW w:w="10890" w:type="dxa"/>
            <w:gridSpan w:val="8"/>
          </w:tcPr>
          <w:p w14:paraId="7F7C53A4" w14:textId="77777777" w:rsidR="008E1127" w:rsidRPr="002D5939" w:rsidRDefault="008E1127" w:rsidP="00DD6DF9">
            <w:pPr>
              <w:spacing w:before="120" w:after="120"/>
              <w:ind w:left="600" w:hanging="90"/>
              <w:rPr>
                <w:rFonts w:ascii="Arial" w:hAnsi="Arial" w:cs="Arial"/>
              </w:rPr>
            </w:pPr>
            <w:r w:rsidRPr="002D5939">
              <w:rPr>
                <w:rFonts w:ascii="Arial" w:hAnsi="Arial" w:cs="Arial"/>
              </w:rPr>
              <w:t xml:space="preserve">System(s) Plan(s) Affected:  </w:t>
            </w:r>
            <w:r w:rsidRPr="002D5939">
              <w:rPr>
                <w:rFonts w:ascii="Arial" w:hAnsi="Arial" w:cs="Arial"/>
              </w:rPr>
              <w:fldChar w:fldCharType="begin">
                <w:ffData>
                  <w:name w:val="Text7"/>
                  <w:enabled/>
                  <w:calcOnExit w:val="0"/>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fldChar w:fldCharType="end"/>
            </w:r>
          </w:p>
        </w:tc>
      </w:tr>
      <w:tr w:rsidR="008E1127" w:rsidRPr="002D5939" w14:paraId="72BBC9C5" w14:textId="77777777" w:rsidTr="00E53320">
        <w:trPr>
          <w:trHeight w:val="1007"/>
          <w:jc w:val="center"/>
        </w:trPr>
        <w:tc>
          <w:tcPr>
            <w:tcW w:w="10890" w:type="dxa"/>
            <w:gridSpan w:val="8"/>
          </w:tcPr>
          <w:p w14:paraId="59176CF5" w14:textId="77777777" w:rsidR="008E1127" w:rsidRPr="002D5939" w:rsidRDefault="008E1127" w:rsidP="00DD6DF9">
            <w:pPr>
              <w:numPr>
                <w:ilvl w:val="0"/>
                <w:numId w:val="17"/>
              </w:numPr>
              <w:spacing w:before="120" w:after="120"/>
              <w:ind w:left="510" w:hanging="465"/>
              <w:rPr>
                <w:rFonts w:ascii="Arial" w:hAnsi="Arial" w:cs="Arial"/>
              </w:rPr>
            </w:pPr>
            <w:r w:rsidRPr="002D5939">
              <w:rPr>
                <w:rFonts w:ascii="Arial" w:hAnsi="Arial" w:cs="Arial"/>
              </w:rPr>
              <w:t xml:space="preserve">Description of Change Requested:  </w:t>
            </w:r>
            <w:r w:rsidRPr="002D5939">
              <w:rPr>
                <w:rFonts w:ascii="Arial" w:hAnsi="Arial" w:cs="Arial"/>
              </w:rPr>
              <w:fldChar w:fldCharType="begin">
                <w:ffData>
                  <w:name w:val="Text7"/>
                  <w:enabled/>
                  <w:calcOnExit w:val="0"/>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fldChar w:fldCharType="end"/>
            </w:r>
          </w:p>
        </w:tc>
      </w:tr>
      <w:tr w:rsidR="008E1127" w:rsidRPr="002D5939" w14:paraId="7D62D202" w14:textId="77777777" w:rsidTr="00E53320">
        <w:trPr>
          <w:jc w:val="center"/>
        </w:trPr>
        <w:tc>
          <w:tcPr>
            <w:tcW w:w="10890" w:type="dxa"/>
            <w:gridSpan w:val="8"/>
          </w:tcPr>
          <w:p w14:paraId="29387172" w14:textId="77777777" w:rsidR="008E1127" w:rsidRPr="002D5939" w:rsidRDefault="008E1127" w:rsidP="00DD6DF9">
            <w:pPr>
              <w:numPr>
                <w:ilvl w:val="0"/>
                <w:numId w:val="17"/>
              </w:numPr>
              <w:spacing w:before="120" w:after="120"/>
              <w:ind w:left="510" w:hanging="465"/>
              <w:rPr>
                <w:rFonts w:ascii="Arial" w:hAnsi="Arial" w:cs="Arial"/>
              </w:rPr>
            </w:pPr>
            <w:r w:rsidRPr="002D5939">
              <w:rPr>
                <w:rFonts w:ascii="Arial" w:hAnsi="Arial" w:cs="Arial"/>
              </w:rPr>
              <w:t xml:space="preserve">Why Needed: </w:t>
            </w:r>
            <w:r w:rsidRPr="002D5939">
              <w:rPr>
                <w:rFonts w:ascii="Arial" w:hAnsi="Arial" w:cs="Arial"/>
              </w:rPr>
              <w:fldChar w:fldCharType="begin">
                <w:ffData>
                  <w:name w:val="Text7"/>
                  <w:enabled/>
                  <w:calcOnExit w:val="0"/>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fldChar w:fldCharType="end"/>
            </w:r>
          </w:p>
          <w:p w14:paraId="7564E506" w14:textId="77777777" w:rsidR="008E1127" w:rsidRPr="002D5939" w:rsidRDefault="008E1127" w:rsidP="00DD6DF9">
            <w:pPr>
              <w:spacing w:before="120" w:after="120"/>
              <w:rPr>
                <w:rFonts w:ascii="Arial" w:hAnsi="Arial" w:cs="Arial"/>
              </w:rPr>
            </w:pPr>
          </w:p>
          <w:p w14:paraId="3AB30360" w14:textId="77777777" w:rsidR="008E1127" w:rsidRPr="002D5939" w:rsidRDefault="008E1127" w:rsidP="00DD6DF9">
            <w:pPr>
              <w:spacing w:before="120" w:after="120"/>
              <w:rPr>
                <w:rFonts w:ascii="Arial" w:hAnsi="Arial" w:cs="Arial"/>
              </w:rPr>
            </w:pPr>
          </w:p>
          <w:p w14:paraId="00955ECF" w14:textId="77777777" w:rsidR="008E1127" w:rsidRPr="002D5939" w:rsidRDefault="008E1127" w:rsidP="00DD6DF9">
            <w:pPr>
              <w:spacing w:before="120" w:after="120"/>
              <w:rPr>
                <w:rFonts w:ascii="Arial" w:hAnsi="Arial" w:cs="Arial"/>
              </w:rPr>
            </w:pPr>
          </w:p>
        </w:tc>
      </w:tr>
      <w:tr w:rsidR="008E1127" w:rsidRPr="002D5939" w14:paraId="7E723FCB" w14:textId="77777777" w:rsidTr="00E53320">
        <w:trPr>
          <w:jc w:val="center"/>
        </w:trPr>
        <w:tc>
          <w:tcPr>
            <w:tcW w:w="10890" w:type="dxa"/>
            <w:gridSpan w:val="8"/>
          </w:tcPr>
          <w:p w14:paraId="531F9A60" w14:textId="77777777" w:rsidR="008E1127" w:rsidRPr="002D5939" w:rsidRDefault="008E1127" w:rsidP="00DD6DF9">
            <w:pPr>
              <w:numPr>
                <w:ilvl w:val="0"/>
                <w:numId w:val="19"/>
              </w:numPr>
              <w:spacing w:before="120" w:after="120"/>
              <w:ind w:left="510" w:hanging="465"/>
              <w:rPr>
                <w:rFonts w:ascii="Arial" w:hAnsi="Arial" w:cs="Arial"/>
              </w:rPr>
            </w:pPr>
            <w:r w:rsidRPr="002D5939">
              <w:rPr>
                <w:rFonts w:ascii="Arial" w:hAnsi="Arial" w:cs="Arial"/>
              </w:rPr>
              <w:t xml:space="preserve">Suggested Implementation Approach:  </w:t>
            </w:r>
            <w:r w:rsidRPr="002D5939">
              <w:rPr>
                <w:rFonts w:ascii="Arial" w:hAnsi="Arial" w:cs="Arial"/>
              </w:rPr>
              <w:fldChar w:fldCharType="begin">
                <w:ffData>
                  <w:name w:val="Text10"/>
                  <w:enabled/>
                  <w:calcOnExit w:val="0"/>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noProof/>
              </w:rPr>
              <w:t> </w:t>
            </w:r>
            <w:r w:rsidRPr="002D5939">
              <w:rPr>
                <w:rFonts w:ascii="Arial" w:hAnsi="Arial" w:cs="Arial"/>
                <w:noProof/>
              </w:rPr>
              <w:t> </w:t>
            </w:r>
            <w:r w:rsidRPr="002D5939">
              <w:rPr>
                <w:rFonts w:ascii="Arial" w:hAnsi="Arial" w:cs="Arial"/>
                <w:noProof/>
              </w:rPr>
              <w:t> </w:t>
            </w:r>
            <w:r w:rsidRPr="002D5939">
              <w:rPr>
                <w:rFonts w:ascii="Arial" w:hAnsi="Arial" w:cs="Arial"/>
                <w:noProof/>
              </w:rPr>
              <w:t> </w:t>
            </w:r>
            <w:r w:rsidRPr="002D5939">
              <w:rPr>
                <w:rFonts w:ascii="Arial" w:hAnsi="Arial" w:cs="Arial"/>
                <w:noProof/>
              </w:rPr>
              <w:t> </w:t>
            </w:r>
            <w:r w:rsidRPr="002D5939">
              <w:rPr>
                <w:rFonts w:ascii="Arial" w:hAnsi="Arial" w:cs="Arial"/>
              </w:rPr>
              <w:fldChar w:fldCharType="end"/>
            </w:r>
          </w:p>
        </w:tc>
      </w:tr>
      <w:tr w:rsidR="008E1127" w:rsidRPr="002D5939" w14:paraId="07B94B27" w14:textId="77777777" w:rsidTr="00E53320">
        <w:trPr>
          <w:jc w:val="center"/>
        </w:trPr>
        <w:tc>
          <w:tcPr>
            <w:tcW w:w="5400" w:type="dxa"/>
            <w:gridSpan w:val="4"/>
          </w:tcPr>
          <w:p w14:paraId="000656AC" w14:textId="77777777" w:rsidR="008E1127" w:rsidRPr="002D5939" w:rsidRDefault="008E1127" w:rsidP="00DD6DF9">
            <w:pPr>
              <w:numPr>
                <w:ilvl w:val="0"/>
                <w:numId w:val="19"/>
              </w:numPr>
              <w:spacing w:before="120" w:after="120"/>
              <w:ind w:left="522" w:hanging="477"/>
              <w:rPr>
                <w:rFonts w:ascii="Arial" w:hAnsi="Arial" w:cs="Arial"/>
              </w:rPr>
            </w:pPr>
            <w:r w:rsidRPr="002D5939">
              <w:rPr>
                <w:rFonts w:ascii="Arial" w:hAnsi="Arial" w:cs="Arial"/>
              </w:rPr>
              <w:t xml:space="preserve">Required Implementation Date:  </w:t>
            </w:r>
            <w:r w:rsidRPr="002D5939">
              <w:rPr>
                <w:rFonts w:ascii="Arial" w:hAnsi="Arial" w:cs="Arial"/>
              </w:rPr>
              <w:fldChar w:fldCharType="begin">
                <w:ffData>
                  <w:name w:val="Text11"/>
                  <w:enabled/>
                  <w:calcOnExit w:val="0"/>
                  <w:textInput>
                    <w:type w:val="number"/>
                    <w:maxLength w:val="2"/>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noProof/>
              </w:rPr>
              <w:t> </w:t>
            </w:r>
            <w:r w:rsidRPr="002D5939">
              <w:rPr>
                <w:rFonts w:ascii="Arial" w:hAnsi="Arial" w:cs="Arial"/>
                <w:noProof/>
              </w:rPr>
              <w:t> </w:t>
            </w:r>
            <w:r w:rsidRPr="002D5939">
              <w:rPr>
                <w:rFonts w:ascii="Arial" w:hAnsi="Arial" w:cs="Arial"/>
              </w:rPr>
              <w:fldChar w:fldCharType="end"/>
            </w:r>
            <w:r w:rsidRPr="002D5939">
              <w:rPr>
                <w:rFonts w:ascii="Arial" w:hAnsi="Arial" w:cs="Arial"/>
              </w:rPr>
              <w:t>/</w:t>
            </w:r>
            <w:r w:rsidRPr="002D5939">
              <w:rPr>
                <w:rFonts w:ascii="Arial" w:hAnsi="Arial" w:cs="Arial"/>
              </w:rPr>
              <w:fldChar w:fldCharType="begin">
                <w:ffData>
                  <w:name w:val="Text12"/>
                  <w:enabled/>
                  <w:calcOnExit w:val="0"/>
                  <w:textInput>
                    <w:type w:val="number"/>
                    <w:maxLength w:val="2"/>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noProof/>
              </w:rPr>
              <w:t> </w:t>
            </w:r>
            <w:r w:rsidRPr="002D5939">
              <w:rPr>
                <w:rFonts w:ascii="Arial" w:hAnsi="Arial" w:cs="Arial"/>
                <w:noProof/>
              </w:rPr>
              <w:t> </w:t>
            </w:r>
            <w:r w:rsidRPr="002D5939">
              <w:rPr>
                <w:rFonts w:ascii="Arial" w:hAnsi="Arial" w:cs="Arial"/>
              </w:rPr>
              <w:fldChar w:fldCharType="end"/>
            </w:r>
            <w:r w:rsidRPr="002D5939">
              <w:rPr>
                <w:rFonts w:ascii="Arial" w:hAnsi="Arial" w:cs="Arial"/>
              </w:rPr>
              <w:t>/</w:t>
            </w:r>
            <w:r w:rsidRPr="002D5939">
              <w:rPr>
                <w:rFonts w:ascii="Arial" w:hAnsi="Arial" w:cs="Arial"/>
              </w:rPr>
              <w:fldChar w:fldCharType="begin">
                <w:ffData>
                  <w:name w:val="Text13"/>
                  <w:enabled/>
                  <w:calcOnExit w:val="0"/>
                  <w:textInput>
                    <w:type w:val="number"/>
                    <w:maxLength w:val="2"/>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noProof/>
              </w:rPr>
              <w:t> </w:t>
            </w:r>
            <w:r w:rsidRPr="002D5939">
              <w:rPr>
                <w:rFonts w:ascii="Arial" w:hAnsi="Arial" w:cs="Arial"/>
                <w:noProof/>
              </w:rPr>
              <w:t> </w:t>
            </w:r>
            <w:r w:rsidRPr="002D5939">
              <w:rPr>
                <w:rFonts w:ascii="Arial" w:hAnsi="Arial" w:cs="Arial"/>
              </w:rPr>
              <w:fldChar w:fldCharType="end"/>
            </w:r>
          </w:p>
        </w:tc>
        <w:tc>
          <w:tcPr>
            <w:tcW w:w="5490" w:type="dxa"/>
            <w:gridSpan w:val="4"/>
          </w:tcPr>
          <w:p w14:paraId="0E37A4C8" w14:textId="77777777" w:rsidR="008E1127" w:rsidRPr="002D5939" w:rsidRDefault="008E1127" w:rsidP="00DD6DF9">
            <w:pPr>
              <w:numPr>
                <w:ilvl w:val="0"/>
                <w:numId w:val="19"/>
              </w:numPr>
              <w:spacing w:before="120" w:after="120"/>
              <w:rPr>
                <w:rFonts w:ascii="Arial" w:hAnsi="Arial" w:cs="Arial"/>
              </w:rPr>
            </w:pPr>
            <w:r w:rsidRPr="002D5939">
              <w:rPr>
                <w:rFonts w:ascii="Arial" w:hAnsi="Arial" w:cs="Arial"/>
              </w:rPr>
              <w:t xml:space="preserve"> Date Change Analysis Due:  </w:t>
            </w:r>
            <w:r w:rsidRPr="002D5939">
              <w:rPr>
                <w:rFonts w:ascii="Arial" w:hAnsi="Arial" w:cs="Arial"/>
              </w:rPr>
              <w:fldChar w:fldCharType="begin">
                <w:ffData>
                  <w:name w:val="Text11"/>
                  <w:enabled/>
                  <w:calcOnExit w:val="0"/>
                  <w:textInput>
                    <w:type w:val="number"/>
                    <w:maxLength w:val="2"/>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noProof/>
              </w:rPr>
              <w:t> </w:t>
            </w:r>
            <w:r w:rsidRPr="002D5939">
              <w:rPr>
                <w:rFonts w:ascii="Arial" w:hAnsi="Arial" w:cs="Arial"/>
                <w:noProof/>
              </w:rPr>
              <w:t> </w:t>
            </w:r>
            <w:r w:rsidRPr="002D5939">
              <w:rPr>
                <w:rFonts w:ascii="Arial" w:hAnsi="Arial" w:cs="Arial"/>
              </w:rPr>
              <w:fldChar w:fldCharType="end"/>
            </w:r>
            <w:r w:rsidRPr="002D5939">
              <w:rPr>
                <w:rFonts w:ascii="Arial" w:hAnsi="Arial" w:cs="Arial"/>
              </w:rPr>
              <w:t>/</w:t>
            </w:r>
            <w:r w:rsidRPr="002D5939">
              <w:rPr>
                <w:rFonts w:ascii="Arial" w:hAnsi="Arial" w:cs="Arial"/>
              </w:rPr>
              <w:fldChar w:fldCharType="begin">
                <w:ffData>
                  <w:name w:val="Text12"/>
                  <w:enabled/>
                  <w:calcOnExit w:val="0"/>
                  <w:textInput>
                    <w:type w:val="number"/>
                    <w:maxLength w:val="2"/>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noProof/>
              </w:rPr>
              <w:t> </w:t>
            </w:r>
            <w:r w:rsidRPr="002D5939">
              <w:rPr>
                <w:rFonts w:ascii="Arial" w:hAnsi="Arial" w:cs="Arial"/>
                <w:noProof/>
              </w:rPr>
              <w:t> </w:t>
            </w:r>
            <w:r w:rsidRPr="002D5939">
              <w:rPr>
                <w:rFonts w:ascii="Arial" w:hAnsi="Arial" w:cs="Arial"/>
              </w:rPr>
              <w:fldChar w:fldCharType="end"/>
            </w:r>
            <w:r w:rsidRPr="002D5939">
              <w:rPr>
                <w:rFonts w:ascii="Arial" w:hAnsi="Arial" w:cs="Arial"/>
              </w:rPr>
              <w:t>/</w:t>
            </w:r>
            <w:r w:rsidRPr="002D5939">
              <w:rPr>
                <w:rFonts w:ascii="Arial" w:hAnsi="Arial" w:cs="Arial"/>
              </w:rPr>
              <w:fldChar w:fldCharType="begin">
                <w:ffData>
                  <w:name w:val="Text13"/>
                  <w:enabled/>
                  <w:calcOnExit w:val="0"/>
                  <w:textInput>
                    <w:type w:val="number"/>
                    <w:maxLength w:val="2"/>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noProof/>
              </w:rPr>
              <w:t> </w:t>
            </w:r>
            <w:r w:rsidRPr="002D5939">
              <w:rPr>
                <w:rFonts w:ascii="Arial" w:hAnsi="Arial" w:cs="Arial"/>
                <w:noProof/>
              </w:rPr>
              <w:t> </w:t>
            </w:r>
            <w:r w:rsidRPr="002D5939">
              <w:rPr>
                <w:rFonts w:ascii="Arial" w:hAnsi="Arial" w:cs="Arial"/>
              </w:rPr>
              <w:fldChar w:fldCharType="end"/>
            </w:r>
          </w:p>
        </w:tc>
      </w:tr>
      <w:tr w:rsidR="008E1127" w:rsidRPr="002D5939" w14:paraId="0279AFEE" w14:textId="77777777" w:rsidTr="00E53320">
        <w:trPr>
          <w:jc w:val="center"/>
        </w:trPr>
        <w:tc>
          <w:tcPr>
            <w:tcW w:w="10890" w:type="dxa"/>
            <w:gridSpan w:val="8"/>
          </w:tcPr>
          <w:p w14:paraId="6A84C4AA" w14:textId="77777777" w:rsidR="008E1127" w:rsidRPr="002D5939" w:rsidRDefault="008E1127" w:rsidP="00DD6DF9">
            <w:pPr>
              <w:numPr>
                <w:ilvl w:val="0"/>
                <w:numId w:val="19"/>
              </w:numPr>
              <w:spacing w:before="120" w:after="120"/>
              <w:ind w:left="522" w:hanging="477"/>
              <w:rPr>
                <w:rFonts w:ascii="Arial" w:hAnsi="Arial" w:cs="Arial"/>
              </w:rPr>
            </w:pPr>
            <w:r w:rsidRPr="002D5939">
              <w:rPr>
                <w:rFonts w:ascii="Arial" w:hAnsi="Arial" w:cs="Arial"/>
              </w:rPr>
              <w:t xml:space="preserve">Attachments:  </w:t>
            </w:r>
            <w:r w:rsidRPr="002D5939">
              <w:rPr>
                <w:rFonts w:ascii="Arial" w:hAnsi="Arial" w:cs="Arial"/>
              </w:rPr>
              <w:fldChar w:fldCharType="begin">
                <w:ffData>
                  <w:name w:val="Text14"/>
                  <w:enabled/>
                  <w:calcOnExit w:val="0"/>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noProof/>
              </w:rPr>
              <w:t> </w:t>
            </w:r>
            <w:r w:rsidRPr="002D5939">
              <w:rPr>
                <w:rFonts w:ascii="Arial" w:hAnsi="Arial" w:cs="Arial"/>
                <w:noProof/>
              </w:rPr>
              <w:t> </w:t>
            </w:r>
            <w:r w:rsidRPr="002D5939">
              <w:rPr>
                <w:rFonts w:ascii="Arial" w:hAnsi="Arial" w:cs="Arial"/>
                <w:noProof/>
              </w:rPr>
              <w:t> </w:t>
            </w:r>
            <w:r w:rsidRPr="002D5939">
              <w:rPr>
                <w:rFonts w:ascii="Arial" w:hAnsi="Arial" w:cs="Arial"/>
                <w:noProof/>
              </w:rPr>
              <w:t> </w:t>
            </w:r>
            <w:r w:rsidRPr="002D5939">
              <w:rPr>
                <w:rFonts w:ascii="Arial" w:hAnsi="Arial" w:cs="Arial"/>
                <w:noProof/>
              </w:rPr>
              <w:t> </w:t>
            </w:r>
            <w:r w:rsidRPr="002D5939">
              <w:rPr>
                <w:rFonts w:ascii="Arial" w:hAnsi="Arial" w:cs="Arial"/>
              </w:rPr>
              <w:fldChar w:fldCharType="end"/>
            </w:r>
          </w:p>
        </w:tc>
      </w:tr>
      <w:tr w:rsidR="008E1127" w:rsidRPr="002D5939" w14:paraId="040E64B1" w14:textId="77777777" w:rsidTr="00E53320">
        <w:trPr>
          <w:jc w:val="center"/>
        </w:trPr>
        <w:tc>
          <w:tcPr>
            <w:tcW w:w="10890" w:type="dxa"/>
            <w:gridSpan w:val="8"/>
          </w:tcPr>
          <w:p w14:paraId="115EFCA1" w14:textId="77777777" w:rsidR="008E1127" w:rsidRPr="002D5939" w:rsidRDefault="008E1127" w:rsidP="00DD6DF9">
            <w:pPr>
              <w:numPr>
                <w:ilvl w:val="0"/>
                <w:numId w:val="19"/>
              </w:numPr>
              <w:spacing w:before="120" w:after="120"/>
              <w:ind w:left="522" w:hanging="477"/>
              <w:rPr>
                <w:rFonts w:ascii="Arial" w:hAnsi="Arial" w:cs="Arial"/>
              </w:rPr>
            </w:pPr>
            <w:r w:rsidRPr="002D5939">
              <w:rPr>
                <w:rFonts w:ascii="Arial" w:hAnsi="Arial" w:cs="Arial"/>
              </w:rPr>
              <w:t>Approvals/Contacts</w:t>
            </w:r>
          </w:p>
        </w:tc>
      </w:tr>
      <w:tr w:rsidR="008E1127" w:rsidRPr="002D5939" w14:paraId="5D81397B" w14:textId="77777777" w:rsidTr="00E53320">
        <w:trPr>
          <w:jc w:val="center"/>
        </w:trPr>
        <w:tc>
          <w:tcPr>
            <w:tcW w:w="10890" w:type="dxa"/>
            <w:gridSpan w:val="8"/>
          </w:tcPr>
          <w:p w14:paraId="5479BE2A" w14:textId="77777777" w:rsidR="008E1127" w:rsidRPr="002D5939" w:rsidRDefault="008E1127" w:rsidP="00DD6DF9">
            <w:pPr>
              <w:numPr>
                <w:ilvl w:val="0"/>
                <w:numId w:val="18"/>
              </w:numPr>
              <w:spacing w:before="120" w:after="120"/>
              <w:rPr>
                <w:rFonts w:ascii="Arial" w:hAnsi="Arial" w:cs="Arial"/>
              </w:rPr>
            </w:pPr>
            <w:r w:rsidRPr="002D5939">
              <w:rPr>
                <w:rFonts w:ascii="Arial" w:hAnsi="Arial" w:cs="Arial"/>
              </w:rPr>
              <w:t xml:space="preserve"> DTF Program Area Manager:  </w:t>
            </w:r>
            <w:r w:rsidRPr="002D5939">
              <w:rPr>
                <w:rFonts w:ascii="Arial" w:hAnsi="Arial" w:cs="Arial"/>
              </w:rPr>
              <w:fldChar w:fldCharType="begin">
                <w:ffData>
                  <w:name w:val="Text15"/>
                  <w:enabled/>
                  <w:calcOnExit w:val="0"/>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fldChar w:fldCharType="end"/>
            </w:r>
          </w:p>
        </w:tc>
      </w:tr>
      <w:tr w:rsidR="008E1127" w:rsidRPr="002D5939" w14:paraId="3E35C205" w14:textId="77777777" w:rsidTr="00E53320">
        <w:trPr>
          <w:jc w:val="center"/>
        </w:trPr>
        <w:tc>
          <w:tcPr>
            <w:tcW w:w="6300" w:type="dxa"/>
            <w:gridSpan w:val="5"/>
          </w:tcPr>
          <w:p w14:paraId="418716EC" w14:textId="77777777" w:rsidR="008E1127" w:rsidRPr="002D5939" w:rsidRDefault="008E1127" w:rsidP="00DD6DF9">
            <w:pPr>
              <w:spacing w:before="120" w:after="120"/>
              <w:ind w:firstLine="780"/>
              <w:rPr>
                <w:rFonts w:ascii="Arial" w:hAnsi="Arial" w:cs="Arial"/>
              </w:rPr>
            </w:pPr>
            <w:r w:rsidRPr="002D5939">
              <w:rPr>
                <w:rFonts w:ascii="Arial" w:hAnsi="Arial" w:cs="Arial"/>
              </w:rPr>
              <w:t>Signature:</w:t>
            </w:r>
          </w:p>
        </w:tc>
        <w:tc>
          <w:tcPr>
            <w:tcW w:w="4590" w:type="dxa"/>
            <w:gridSpan w:val="3"/>
          </w:tcPr>
          <w:p w14:paraId="76874382" w14:textId="77777777" w:rsidR="008E1127" w:rsidRPr="002D5939" w:rsidRDefault="008E1127" w:rsidP="00DD6DF9">
            <w:pPr>
              <w:spacing w:before="120" w:after="120"/>
              <w:rPr>
                <w:rFonts w:ascii="Arial" w:hAnsi="Arial" w:cs="Arial"/>
              </w:rPr>
            </w:pPr>
            <w:r w:rsidRPr="002D5939">
              <w:rPr>
                <w:rFonts w:ascii="Arial" w:hAnsi="Arial" w:cs="Arial"/>
              </w:rPr>
              <w:t xml:space="preserve">Signature Date:  </w:t>
            </w:r>
            <w:r w:rsidRPr="002D5939">
              <w:rPr>
                <w:rFonts w:ascii="Arial" w:hAnsi="Arial" w:cs="Arial"/>
              </w:rPr>
              <w:fldChar w:fldCharType="begin">
                <w:ffData>
                  <w:name w:val="Text11"/>
                  <w:enabled/>
                  <w:calcOnExit w:val="0"/>
                  <w:textInput>
                    <w:type w:val="number"/>
                    <w:maxLength w:val="2"/>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noProof/>
              </w:rPr>
              <w:t> </w:t>
            </w:r>
            <w:r w:rsidRPr="002D5939">
              <w:rPr>
                <w:rFonts w:ascii="Arial" w:hAnsi="Arial" w:cs="Arial"/>
                <w:noProof/>
              </w:rPr>
              <w:t> </w:t>
            </w:r>
            <w:r w:rsidRPr="002D5939">
              <w:rPr>
                <w:rFonts w:ascii="Arial" w:hAnsi="Arial" w:cs="Arial"/>
              </w:rPr>
              <w:fldChar w:fldCharType="end"/>
            </w:r>
            <w:r w:rsidRPr="002D5939">
              <w:rPr>
                <w:rFonts w:ascii="Arial" w:hAnsi="Arial" w:cs="Arial"/>
              </w:rPr>
              <w:t>/</w:t>
            </w:r>
            <w:r w:rsidRPr="002D5939">
              <w:rPr>
                <w:rFonts w:ascii="Arial" w:hAnsi="Arial" w:cs="Arial"/>
              </w:rPr>
              <w:fldChar w:fldCharType="begin">
                <w:ffData>
                  <w:name w:val="Text12"/>
                  <w:enabled/>
                  <w:calcOnExit w:val="0"/>
                  <w:textInput>
                    <w:type w:val="number"/>
                    <w:maxLength w:val="2"/>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noProof/>
              </w:rPr>
              <w:t> </w:t>
            </w:r>
            <w:r w:rsidRPr="002D5939">
              <w:rPr>
                <w:rFonts w:ascii="Arial" w:hAnsi="Arial" w:cs="Arial"/>
                <w:noProof/>
              </w:rPr>
              <w:t> </w:t>
            </w:r>
            <w:r w:rsidRPr="002D5939">
              <w:rPr>
                <w:rFonts w:ascii="Arial" w:hAnsi="Arial" w:cs="Arial"/>
              </w:rPr>
              <w:fldChar w:fldCharType="end"/>
            </w:r>
            <w:r w:rsidRPr="002D5939">
              <w:rPr>
                <w:rFonts w:ascii="Arial" w:hAnsi="Arial" w:cs="Arial"/>
              </w:rPr>
              <w:t>/</w:t>
            </w:r>
            <w:r w:rsidRPr="002D5939">
              <w:rPr>
                <w:rFonts w:ascii="Arial" w:hAnsi="Arial" w:cs="Arial"/>
              </w:rPr>
              <w:fldChar w:fldCharType="begin">
                <w:ffData>
                  <w:name w:val="Text13"/>
                  <w:enabled/>
                  <w:calcOnExit w:val="0"/>
                  <w:textInput>
                    <w:type w:val="number"/>
                    <w:maxLength w:val="2"/>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noProof/>
              </w:rPr>
              <w:t> </w:t>
            </w:r>
            <w:r w:rsidRPr="002D5939">
              <w:rPr>
                <w:rFonts w:ascii="Arial" w:hAnsi="Arial" w:cs="Arial"/>
                <w:noProof/>
              </w:rPr>
              <w:t> </w:t>
            </w:r>
            <w:r w:rsidRPr="002D5939">
              <w:rPr>
                <w:rFonts w:ascii="Arial" w:hAnsi="Arial" w:cs="Arial"/>
              </w:rPr>
              <w:fldChar w:fldCharType="end"/>
            </w:r>
          </w:p>
        </w:tc>
      </w:tr>
      <w:tr w:rsidR="008E1127" w:rsidRPr="002D5939" w14:paraId="6001AB57" w14:textId="77777777" w:rsidTr="00E53320">
        <w:trPr>
          <w:jc w:val="center"/>
        </w:trPr>
        <w:tc>
          <w:tcPr>
            <w:tcW w:w="5400" w:type="dxa"/>
            <w:gridSpan w:val="4"/>
          </w:tcPr>
          <w:p w14:paraId="2F6113F5" w14:textId="77777777" w:rsidR="008E1127" w:rsidRPr="002D5939" w:rsidRDefault="008E1127" w:rsidP="00DD6DF9">
            <w:pPr>
              <w:spacing w:before="120" w:after="120"/>
              <w:ind w:firstLine="780"/>
              <w:rPr>
                <w:rFonts w:ascii="Arial" w:hAnsi="Arial" w:cs="Arial"/>
              </w:rPr>
            </w:pPr>
            <w:r w:rsidRPr="002D5939">
              <w:rPr>
                <w:rFonts w:ascii="Arial" w:hAnsi="Arial" w:cs="Arial"/>
              </w:rPr>
              <w:t xml:space="preserve">Office:  </w:t>
            </w:r>
            <w:r w:rsidRPr="002D5939">
              <w:rPr>
                <w:rFonts w:ascii="Arial" w:hAnsi="Arial" w:cs="Arial"/>
              </w:rPr>
              <w:fldChar w:fldCharType="begin">
                <w:ffData>
                  <w:name w:val="Text15"/>
                  <w:enabled/>
                  <w:calcOnExit w:val="0"/>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noProof/>
              </w:rPr>
              <w:t> </w:t>
            </w:r>
            <w:r w:rsidRPr="002D5939">
              <w:rPr>
                <w:rFonts w:ascii="Arial" w:hAnsi="Arial" w:cs="Arial"/>
                <w:noProof/>
              </w:rPr>
              <w:t> </w:t>
            </w:r>
            <w:r w:rsidRPr="002D5939">
              <w:rPr>
                <w:rFonts w:ascii="Arial" w:hAnsi="Arial" w:cs="Arial"/>
                <w:noProof/>
              </w:rPr>
              <w:t> </w:t>
            </w:r>
            <w:r w:rsidRPr="002D5939">
              <w:rPr>
                <w:rFonts w:ascii="Arial" w:hAnsi="Arial" w:cs="Arial"/>
                <w:noProof/>
              </w:rPr>
              <w:t> </w:t>
            </w:r>
            <w:r w:rsidRPr="002D5939">
              <w:rPr>
                <w:rFonts w:ascii="Arial" w:hAnsi="Arial" w:cs="Arial"/>
                <w:noProof/>
              </w:rPr>
              <w:t> </w:t>
            </w:r>
            <w:r w:rsidRPr="002D5939">
              <w:rPr>
                <w:rFonts w:ascii="Arial" w:hAnsi="Arial" w:cs="Arial"/>
              </w:rPr>
              <w:fldChar w:fldCharType="end"/>
            </w:r>
          </w:p>
        </w:tc>
        <w:tc>
          <w:tcPr>
            <w:tcW w:w="5490" w:type="dxa"/>
            <w:gridSpan w:val="4"/>
          </w:tcPr>
          <w:p w14:paraId="3A476530" w14:textId="77777777" w:rsidR="008E1127" w:rsidRPr="002D5939" w:rsidRDefault="008E1127" w:rsidP="00DD6DF9">
            <w:pPr>
              <w:spacing w:before="120" w:after="120"/>
              <w:rPr>
                <w:rFonts w:ascii="Arial" w:hAnsi="Arial" w:cs="Arial"/>
              </w:rPr>
            </w:pPr>
            <w:r w:rsidRPr="002D5939">
              <w:rPr>
                <w:rFonts w:ascii="Arial" w:hAnsi="Arial" w:cs="Arial"/>
              </w:rPr>
              <w:t>Phone: (</w:t>
            </w:r>
            <w:r w:rsidRPr="002D5939">
              <w:rPr>
                <w:rFonts w:ascii="Arial" w:hAnsi="Arial" w:cs="Arial"/>
              </w:rPr>
              <w:fldChar w:fldCharType="begin">
                <w:ffData>
                  <w:name w:val="Text16"/>
                  <w:enabled/>
                  <w:calcOnExit w:val="0"/>
                  <w:textInput>
                    <w:type w:val="number"/>
                    <w:maxLength w:val="3"/>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fldChar w:fldCharType="end"/>
            </w:r>
            <w:r w:rsidRPr="002D5939">
              <w:rPr>
                <w:rFonts w:ascii="Arial" w:hAnsi="Arial" w:cs="Arial"/>
              </w:rPr>
              <w:t xml:space="preserve">) </w:t>
            </w:r>
            <w:r w:rsidRPr="002D5939">
              <w:rPr>
                <w:rFonts w:ascii="Arial" w:hAnsi="Arial" w:cs="Arial"/>
              </w:rPr>
              <w:fldChar w:fldCharType="begin">
                <w:ffData>
                  <w:name w:val="Text17"/>
                  <w:enabled/>
                  <w:calcOnExit w:val="0"/>
                  <w:textInput>
                    <w:type w:val="number"/>
                    <w:maxLength w:val="3"/>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fldChar w:fldCharType="end"/>
            </w:r>
            <w:r w:rsidRPr="002D5939">
              <w:rPr>
                <w:rFonts w:ascii="Arial" w:hAnsi="Arial" w:cs="Arial"/>
              </w:rPr>
              <w:t>-</w:t>
            </w:r>
            <w:r w:rsidRPr="002D5939">
              <w:rPr>
                <w:rFonts w:ascii="Arial" w:hAnsi="Arial" w:cs="Arial"/>
              </w:rPr>
              <w:fldChar w:fldCharType="begin">
                <w:ffData>
                  <w:name w:val="Text18"/>
                  <w:enabled/>
                  <w:calcOnExit w:val="0"/>
                  <w:textInput>
                    <w:type w:val="number"/>
                    <w:maxLength w:val="4"/>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fldChar w:fldCharType="end"/>
            </w:r>
          </w:p>
        </w:tc>
      </w:tr>
      <w:tr w:rsidR="008E1127" w:rsidRPr="002D5939" w14:paraId="2A73932A" w14:textId="77777777" w:rsidTr="00E53320">
        <w:trPr>
          <w:jc w:val="center"/>
        </w:trPr>
        <w:tc>
          <w:tcPr>
            <w:tcW w:w="5400" w:type="dxa"/>
            <w:gridSpan w:val="4"/>
          </w:tcPr>
          <w:p w14:paraId="3B171EB1" w14:textId="77777777" w:rsidR="008E1127" w:rsidRPr="002D5939" w:rsidRDefault="008E1127" w:rsidP="00DD6DF9">
            <w:pPr>
              <w:spacing w:before="120" w:after="120"/>
              <w:ind w:firstLine="780"/>
              <w:rPr>
                <w:rFonts w:ascii="Arial" w:hAnsi="Arial" w:cs="Arial"/>
              </w:rPr>
            </w:pPr>
            <w:r w:rsidRPr="002D5939">
              <w:rPr>
                <w:rFonts w:ascii="Arial" w:hAnsi="Arial" w:cs="Arial"/>
              </w:rPr>
              <w:t xml:space="preserve">Contact:  </w:t>
            </w:r>
            <w:r w:rsidRPr="002D5939">
              <w:rPr>
                <w:rFonts w:ascii="Arial" w:hAnsi="Arial" w:cs="Arial"/>
              </w:rPr>
              <w:fldChar w:fldCharType="begin">
                <w:ffData>
                  <w:name w:val="Text19"/>
                  <w:enabled/>
                  <w:calcOnExit w:val="0"/>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fldChar w:fldCharType="end"/>
            </w:r>
          </w:p>
        </w:tc>
        <w:tc>
          <w:tcPr>
            <w:tcW w:w="5490" w:type="dxa"/>
            <w:gridSpan w:val="4"/>
          </w:tcPr>
          <w:p w14:paraId="01015056" w14:textId="77777777" w:rsidR="008E1127" w:rsidRPr="002D5939" w:rsidRDefault="008E1127" w:rsidP="00DD6DF9">
            <w:pPr>
              <w:spacing w:before="120" w:after="120"/>
              <w:rPr>
                <w:rFonts w:ascii="Arial" w:hAnsi="Arial" w:cs="Arial"/>
              </w:rPr>
            </w:pPr>
            <w:r w:rsidRPr="002D5939">
              <w:rPr>
                <w:rFonts w:ascii="Arial" w:hAnsi="Arial" w:cs="Arial"/>
              </w:rPr>
              <w:t>Phone: (</w:t>
            </w:r>
            <w:r w:rsidRPr="002D5939">
              <w:rPr>
                <w:rFonts w:ascii="Arial" w:hAnsi="Arial" w:cs="Arial"/>
              </w:rPr>
              <w:fldChar w:fldCharType="begin">
                <w:ffData>
                  <w:name w:val="Text16"/>
                  <w:enabled/>
                  <w:calcOnExit w:val="0"/>
                  <w:textInput>
                    <w:type w:val="number"/>
                    <w:maxLength w:val="3"/>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fldChar w:fldCharType="end"/>
            </w:r>
            <w:r w:rsidRPr="002D5939">
              <w:rPr>
                <w:rFonts w:ascii="Arial" w:hAnsi="Arial" w:cs="Arial"/>
              </w:rPr>
              <w:t xml:space="preserve">) </w:t>
            </w:r>
            <w:r w:rsidRPr="002D5939">
              <w:rPr>
                <w:rFonts w:ascii="Arial" w:hAnsi="Arial" w:cs="Arial"/>
              </w:rPr>
              <w:fldChar w:fldCharType="begin">
                <w:ffData>
                  <w:name w:val="Text17"/>
                  <w:enabled/>
                  <w:calcOnExit w:val="0"/>
                  <w:textInput>
                    <w:type w:val="number"/>
                    <w:maxLength w:val="3"/>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fldChar w:fldCharType="end"/>
            </w:r>
            <w:r w:rsidRPr="002D5939">
              <w:rPr>
                <w:rFonts w:ascii="Arial" w:hAnsi="Arial" w:cs="Arial"/>
              </w:rPr>
              <w:t>-</w:t>
            </w:r>
            <w:r w:rsidRPr="002D5939">
              <w:rPr>
                <w:rFonts w:ascii="Arial" w:hAnsi="Arial" w:cs="Arial"/>
              </w:rPr>
              <w:fldChar w:fldCharType="begin">
                <w:ffData>
                  <w:name w:val="Text18"/>
                  <w:enabled/>
                  <w:calcOnExit w:val="0"/>
                  <w:textInput>
                    <w:type w:val="number"/>
                    <w:maxLength w:val="4"/>
                  </w:textInput>
                </w:ffData>
              </w:fldChar>
            </w:r>
            <w:r w:rsidRPr="002D5939">
              <w:rPr>
                <w:rFonts w:ascii="Arial" w:hAnsi="Arial" w:cs="Arial"/>
              </w:rPr>
              <w:instrText xml:space="preserve"> FORMTEXT </w:instrText>
            </w:r>
            <w:r w:rsidRPr="002D5939">
              <w:rPr>
                <w:rFonts w:ascii="Arial" w:hAnsi="Arial" w:cs="Arial"/>
              </w:rPr>
            </w:r>
            <w:r w:rsidRPr="002D5939">
              <w:rPr>
                <w:rFonts w:ascii="Arial" w:hAnsi="Arial" w:cs="Arial"/>
              </w:rPr>
              <w:fldChar w:fldCharType="separate"/>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t> </w:t>
            </w:r>
            <w:r w:rsidRPr="002D5939">
              <w:rPr>
                <w:rFonts w:ascii="Arial" w:hAnsi="Arial" w:cs="Arial"/>
              </w:rPr>
              <w:fldChar w:fldCharType="end"/>
            </w:r>
          </w:p>
        </w:tc>
      </w:tr>
    </w:tbl>
    <w:p w14:paraId="2EE17446" w14:textId="77777777" w:rsidR="008E1127" w:rsidRPr="002D5939" w:rsidRDefault="008E1127" w:rsidP="008E1127">
      <w:pPr>
        <w:jc w:val="center"/>
        <w:rPr>
          <w:rFonts w:ascii="Arial" w:hAnsi="Arial" w:cs="Arial"/>
          <w:lang w:val="x-none" w:eastAsia="x-none"/>
        </w:rPr>
      </w:pPr>
    </w:p>
    <w:p w14:paraId="1A366162" w14:textId="77777777" w:rsidR="008E1127" w:rsidRPr="002D5939" w:rsidRDefault="008E1127" w:rsidP="008E1127">
      <w:pPr>
        <w:spacing w:after="0"/>
        <w:jc w:val="center"/>
        <w:rPr>
          <w:rFonts w:ascii="Arial" w:hAnsi="Arial" w:cs="Arial"/>
        </w:rPr>
        <w:sectPr w:rsidR="008E1127" w:rsidRPr="002D5939" w:rsidSect="00235007">
          <w:pgSz w:w="12240" w:h="15840"/>
          <w:pgMar w:top="1440" w:right="1440" w:bottom="720" w:left="1440" w:header="360" w:footer="576" w:gutter="0"/>
          <w:cols w:space="720"/>
          <w:docGrid w:linePitch="360"/>
        </w:sectPr>
      </w:pPr>
    </w:p>
    <w:p w14:paraId="3342B46C" w14:textId="77777777" w:rsidR="008E1127" w:rsidRPr="00B843E7" w:rsidRDefault="008E1127" w:rsidP="008E1127">
      <w:pPr>
        <w:spacing w:after="0"/>
        <w:jc w:val="center"/>
        <w:rPr>
          <w:rFonts w:ascii="Arial" w:hAnsi="Arial" w:cs="Arial"/>
          <w:b/>
          <w:bCs/>
        </w:rPr>
      </w:pPr>
      <w:r w:rsidRPr="00B843E7">
        <w:rPr>
          <w:rFonts w:ascii="Arial" w:hAnsi="Arial" w:cs="Arial"/>
          <w:b/>
          <w:bCs/>
        </w:rPr>
        <w:lastRenderedPageBreak/>
        <w:t>New York State Department of Taxation and Finance</w:t>
      </w:r>
    </w:p>
    <w:p w14:paraId="21105DD4" w14:textId="77777777" w:rsidR="008E1127" w:rsidRPr="00B843E7" w:rsidRDefault="008E1127" w:rsidP="008E1127">
      <w:pPr>
        <w:spacing w:after="0"/>
        <w:jc w:val="center"/>
        <w:rPr>
          <w:rFonts w:ascii="Arial" w:hAnsi="Arial" w:cs="Arial"/>
          <w:b/>
          <w:bCs/>
        </w:rPr>
      </w:pPr>
      <w:r w:rsidRPr="00B843E7">
        <w:rPr>
          <w:rFonts w:ascii="Arial" w:hAnsi="Arial" w:cs="Arial"/>
          <w:b/>
          <w:bCs/>
        </w:rPr>
        <w:t>Change Analysis</w:t>
      </w:r>
    </w:p>
    <w:tbl>
      <w:tblPr>
        <w:tblW w:w="10800" w:type="dxa"/>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6691"/>
        <w:gridCol w:w="1715"/>
      </w:tblGrid>
      <w:tr w:rsidR="008E1127" w:rsidRPr="00DD6DF9" w14:paraId="2319A55A" w14:textId="77777777" w:rsidTr="00DD6DF9">
        <w:trPr>
          <w:trHeight w:val="1574"/>
          <w:jc w:val="center"/>
        </w:trPr>
        <w:tc>
          <w:tcPr>
            <w:tcW w:w="2394" w:type="dxa"/>
          </w:tcPr>
          <w:p w14:paraId="0BEC4DE5" w14:textId="77777777" w:rsidR="008E1127" w:rsidRPr="00DD6DF9" w:rsidRDefault="008E1127" w:rsidP="00E53320">
            <w:pPr>
              <w:rPr>
                <w:rFonts w:ascii="Arial" w:hAnsi="Arial" w:cs="Arial"/>
              </w:rPr>
            </w:pPr>
            <w:r w:rsidRPr="00DD6DF9">
              <w:rPr>
                <w:rFonts w:ascii="Arial" w:hAnsi="Arial" w:cs="Arial"/>
              </w:rPr>
              <w:t>Change Category:</w:t>
            </w:r>
          </w:p>
          <w:p w14:paraId="03750B0C" w14:textId="3E4E5049" w:rsidR="008E1127" w:rsidRPr="00DD6DF9" w:rsidRDefault="00D51057" w:rsidP="00DD6DF9">
            <w:pPr>
              <w:spacing w:after="120"/>
              <w:rPr>
                <w:rFonts w:ascii="Arial" w:hAnsi="Arial" w:cs="Arial"/>
              </w:rPr>
            </w:pPr>
            <w:sdt>
              <w:sdtPr>
                <w:rPr>
                  <w:rFonts w:ascii="Arial" w:hAnsi="Arial" w:cs="Arial"/>
                </w:rPr>
                <w:id w:val="622350463"/>
                <w14:checkbox>
                  <w14:checked w14:val="0"/>
                  <w14:checkedState w14:val="2612" w14:font="MS Gothic"/>
                  <w14:uncheckedState w14:val="2610" w14:font="MS Gothic"/>
                </w14:checkbox>
              </w:sdtPr>
              <w:sdtEndPr/>
              <w:sdtContent>
                <w:r w:rsidR="00DD6DF9" w:rsidRPr="00DD6DF9">
                  <w:rPr>
                    <w:rFonts w:ascii="MS Gothic" w:eastAsia="MS Gothic" w:hAnsi="MS Gothic" w:cs="Arial" w:hint="eastAsia"/>
                  </w:rPr>
                  <w:t>☐</w:t>
                </w:r>
              </w:sdtContent>
            </w:sdt>
            <w:r w:rsidR="008E1127" w:rsidRPr="00DD6DF9">
              <w:rPr>
                <w:rFonts w:ascii="Arial" w:hAnsi="Arial" w:cs="Arial"/>
              </w:rPr>
              <w:t xml:space="preserve">  Legislative</w:t>
            </w:r>
          </w:p>
          <w:p w14:paraId="3C3573B5" w14:textId="3BC6B458" w:rsidR="008E1127" w:rsidRPr="00DD6DF9" w:rsidRDefault="00D51057" w:rsidP="00DD6DF9">
            <w:pPr>
              <w:spacing w:after="120"/>
              <w:rPr>
                <w:rFonts w:ascii="Arial" w:hAnsi="Arial" w:cs="Arial"/>
              </w:rPr>
            </w:pPr>
            <w:sdt>
              <w:sdtPr>
                <w:rPr>
                  <w:rFonts w:ascii="Arial" w:hAnsi="Arial" w:cs="Arial"/>
                </w:rPr>
                <w:id w:val="-1413385276"/>
                <w14:checkbox>
                  <w14:checked w14:val="0"/>
                  <w14:checkedState w14:val="2612" w14:font="MS Gothic"/>
                  <w14:uncheckedState w14:val="2610" w14:font="MS Gothic"/>
                </w14:checkbox>
              </w:sdtPr>
              <w:sdtEndPr/>
              <w:sdtContent>
                <w:r w:rsidR="00DD6DF9" w:rsidRPr="00DD6DF9">
                  <w:rPr>
                    <w:rFonts w:ascii="MS Gothic" w:eastAsia="MS Gothic" w:hAnsi="MS Gothic" w:cs="Arial" w:hint="eastAsia"/>
                  </w:rPr>
                  <w:t>☐</w:t>
                </w:r>
              </w:sdtContent>
            </w:sdt>
            <w:r w:rsidR="008E1127" w:rsidRPr="00DD6DF9">
              <w:rPr>
                <w:rFonts w:ascii="Arial" w:hAnsi="Arial" w:cs="Arial"/>
              </w:rPr>
              <w:t xml:space="preserve">  Enhancement or</w:t>
            </w:r>
          </w:p>
          <w:p w14:paraId="69A4CC9E" w14:textId="4A313E2E" w:rsidR="008E1127" w:rsidRPr="00DD6DF9" w:rsidRDefault="00D51057" w:rsidP="00DD6DF9">
            <w:pPr>
              <w:spacing w:after="120"/>
              <w:rPr>
                <w:rFonts w:ascii="Arial" w:hAnsi="Arial" w:cs="Arial"/>
              </w:rPr>
            </w:pPr>
            <w:sdt>
              <w:sdtPr>
                <w:rPr>
                  <w:rFonts w:ascii="Arial" w:hAnsi="Arial" w:cs="Arial"/>
                </w:rPr>
                <w:id w:val="1756395592"/>
                <w14:checkbox>
                  <w14:checked w14:val="0"/>
                  <w14:checkedState w14:val="2612" w14:font="MS Gothic"/>
                  <w14:uncheckedState w14:val="2610" w14:font="MS Gothic"/>
                </w14:checkbox>
              </w:sdtPr>
              <w:sdtEndPr/>
              <w:sdtContent>
                <w:r w:rsidR="00DD6DF9" w:rsidRPr="00DD6DF9">
                  <w:rPr>
                    <w:rFonts w:ascii="MS Gothic" w:eastAsia="MS Gothic" w:hAnsi="MS Gothic" w:cs="Arial" w:hint="eastAsia"/>
                  </w:rPr>
                  <w:t>☐</w:t>
                </w:r>
              </w:sdtContent>
            </w:sdt>
            <w:r w:rsidR="00DD6DF9" w:rsidRPr="00DD6DF9">
              <w:rPr>
                <w:rFonts w:ascii="Arial" w:hAnsi="Arial" w:cs="Arial"/>
              </w:rPr>
              <w:t xml:space="preserve"> </w:t>
            </w:r>
            <w:r w:rsidR="008E1127" w:rsidRPr="00DD6DF9">
              <w:rPr>
                <w:rFonts w:ascii="Arial" w:hAnsi="Arial" w:cs="Arial"/>
              </w:rPr>
              <w:t xml:space="preserve"> Fee</w:t>
            </w:r>
          </w:p>
        </w:tc>
        <w:tc>
          <w:tcPr>
            <w:tcW w:w="6691" w:type="dxa"/>
          </w:tcPr>
          <w:p w14:paraId="724AB418" w14:textId="77777777" w:rsidR="008E1127" w:rsidRPr="00DD6DF9" w:rsidRDefault="008E1127" w:rsidP="00E53320">
            <w:pPr>
              <w:spacing w:after="100"/>
              <w:rPr>
                <w:rFonts w:ascii="Arial" w:hAnsi="Arial" w:cs="Arial"/>
              </w:rPr>
            </w:pPr>
            <w:r w:rsidRPr="00DD6DF9">
              <w:rPr>
                <w:rFonts w:ascii="Arial" w:hAnsi="Arial" w:cs="Arial"/>
              </w:rPr>
              <w:t xml:space="preserve">Contract: </w:t>
            </w:r>
            <w:r w:rsidRPr="00DD6DF9">
              <w:rPr>
                <w:rFonts w:ascii="Arial" w:hAnsi="Arial" w:cs="Arial"/>
              </w:rPr>
              <w:fldChar w:fldCharType="begin">
                <w:ffData>
                  <w:name w:val="Text1"/>
                  <w:enabled/>
                  <w:calcOnExit w:val="0"/>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p>
          <w:p w14:paraId="36EBEFBC" w14:textId="77777777" w:rsidR="008E1127" w:rsidRPr="00DD6DF9" w:rsidRDefault="008E1127" w:rsidP="00E53320">
            <w:pPr>
              <w:spacing w:after="100"/>
              <w:rPr>
                <w:rFonts w:ascii="Arial" w:hAnsi="Arial" w:cs="Arial"/>
              </w:rPr>
            </w:pPr>
            <w:r w:rsidRPr="00DD6DF9">
              <w:rPr>
                <w:rFonts w:ascii="Arial" w:hAnsi="Arial" w:cs="Arial"/>
              </w:rPr>
              <w:t xml:space="preserve">Change Control #:  </w:t>
            </w:r>
            <w:r w:rsidRPr="00DD6DF9">
              <w:rPr>
                <w:rFonts w:ascii="Arial" w:hAnsi="Arial" w:cs="Arial"/>
              </w:rPr>
              <w:fldChar w:fldCharType="begin">
                <w:ffData>
                  <w:name w:val="Text1"/>
                  <w:enabled/>
                  <w:calcOnExit w:val="0"/>
                  <w:textInput/>
                </w:ffData>
              </w:fldChar>
            </w:r>
            <w:bookmarkStart w:id="17" w:name="Text1"/>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bookmarkEnd w:id="17"/>
          </w:p>
          <w:p w14:paraId="1458D23F" w14:textId="77777777" w:rsidR="008E1127" w:rsidRPr="00DD6DF9" w:rsidRDefault="008E1127" w:rsidP="00E53320">
            <w:pPr>
              <w:spacing w:after="100"/>
              <w:rPr>
                <w:rFonts w:ascii="Arial" w:hAnsi="Arial" w:cs="Arial"/>
              </w:rPr>
            </w:pPr>
            <w:r w:rsidRPr="00DD6DF9">
              <w:rPr>
                <w:rFonts w:ascii="Arial" w:hAnsi="Arial" w:cs="Arial"/>
              </w:rPr>
              <w:t xml:space="preserve">Tax Type:  </w:t>
            </w:r>
            <w:r w:rsidRPr="00DD6DF9">
              <w:rPr>
                <w:rFonts w:ascii="Arial" w:hAnsi="Arial" w:cs="Arial"/>
              </w:rPr>
              <w:fldChar w:fldCharType="begin">
                <w:ffData>
                  <w:name w:val="Text2"/>
                  <w:enabled/>
                  <w:calcOnExit w:val="0"/>
                  <w:textInput/>
                </w:ffData>
              </w:fldChar>
            </w:r>
            <w:bookmarkStart w:id="18" w:name="Text2"/>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bookmarkEnd w:id="18"/>
          </w:p>
          <w:p w14:paraId="2E867149" w14:textId="77777777" w:rsidR="008E1127" w:rsidRPr="00DD6DF9" w:rsidRDefault="008E1127" w:rsidP="00E53320">
            <w:pPr>
              <w:spacing w:after="100"/>
              <w:rPr>
                <w:rFonts w:ascii="Arial" w:hAnsi="Arial" w:cs="Arial"/>
              </w:rPr>
            </w:pPr>
            <w:r w:rsidRPr="00DD6DF9">
              <w:rPr>
                <w:rFonts w:ascii="Arial" w:hAnsi="Arial" w:cs="Arial"/>
              </w:rPr>
              <w:t xml:space="preserve">Fiscal Year:  </w:t>
            </w:r>
            <w:r w:rsidRPr="00DD6DF9">
              <w:rPr>
                <w:rFonts w:ascii="Arial" w:hAnsi="Arial" w:cs="Arial"/>
              </w:rPr>
              <w:fldChar w:fldCharType="begin">
                <w:ffData>
                  <w:name w:val="Text3"/>
                  <w:enabled/>
                  <w:calcOnExit w:val="0"/>
                  <w:textInput/>
                </w:ffData>
              </w:fldChar>
            </w:r>
            <w:bookmarkStart w:id="19" w:name="Text3"/>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bookmarkEnd w:id="19"/>
          </w:p>
          <w:p w14:paraId="76B4D269" w14:textId="77777777" w:rsidR="008E1127" w:rsidRPr="00DD6DF9" w:rsidRDefault="008E1127" w:rsidP="00DD6DF9">
            <w:pPr>
              <w:spacing w:after="0"/>
              <w:rPr>
                <w:rFonts w:ascii="Arial" w:hAnsi="Arial" w:cs="Arial"/>
              </w:rPr>
            </w:pPr>
            <w:r w:rsidRPr="00DD6DF9">
              <w:rPr>
                <w:rFonts w:ascii="Arial" w:hAnsi="Arial" w:cs="Arial"/>
              </w:rPr>
              <w:t xml:space="preserve">Change Control Title: </w:t>
            </w:r>
            <w:r w:rsidRPr="00DD6DF9">
              <w:rPr>
                <w:rFonts w:ascii="Arial" w:hAnsi="Arial" w:cs="Arial"/>
              </w:rPr>
              <w:fldChar w:fldCharType="begin">
                <w:ffData>
                  <w:name w:val="Text3"/>
                  <w:enabled/>
                  <w:calcOnExit w:val="0"/>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p>
        </w:tc>
        <w:tc>
          <w:tcPr>
            <w:tcW w:w="1715" w:type="dxa"/>
          </w:tcPr>
          <w:p w14:paraId="11F8FEA2" w14:textId="77777777" w:rsidR="008E1127" w:rsidRPr="00DD6DF9" w:rsidRDefault="008E1127" w:rsidP="00E53320">
            <w:pPr>
              <w:rPr>
                <w:rFonts w:ascii="Arial" w:hAnsi="Arial" w:cs="Arial"/>
              </w:rPr>
            </w:pPr>
            <w:r w:rsidRPr="00DD6DF9">
              <w:rPr>
                <w:rFonts w:ascii="Arial" w:hAnsi="Arial" w:cs="Arial"/>
              </w:rPr>
              <w:t>Priority:</w:t>
            </w:r>
          </w:p>
          <w:p w14:paraId="184D4354" w14:textId="5AA156F5" w:rsidR="008E1127" w:rsidRPr="00DD6DF9" w:rsidRDefault="00D51057" w:rsidP="00DD6DF9">
            <w:pPr>
              <w:spacing w:after="120"/>
              <w:rPr>
                <w:rFonts w:ascii="Arial" w:hAnsi="Arial" w:cs="Arial"/>
              </w:rPr>
            </w:pPr>
            <w:sdt>
              <w:sdtPr>
                <w:rPr>
                  <w:rFonts w:ascii="Arial" w:hAnsi="Arial" w:cs="Arial"/>
                </w:rPr>
                <w:id w:val="-494726186"/>
                <w14:checkbox>
                  <w14:checked w14:val="0"/>
                  <w14:checkedState w14:val="2612" w14:font="MS Gothic"/>
                  <w14:uncheckedState w14:val="2610" w14:font="MS Gothic"/>
                </w14:checkbox>
              </w:sdtPr>
              <w:sdtEndPr/>
              <w:sdtContent>
                <w:r w:rsidR="00DD6DF9" w:rsidRPr="00DD6DF9">
                  <w:rPr>
                    <w:rFonts w:ascii="MS Gothic" w:eastAsia="MS Gothic" w:hAnsi="MS Gothic" w:cs="Arial" w:hint="eastAsia"/>
                  </w:rPr>
                  <w:t>☐</w:t>
                </w:r>
              </w:sdtContent>
            </w:sdt>
            <w:r w:rsidR="008E1127" w:rsidRPr="00DD6DF9">
              <w:rPr>
                <w:rFonts w:ascii="Arial" w:hAnsi="Arial" w:cs="Arial"/>
              </w:rPr>
              <w:t xml:space="preserve">  High</w:t>
            </w:r>
          </w:p>
          <w:p w14:paraId="671CA303" w14:textId="1CA9463B" w:rsidR="008E1127" w:rsidRPr="00DD6DF9" w:rsidRDefault="00D51057" w:rsidP="00DD6DF9">
            <w:pPr>
              <w:spacing w:after="120"/>
              <w:rPr>
                <w:rFonts w:ascii="Arial" w:hAnsi="Arial" w:cs="Arial"/>
              </w:rPr>
            </w:pPr>
            <w:sdt>
              <w:sdtPr>
                <w:rPr>
                  <w:rFonts w:ascii="Arial" w:hAnsi="Arial" w:cs="Arial"/>
                </w:rPr>
                <w:id w:val="-1840145278"/>
                <w14:checkbox>
                  <w14:checked w14:val="0"/>
                  <w14:checkedState w14:val="2612" w14:font="MS Gothic"/>
                  <w14:uncheckedState w14:val="2610" w14:font="MS Gothic"/>
                </w14:checkbox>
              </w:sdtPr>
              <w:sdtEndPr/>
              <w:sdtContent>
                <w:r w:rsidR="00DD6DF9" w:rsidRPr="00DD6DF9">
                  <w:rPr>
                    <w:rFonts w:ascii="MS Gothic" w:eastAsia="MS Gothic" w:hAnsi="MS Gothic" w:cs="Arial" w:hint="eastAsia"/>
                  </w:rPr>
                  <w:t>☐</w:t>
                </w:r>
              </w:sdtContent>
            </w:sdt>
            <w:r w:rsidR="008E1127" w:rsidRPr="00DD6DF9">
              <w:rPr>
                <w:rFonts w:ascii="Arial" w:hAnsi="Arial" w:cs="Arial"/>
              </w:rPr>
              <w:t xml:space="preserve">  Medium</w:t>
            </w:r>
          </w:p>
          <w:p w14:paraId="50A69E74" w14:textId="431BA9F8" w:rsidR="008E1127" w:rsidRPr="00DD6DF9" w:rsidRDefault="00D51057" w:rsidP="00DD6DF9">
            <w:pPr>
              <w:spacing w:after="120"/>
              <w:rPr>
                <w:rFonts w:ascii="Arial" w:hAnsi="Arial" w:cs="Arial"/>
              </w:rPr>
            </w:pPr>
            <w:sdt>
              <w:sdtPr>
                <w:rPr>
                  <w:rFonts w:ascii="Arial" w:hAnsi="Arial" w:cs="Arial"/>
                </w:rPr>
                <w:id w:val="975029988"/>
                <w14:checkbox>
                  <w14:checked w14:val="0"/>
                  <w14:checkedState w14:val="2612" w14:font="MS Gothic"/>
                  <w14:uncheckedState w14:val="2610" w14:font="MS Gothic"/>
                </w14:checkbox>
              </w:sdtPr>
              <w:sdtEndPr/>
              <w:sdtContent>
                <w:r w:rsidR="00DD6DF9" w:rsidRPr="00DD6DF9">
                  <w:rPr>
                    <w:rFonts w:ascii="MS Gothic" w:eastAsia="MS Gothic" w:hAnsi="MS Gothic" w:cs="Arial" w:hint="eastAsia"/>
                  </w:rPr>
                  <w:t>☐</w:t>
                </w:r>
              </w:sdtContent>
            </w:sdt>
            <w:r w:rsidR="00DD6DF9" w:rsidRPr="00DD6DF9">
              <w:rPr>
                <w:rFonts w:ascii="Arial" w:hAnsi="Arial" w:cs="Arial"/>
              </w:rPr>
              <w:t xml:space="preserve"> </w:t>
            </w:r>
            <w:r w:rsidR="008E1127" w:rsidRPr="00DD6DF9">
              <w:rPr>
                <w:rFonts w:ascii="Arial" w:hAnsi="Arial" w:cs="Arial"/>
              </w:rPr>
              <w:t xml:space="preserve"> Low</w:t>
            </w:r>
          </w:p>
        </w:tc>
      </w:tr>
    </w:tbl>
    <w:tbl>
      <w:tblPr>
        <w:tblStyle w:val="TableGrid1"/>
        <w:tblW w:w="10800" w:type="dxa"/>
        <w:jc w:val="center"/>
        <w:tblLook w:val="04A0" w:firstRow="1" w:lastRow="0" w:firstColumn="1" w:lastColumn="0" w:noHBand="0" w:noVBand="1"/>
      </w:tblPr>
      <w:tblGrid>
        <w:gridCol w:w="5165"/>
        <w:gridCol w:w="1077"/>
        <w:gridCol w:w="4558"/>
      </w:tblGrid>
      <w:tr w:rsidR="008E1127" w:rsidRPr="00DD6DF9" w14:paraId="7530A706" w14:textId="77777777" w:rsidTr="00E53320">
        <w:trPr>
          <w:trHeight w:val="233"/>
          <w:jc w:val="center"/>
        </w:trPr>
        <w:tc>
          <w:tcPr>
            <w:tcW w:w="10800" w:type="dxa"/>
            <w:gridSpan w:val="3"/>
          </w:tcPr>
          <w:p w14:paraId="29E9460A" w14:textId="77777777" w:rsidR="008E1127" w:rsidRPr="00DD6DF9" w:rsidRDefault="008E1127" w:rsidP="00DD6DF9">
            <w:pPr>
              <w:numPr>
                <w:ilvl w:val="0"/>
                <w:numId w:val="15"/>
              </w:numPr>
              <w:spacing w:before="120" w:after="120"/>
              <w:ind w:left="518" w:hanging="540"/>
              <w:rPr>
                <w:rFonts w:ascii="Arial" w:hAnsi="Arial" w:cs="Arial"/>
              </w:rPr>
            </w:pPr>
            <w:r w:rsidRPr="00DD6DF9">
              <w:rPr>
                <w:rFonts w:ascii="Arial" w:hAnsi="Arial" w:cs="Arial"/>
              </w:rPr>
              <w:t xml:space="preserve"> Recommended Implementation Approach:  </w:t>
            </w:r>
            <w:r w:rsidRPr="00DD6DF9">
              <w:rPr>
                <w:rFonts w:ascii="Arial" w:hAnsi="Arial" w:cs="Arial"/>
              </w:rPr>
              <w:fldChar w:fldCharType="begin">
                <w:ffData>
                  <w:name w:val="Text5"/>
                  <w:enabled/>
                  <w:calcOnExit w:val="0"/>
                  <w:textInput/>
                </w:ffData>
              </w:fldChar>
            </w:r>
            <w:bookmarkStart w:id="20" w:name="Text5"/>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bookmarkEnd w:id="20"/>
          </w:p>
        </w:tc>
      </w:tr>
      <w:tr w:rsidR="008E1127" w:rsidRPr="00DD6DF9" w14:paraId="0793654D" w14:textId="77777777" w:rsidTr="00E53320">
        <w:trPr>
          <w:jc w:val="center"/>
        </w:trPr>
        <w:tc>
          <w:tcPr>
            <w:tcW w:w="10800" w:type="dxa"/>
            <w:gridSpan w:val="3"/>
          </w:tcPr>
          <w:p w14:paraId="668496A0" w14:textId="77777777" w:rsidR="008E1127" w:rsidRPr="00DD6DF9" w:rsidRDefault="008E1127" w:rsidP="00DD6DF9">
            <w:pPr>
              <w:numPr>
                <w:ilvl w:val="0"/>
                <w:numId w:val="15"/>
              </w:numPr>
              <w:spacing w:before="120" w:after="120"/>
              <w:ind w:left="518" w:hanging="522"/>
              <w:rPr>
                <w:rFonts w:ascii="Arial" w:hAnsi="Arial" w:cs="Arial"/>
              </w:rPr>
            </w:pPr>
            <w:r w:rsidRPr="00DD6DF9">
              <w:rPr>
                <w:rFonts w:ascii="Arial" w:hAnsi="Arial" w:cs="Arial"/>
              </w:rPr>
              <w:t xml:space="preserve"> Development/Implementation Timeframes:  </w:t>
            </w:r>
            <w:r w:rsidRPr="00DD6DF9">
              <w:rPr>
                <w:rFonts w:ascii="Arial" w:hAnsi="Arial" w:cs="Arial"/>
              </w:rPr>
              <w:fldChar w:fldCharType="begin">
                <w:ffData>
                  <w:name w:val="Text6"/>
                  <w:enabled/>
                  <w:calcOnExit w:val="0"/>
                  <w:textInput/>
                </w:ffData>
              </w:fldChar>
            </w:r>
            <w:bookmarkStart w:id="21" w:name="Text6"/>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bookmarkEnd w:id="21"/>
          </w:p>
        </w:tc>
      </w:tr>
      <w:tr w:rsidR="008E1127" w:rsidRPr="00DD6DF9" w14:paraId="2942FA9A" w14:textId="77777777" w:rsidTr="00E53320">
        <w:trPr>
          <w:jc w:val="center"/>
        </w:trPr>
        <w:tc>
          <w:tcPr>
            <w:tcW w:w="10800" w:type="dxa"/>
            <w:gridSpan w:val="3"/>
          </w:tcPr>
          <w:p w14:paraId="3CA1E109" w14:textId="77777777" w:rsidR="008E1127" w:rsidRPr="00DD6DF9" w:rsidRDefault="008E1127" w:rsidP="00DD6DF9">
            <w:pPr>
              <w:numPr>
                <w:ilvl w:val="0"/>
                <w:numId w:val="15"/>
              </w:numPr>
              <w:spacing w:before="120" w:after="120"/>
              <w:ind w:left="518" w:hanging="522"/>
              <w:rPr>
                <w:rFonts w:ascii="Arial" w:hAnsi="Arial" w:cs="Arial"/>
              </w:rPr>
            </w:pPr>
            <w:r w:rsidRPr="00DD6DF9">
              <w:rPr>
                <w:rFonts w:ascii="Arial" w:hAnsi="Arial" w:cs="Arial"/>
              </w:rPr>
              <w:t xml:space="preserve"> Impacts on other systems/plans:  </w:t>
            </w:r>
            <w:r w:rsidRPr="00DD6DF9">
              <w:rPr>
                <w:rFonts w:ascii="Arial" w:hAnsi="Arial" w:cs="Arial"/>
              </w:rPr>
              <w:fldChar w:fldCharType="begin">
                <w:ffData>
                  <w:name w:val="Text7"/>
                  <w:enabled/>
                  <w:calcOnExit w:val="0"/>
                  <w:textInput/>
                </w:ffData>
              </w:fldChar>
            </w:r>
            <w:bookmarkStart w:id="22" w:name="Text7"/>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bookmarkEnd w:id="22"/>
          </w:p>
        </w:tc>
      </w:tr>
      <w:tr w:rsidR="008E1127" w:rsidRPr="00DD6DF9" w14:paraId="260DA78E" w14:textId="77777777" w:rsidTr="00E53320">
        <w:trPr>
          <w:jc w:val="center"/>
        </w:trPr>
        <w:tc>
          <w:tcPr>
            <w:tcW w:w="10800" w:type="dxa"/>
            <w:gridSpan w:val="3"/>
          </w:tcPr>
          <w:p w14:paraId="0994A1BE" w14:textId="5CBCCF23" w:rsidR="008E1127" w:rsidRPr="00DD6DF9" w:rsidRDefault="008E1127" w:rsidP="00DD6DF9">
            <w:pPr>
              <w:numPr>
                <w:ilvl w:val="0"/>
                <w:numId w:val="15"/>
              </w:numPr>
              <w:spacing w:before="120" w:after="120"/>
              <w:ind w:left="518" w:hanging="540"/>
              <w:rPr>
                <w:rFonts w:ascii="Arial" w:hAnsi="Arial" w:cs="Arial"/>
              </w:rPr>
            </w:pPr>
            <w:r w:rsidRPr="00DD6DF9">
              <w:rPr>
                <w:rFonts w:ascii="Arial" w:hAnsi="Arial" w:cs="Arial"/>
              </w:rPr>
              <w:t xml:space="preserve"> Resource requirements :</w:t>
            </w:r>
            <w:r w:rsidR="00DD6DF9" w:rsidRPr="00DD6DF9">
              <w:rPr>
                <w:rFonts w:ascii="Arial" w:hAnsi="Arial" w:cs="Arial"/>
              </w:rPr>
              <w:t xml:space="preserve"> </w:t>
            </w:r>
            <w:r w:rsidR="00DD6DF9" w:rsidRPr="00DD6DF9">
              <w:rPr>
                <w:rFonts w:ascii="Arial" w:hAnsi="Arial" w:cs="Arial"/>
              </w:rPr>
              <w:fldChar w:fldCharType="begin">
                <w:ffData>
                  <w:name w:val="Text7"/>
                  <w:enabled/>
                  <w:calcOnExit w:val="0"/>
                  <w:textInput/>
                </w:ffData>
              </w:fldChar>
            </w:r>
            <w:r w:rsidR="00DD6DF9" w:rsidRPr="00DD6DF9">
              <w:rPr>
                <w:rFonts w:ascii="Arial" w:hAnsi="Arial" w:cs="Arial"/>
              </w:rPr>
              <w:instrText xml:space="preserve"> FORMTEXT </w:instrText>
            </w:r>
            <w:r w:rsidR="00DD6DF9" w:rsidRPr="00DD6DF9">
              <w:rPr>
                <w:rFonts w:ascii="Arial" w:hAnsi="Arial" w:cs="Arial"/>
              </w:rPr>
            </w:r>
            <w:r w:rsidR="00DD6DF9" w:rsidRPr="00DD6DF9">
              <w:rPr>
                <w:rFonts w:ascii="Arial" w:hAnsi="Arial" w:cs="Arial"/>
              </w:rPr>
              <w:fldChar w:fldCharType="separate"/>
            </w:r>
            <w:r w:rsidR="00DD6DF9" w:rsidRPr="00DD6DF9">
              <w:rPr>
                <w:rFonts w:ascii="Arial" w:hAnsi="Arial" w:cs="Arial"/>
                <w:noProof/>
              </w:rPr>
              <w:t> </w:t>
            </w:r>
            <w:r w:rsidR="00DD6DF9" w:rsidRPr="00DD6DF9">
              <w:rPr>
                <w:rFonts w:ascii="Arial" w:hAnsi="Arial" w:cs="Arial"/>
                <w:noProof/>
              </w:rPr>
              <w:t> </w:t>
            </w:r>
            <w:r w:rsidR="00DD6DF9" w:rsidRPr="00DD6DF9">
              <w:rPr>
                <w:rFonts w:ascii="Arial" w:hAnsi="Arial" w:cs="Arial"/>
                <w:noProof/>
              </w:rPr>
              <w:t> </w:t>
            </w:r>
            <w:r w:rsidR="00DD6DF9" w:rsidRPr="00DD6DF9">
              <w:rPr>
                <w:rFonts w:ascii="Arial" w:hAnsi="Arial" w:cs="Arial"/>
                <w:noProof/>
              </w:rPr>
              <w:t> </w:t>
            </w:r>
            <w:r w:rsidR="00DD6DF9" w:rsidRPr="00DD6DF9">
              <w:rPr>
                <w:rFonts w:ascii="Arial" w:hAnsi="Arial" w:cs="Arial"/>
                <w:noProof/>
              </w:rPr>
              <w:t> </w:t>
            </w:r>
            <w:r w:rsidR="00DD6DF9" w:rsidRPr="00DD6DF9">
              <w:rPr>
                <w:rFonts w:ascii="Arial" w:hAnsi="Arial" w:cs="Arial"/>
              </w:rPr>
              <w:fldChar w:fldCharType="end"/>
            </w:r>
          </w:p>
        </w:tc>
      </w:tr>
      <w:tr w:rsidR="008E1127" w:rsidRPr="00DD6DF9" w14:paraId="5CEFBDC8" w14:textId="77777777" w:rsidTr="0060262F">
        <w:trPr>
          <w:trHeight w:val="1052"/>
          <w:jc w:val="center"/>
        </w:trPr>
        <w:tc>
          <w:tcPr>
            <w:tcW w:w="10800" w:type="dxa"/>
            <w:gridSpan w:val="3"/>
          </w:tcPr>
          <w:p w14:paraId="695F7ED3" w14:textId="15A90534" w:rsidR="008E1127" w:rsidRPr="00DD6DF9" w:rsidRDefault="008E1127" w:rsidP="0060262F">
            <w:pPr>
              <w:numPr>
                <w:ilvl w:val="0"/>
                <w:numId w:val="15"/>
              </w:numPr>
              <w:spacing w:line="360" w:lineRule="auto"/>
              <w:ind w:left="522" w:hanging="540"/>
              <w:contextualSpacing/>
              <w:rPr>
                <w:rFonts w:ascii="Arial" w:hAnsi="Arial" w:cs="Arial"/>
              </w:rPr>
            </w:pPr>
            <w:r w:rsidRPr="00DD6DF9">
              <w:rPr>
                <w:rFonts w:ascii="Arial" w:hAnsi="Arial" w:cs="Arial"/>
              </w:rPr>
              <w:t xml:space="preserve"> Proposed Fees </w:t>
            </w:r>
            <w:r w:rsidR="00DD6DF9">
              <w:rPr>
                <w:rFonts w:ascii="Arial" w:hAnsi="Arial" w:cs="Arial"/>
              </w:rPr>
              <w:tab/>
            </w:r>
            <w:r w:rsidRPr="00DD6DF9">
              <w:rPr>
                <w:rFonts w:ascii="Arial" w:hAnsi="Arial" w:cs="Arial"/>
              </w:rPr>
              <w:t xml:space="preserve">(Attach </w:t>
            </w:r>
            <w:r w:rsidR="00F73C61">
              <w:rPr>
                <w:rFonts w:ascii="Arial" w:hAnsi="Arial" w:cs="Arial"/>
              </w:rPr>
              <w:t>task breakdown</w:t>
            </w:r>
            <w:r w:rsidR="00643421">
              <w:rPr>
                <w:rFonts w:ascii="Arial" w:hAnsi="Arial" w:cs="Arial"/>
              </w:rPr>
              <w:t>, including job titles and hours</w:t>
            </w:r>
            <w:r w:rsidR="00CD0056">
              <w:rPr>
                <w:rFonts w:ascii="Arial" w:hAnsi="Arial" w:cs="Arial"/>
              </w:rPr>
              <w:t xml:space="preserve"> for each title</w:t>
            </w:r>
            <w:r w:rsidR="00F43117">
              <w:rPr>
                <w:rFonts w:ascii="Arial" w:hAnsi="Arial" w:cs="Arial"/>
              </w:rPr>
              <w:t>.</w:t>
            </w:r>
            <w:r w:rsidRPr="00DD6DF9">
              <w:rPr>
                <w:rFonts w:ascii="Arial" w:hAnsi="Arial" w:cs="Arial"/>
              </w:rPr>
              <w:t>):</w:t>
            </w:r>
          </w:p>
          <w:p w14:paraId="0F916203" w14:textId="591D9C95" w:rsidR="008E1127" w:rsidRPr="00DD6DF9" w:rsidRDefault="009E4416" w:rsidP="00B843E7">
            <w:pPr>
              <w:spacing w:line="360" w:lineRule="auto"/>
              <w:contextualSpacing/>
              <w:rPr>
                <w:rFonts w:ascii="Arial" w:hAnsi="Arial" w:cs="Arial"/>
              </w:rPr>
            </w:pPr>
            <w:r>
              <w:rPr>
                <w:rFonts w:ascii="Arial" w:hAnsi="Arial" w:cs="Arial"/>
              </w:rPr>
              <w:t xml:space="preserve">         </w:t>
            </w:r>
            <w:r w:rsidR="007C5CB9">
              <w:rPr>
                <w:rFonts w:ascii="Arial" w:hAnsi="Arial" w:cs="Arial"/>
              </w:rPr>
              <w:t>Total Professional Services Cost</w:t>
            </w:r>
            <w:r w:rsidR="008E1127" w:rsidRPr="00DD6DF9">
              <w:rPr>
                <w:rFonts w:ascii="Arial" w:hAnsi="Arial" w:cs="Arial"/>
              </w:rPr>
              <w:t xml:space="preserve">:  </w:t>
            </w:r>
            <w:r w:rsidR="008E1127" w:rsidRPr="00DD6DF9">
              <w:rPr>
                <w:rFonts w:ascii="Arial" w:hAnsi="Arial" w:cs="Arial"/>
              </w:rPr>
              <w:fldChar w:fldCharType="begin">
                <w:ffData>
                  <w:name w:val="Text10"/>
                  <w:enabled/>
                  <w:calcOnExit w:val="0"/>
                  <w:textInput/>
                </w:ffData>
              </w:fldChar>
            </w:r>
            <w:bookmarkStart w:id="23" w:name="Text10"/>
            <w:r w:rsidR="008E1127" w:rsidRPr="00DD6DF9">
              <w:rPr>
                <w:rFonts w:ascii="Arial" w:hAnsi="Arial" w:cs="Arial"/>
              </w:rPr>
              <w:instrText xml:space="preserve"> FORMTEXT </w:instrText>
            </w:r>
            <w:r w:rsidR="008E1127" w:rsidRPr="00DD6DF9">
              <w:rPr>
                <w:rFonts w:ascii="Arial" w:hAnsi="Arial" w:cs="Arial"/>
              </w:rPr>
            </w:r>
            <w:r w:rsidR="008E1127" w:rsidRPr="00DD6DF9">
              <w:rPr>
                <w:rFonts w:ascii="Arial" w:hAnsi="Arial" w:cs="Arial"/>
              </w:rPr>
              <w:fldChar w:fldCharType="separate"/>
            </w:r>
            <w:r w:rsidR="008E1127" w:rsidRPr="00DD6DF9">
              <w:rPr>
                <w:rFonts w:ascii="Arial" w:hAnsi="Arial" w:cs="Arial"/>
                <w:noProof/>
              </w:rPr>
              <w:t> </w:t>
            </w:r>
            <w:r w:rsidR="008E1127" w:rsidRPr="00DD6DF9">
              <w:rPr>
                <w:rFonts w:ascii="Arial" w:hAnsi="Arial" w:cs="Arial"/>
                <w:noProof/>
              </w:rPr>
              <w:t> </w:t>
            </w:r>
            <w:r w:rsidR="008E1127" w:rsidRPr="00DD6DF9">
              <w:rPr>
                <w:rFonts w:ascii="Arial" w:hAnsi="Arial" w:cs="Arial"/>
                <w:noProof/>
              </w:rPr>
              <w:t> </w:t>
            </w:r>
            <w:r w:rsidR="008E1127" w:rsidRPr="00DD6DF9">
              <w:rPr>
                <w:rFonts w:ascii="Arial" w:hAnsi="Arial" w:cs="Arial"/>
                <w:noProof/>
              </w:rPr>
              <w:t> </w:t>
            </w:r>
            <w:r w:rsidR="008E1127" w:rsidRPr="00DD6DF9">
              <w:rPr>
                <w:rFonts w:ascii="Arial" w:hAnsi="Arial" w:cs="Arial"/>
                <w:noProof/>
              </w:rPr>
              <w:t> </w:t>
            </w:r>
            <w:r w:rsidR="008E1127" w:rsidRPr="00DD6DF9">
              <w:rPr>
                <w:rFonts w:ascii="Arial" w:hAnsi="Arial" w:cs="Arial"/>
              </w:rPr>
              <w:fldChar w:fldCharType="end"/>
            </w:r>
            <w:bookmarkEnd w:id="23"/>
          </w:p>
          <w:p w14:paraId="446D04D4" w14:textId="63E0A7D4" w:rsidR="009E4416" w:rsidRDefault="007C5CB9" w:rsidP="0060262F">
            <w:pPr>
              <w:spacing w:line="360" w:lineRule="auto"/>
              <w:contextualSpacing/>
              <w:rPr>
                <w:rFonts w:ascii="Arial" w:hAnsi="Arial" w:cs="Arial"/>
              </w:rPr>
            </w:pPr>
            <w:r>
              <w:rPr>
                <w:rFonts w:ascii="Arial" w:hAnsi="Arial" w:cs="Arial"/>
              </w:rPr>
              <w:t xml:space="preserve">     </w:t>
            </w:r>
            <w:r w:rsidR="00F73C61">
              <w:rPr>
                <w:rFonts w:ascii="Arial" w:hAnsi="Arial" w:cs="Arial"/>
              </w:rPr>
              <w:t xml:space="preserve">   </w:t>
            </w:r>
            <w:r w:rsidR="009E4416">
              <w:rPr>
                <w:rFonts w:ascii="Arial" w:hAnsi="Arial" w:cs="Arial"/>
              </w:rPr>
              <w:t xml:space="preserve"> Travel:</w:t>
            </w:r>
            <w:r w:rsidR="00F73C61">
              <w:rPr>
                <w:rFonts w:ascii="Arial" w:hAnsi="Arial" w:cs="Arial"/>
              </w:rPr>
              <w:t xml:space="preserve">  </w:t>
            </w:r>
            <w:r w:rsidR="009E4416" w:rsidRPr="00DD6DF9">
              <w:rPr>
                <w:rFonts w:ascii="Arial" w:hAnsi="Arial" w:cs="Arial"/>
              </w:rPr>
              <w:fldChar w:fldCharType="begin">
                <w:ffData>
                  <w:name w:val="Text16"/>
                  <w:enabled/>
                  <w:calcOnExit w:val="0"/>
                  <w:textInput/>
                </w:ffData>
              </w:fldChar>
            </w:r>
            <w:r w:rsidR="009E4416" w:rsidRPr="00DD6DF9">
              <w:rPr>
                <w:rFonts w:ascii="Arial" w:hAnsi="Arial" w:cs="Arial"/>
              </w:rPr>
              <w:instrText xml:space="preserve"> FORMTEXT </w:instrText>
            </w:r>
            <w:r w:rsidR="009E4416" w:rsidRPr="00DD6DF9">
              <w:rPr>
                <w:rFonts w:ascii="Arial" w:hAnsi="Arial" w:cs="Arial"/>
              </w:rPr>
            </w:r>
            <w:r w:rsidR="009E4416" w:rsidRPr="00DD6DF9">
              <w:rPr>
                <w:rFonts w:ascii="Arial" w:hAnsi="Arial" w:cs="Arial"/>
              </w:rPr>
              <w:fldChar w:fldCharType="separate"/>
            </w:r>
            <w:r w:rsidR="009E4416" w:rsidRPr="00DD6DF9">
              <w:rPr>
                <w:rFonts w:ascii="Arial" w:hAnsi="Arial" w:cs="Arial"/>
                <w:noProof/>
              </w:rPr>
              <w:t> </w:t>
            </w:r>
            <w:r w:rsidR="009E4416" w:rsidRPr="00DD6DF9">
              <w:rPr>
                <w:rFonts w:ascii="Arial" w:hAnsi="Arial" w:cs="Arial"/>
                <w:noProof/>
              </w:rPr>
              <w:t> </w:t>
            </w:r>
            <w:r w:rsidR="009E4416" w:rsidRPr="00DD6DF9">
              <w:rPr>
                <w:rFonts w:ascii="Arial" w:hAnsi="Arial" w:cs="Arial"/>
                <w:noProof/>
              </w:rPr>
              <w:t> </w:t>
            </w:r>
            <w:r w:rsidR="009E4416" w:rsidRPr="00DD6DF9">
              <w:rPr>
                <w:rFonts w:ascii="Arial" w:hAnsi="Arial" w:cs="Arial"/>
                <w:noProof/>
              </w:rPr>
              <w:t> </w:t>
            </w:r>
            <w:r w:rsidR="009E4416" w:rsidRPr="00DD6DF9">
              <w:rPr>
                <w:rFonts w:ascii="Arial" w:hAnsi="Arial" w:cs="Arial"/>
                <w:noProof/>
              </w:rPr>
              <w:t> </w:t>
            </w:r>
            <w:r w:rsidR="009E4416" w:rsidRPr="00DD6DF9">
              <w:rPr>
                <w:rFonts w:ascii="Arial" w:hAnsi="Arial" w:cs="Arial"/>
              </w:rPr>
              <w:fldChar w:fldCharType="end"/>
            </w:r>
            <w:r w:rsidR="00475E7B">
              <w:rPr>
                <w:rFonts w:ascii="Arial" w:hAnsi="Arial" w:cs="Arial"/>
              </w:rPr>
              <w:t xml:space="preserve">       </w:t>
            </w:r>
          </w:p>
          <w:p w14:paraId="5B295D5E" w14:textId="17EBB11B" w:rsidR="008E1127" w:rsidRPr="00DD6DF9" w:rsidRDefault="009E4416" w:rsidP="0060262F">
            <w:pPr>
              <w:spacing w:line="360" w:lineRule="auto"/>
              <w:contextualSpacing/>
              <w:rPr>
                <w:rFonts w:ascii="Arial" w:hAnsi="Arial" w:cs="Arial"/>
              </w:rPr>
            </w:pPr>
            <w:r>
              <w:rPr>
                <w:rFonts w:ascii="Arial" w:hAnsi="Arial" w:cs="Arial"/>
              </w:rPr>
              <w:t xml:space="preserve">         </w:t>
            </w:r>
            <w:r w:rsidR="008E1127" w:rsidRPr="00DD6DF9">
              <w:rPr>
                <w:rFonts w:ascii="Arial" w:hAnsi="Arial" w:cs="Arial"/>
              </w:rPr>
              <w:t>Other</w:t>
            </w:r>
            <w:r>
              <w:rPr>
                <w:rFonts w:ascii="Arial" w:hAnsi="Arial" w:cs="Arial"/>
              </w:rPr>
              <w:t>s</w:t>
            </w:r>
            <w:r w:rsidR="008E1127" w:rsidRPr="00DD6DF9">
              <w:rPr>
                <w:rFonts w:ascii="Arial" w:hAnsi="Arial" w:cs="Arial"/>
              </w:rPr>
              <w:t xml:space="preserve">:  </w:t>
            </w:r>
            <w:r w:rsidR="008E1127" w:rsidRPr="00DD6DF9">
              <w:rPr>
                <w:rFonts w:ascii="Arial" w:hAnsi="Arial" w:cs="Arial"/>
              </w:rPr>
              <w:fldChar w:fldCharType="begin">
                <w:ffData>
                  <w:name w:val="Text16"/>
                  <w:enabled/>
                  <w:calcOnExit w:val="0"/>
                  <w:textInput/>
                </w:ffData>
              </w:fldChar>
            </w:r>
            <w:bookmarkStart w:id="24" w:name="Text16"/>
            <w:r w:rsidR="008E1127" w:rsidRPr="00DD6DF9">
              <w:rPr>
                <w:rFonts w:ascii="Arial" w:hAnsi="Arial" w:cs="Arial"/>
              </w:rPr>
              <w:instrText xml:space="preserve"> FORMTEXT </w:instrText>
            </w:r>
            <w:r w:rsidR="008E1127" w:rsidRPr="00DD6DF9">
              <w:rPr>
                <w:rFonts w:ascii="Arial" w:hAnsi="Arial" w:cs="Arial"/>
              </w:rPr>
            </w:r>
            <w:r w:rsidR="008E1127" w:rsidRPr="00DD6DF9">
              <w:rPr>
                <w:rFonts w:ascii="Arial" w:hAnsi="Arial" w:cs="Arial"/>
              </w:rPr>
              <w:fldChar w:fldCharType="separate"/>
            </w:r>
            <w:r w:rsidR="008E1127" w:rsidRPr="00DD6DF9">
              <w:rPr>
                <w:rFonts w:ascii="Arial" w:hAnsi="Arial" w:cs="Arial"/>
                <w:noProof/>
              </w:rPr>
              <w:t> </w:t>
            </w:r>
            <w:r w:rsidR="008E1127" w:rsidRPr="00DD6DF9">
              <w:rPr>
                <w:rFonts w:ascii="Arial" w:hAnsi="Arial" w:cs="Arial"/>
                <w:noProof/>
              </w:rPr>
              <w:t> </w:t>
            </w:r>
            <w:r w:rsidR="008E1127" w:rsidRPr="00DD6DF9">
              <w:rPr>
                <w:rFonts w:ascii="Arial" w:hAnsi="Arial" w:cs="Arial"/>
                <w:noProof/>
              </w:rPr>
              <w:t> </w:t>
            </w:r>
            <w:r w:rsidR="008E1127" w:rsidRPr="00DD6DF9">
              <w:rPr>
                <w:rFonts w:ascii="Arial" w:hAnsi="Arial" w:cs="Arial"/>
                <w:noProof/>
              </w:rPr>
              <w:t> </w:t>
            </w:r>
            <w:r w:rsidR="008E1127" w:rsidRPr="00DD6DF9">
              <w:rPr>
                <w:rFonts w:ascii="Arial" w:hAnsi="Arial" w:cs="Arial"/>
                <w:noProof/>
              </w:rPr>
              <w:t> </w:t>
            </w:r>
            <w:r w:rsidR="008E1127" w:rsidRPr="00DD6DF9">
              <w:rPr>
                <w:rFonts w:ascii="Arial" w:hAnsi="Arial" w:cs="Arial"/>
              </w:rPr>
              <w:fldChar w:fldCharType="end"/>
            </w:r>
            <w:bookmarkEnd w:id="24"/>
          </w:p>
        </w:tc>
      </w:tr>
      <w:tr w:rsidR="008E1127" w:rsidRPr="00DD6DF9" w14:paraId="50FD0D85" w14:textId="77777777" w:rsidTr="00E53320">
        <w:trPr>
          <w:jc w:val="center"/>
        </w:trPr>
        <w:tc>
          <w:tcPr>
            <w:tcW w:w="10800" w:type="dxa"/>
            <w:gridSpan w:val="3"/>
          </w:tcPr>
          <w:p w14:paraId="74508B4D" w14:textId="77777777" w:rsidR="008E1127" w:rsidRPr="00DD6DF9" w:rsidRDefault="008E1127" w:rsidP="00DD6DF9">
            <w:pPr>
              <w:numPr>
                <w:ilvl w:val="0"/>
                <w:numId w:val="15"/>
              </w:numPr>
              <w:spacing w:before="120" w:after="60"/>
              <w:ind w:left="522" w:hanging="522"/>
              <w:rPr>
                <w:rFonts w:ascii="Arial" w:hAnsi="Arial" w:cs="Arial"/>
              </w:rPr>
            </w:pPr>
            <w:r w:rsidRPr="00DD6DF9">
              <w:rPr>
                <w:rFonts w:ascii="Arial" w:hAnsi="Arial" w:cs="Arial"/>
              </w:rPr>
              <w:t xml:space="preserve"> Approvals/Contacts</w:t>
            </w:r>
          </w:p>
        </w:tc>
      </w:tr>
      <w:tr w:rsidR="008E1127" w:rsidRPr="00DD6DF9" w14:paraId="71D0D7BB" w14:textId="77777777" w:rsidTr="00E53320">
        <w:trPr>
          <w:jc w:val="center"/>
        </w:trPr>
        <w:tc>
          <w:tcPr>
            <w:tcW w:w="10800" w:type="dxa"/>
            <w:gridSpan w:val="3"/>
            <w:tcBorders>
              <w:bottom w:val="single" w:sz="4" w:space="0" w:color="auto"/>
            </w:tcBorders>
          </w:tcPr>
          <w:p w14:paraId="16FC8D99" w14:textId="77777777" w:rsidR="008E1127" w:rsidRPr="00DD6DF9" w:rsidRDefault="008E1127" w:rsidP="00DD6DF9">
            <w:pPr>
              <w:numPr>
                <w:ilvl w:val="0"/>
                <w:numId w:val="16"/>
              </w:numPr>
              <w:spacing w:before="120" w:after="120"/>
              <w:rPr>
                <w:rFonts w:ascii="Arial" w:hAnsi="Arial" w:cs="Arial"/>
              </w:rPr>
            </w:pPr>
            <w:r w:rsidRPr="00DD6DF9">
              <w:rPr>
                <w:rFonts w:ascii="Arial" w:hAnsi="Arial" w:cs="Arial"/>
              </w:rPr>
              <w:t xml:space="preserve"> Contractor Representative Name:  </w:t>
            </w:r>
            <w:r w:rsidRPr="00DD6DF9">
              <w:rPr>
                <w:rFonts w:ascii="Arial" w:hAnsi="Arial" w:cs="Arial"/>
              </w:rPr>
              <w:fldChar w:fldCharType="begin">
                <w:ffData>
                  <w:name w:val="Text17"/>
                  <w:enabled/>
                  <w:calcOnExit w:val="0"/>
                  <w:textInput/>
                </w:ffData>
              </w:fldChar>
            </w:r>
            <w:bookmarkStart w:id="25" w:name="Text17"/>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bookmarkEnd w:id="25"/>
          </w:p>
        </w:tc>
      </w:tr>
      <w:tr w:rsidR="008E1127" w:rsidRPr="00DD6DF9" w14:paraId="41BF5F8E" w14:textId="77777777" w:rsidTr="00E53320">
        <w:trPr>
          <w:jc w:val="center"/>
        </w:trPr>
        <w:tc>
          <w:tcPr>
            <w:tcW w:w="6242" w:type="dxa"/>
            <w:gridSpan w:val="2"/>
            <w:tcBorders>
              <w:top w:val="single" w:sz="4" w:space="0" w:color="auto"/>
              <w:left w:val="single" w:sz="4" w:space="0" w:color="auto"/>
              <w:bottom w:val="single" w:sz="4" w:space="0" w:color="auto"/>
              <w:right w:val="single" w:sz="4" w:space="0" w:color="auto"/>
            </w:tcBorders>
          </w:tcPr>
          <w:p w14:paraId="73F12721" w14:textId="77777777" w:rsidR="008E1127" w:rsidRPr="00DD6DF9" w:rsidRDefault="008E1127" w:rsidP="00DD6DF9">
            <w:pPr>
              <w:spacing w:before="120" w:after="120"/>
              <w:ind w:left="792" w:hanging="12"/>
              <w:rPr>
                <w:rFonts w:ascii="Arial" w:hAnsi="Arial" w:cs="Arial"/>
              </w:rPr>
            </w:pPr>
            <w:r w:rsidRPr="00DD6DF9">
              <w:rPr>
                <w:rFonts w:ascii="Arial" w:hAnsi="Arial" w:cs="Arial"/>
              </w:rPr>
              <w:t xml:space="preserve">Signature:  </w:t>
            </w:r>
          </w:p>
        </w:tc>
        <w:tc>
          <w:tcPr>
            <w:tcW w:w="4558" w:type="dxa"/>
            <w:tcBorders>
              <w:top w:val="single" w:sz="4" w:space="0" w:color="auto"/>
              <w:left w:val="single" w:sz="4" w:space="0" w:color="auto"/>
              <w:bottom w:val="single" w:sz="4" w:space="0" w:color="auto"/>
              <w:right w:val="single" w:sz="4" w:space="0" w:color="auto"/>
            </w:tcBorders>
            <w:vAlign w:val="bottom"/>
          </w:tcPr>
          <w:p w14:paraId="0577031F" w14:textId="77777777" w:rsidR="008E1127" w:rsidRPr="00DD6DF9" w:rsidRDefault="008E1127" w:rsidP="00DD6DF9">
            <w:pPr>
              <w:spacing w:before="120" w:after="120"/>
              <w:rPr>
                <w:rFonts w:ascii="Arial" w:hAnsi="Arial" w:cs="Arial"/>
              </w:rPr>
            </w:pPr>
            <w:r w:rsidRPr="00DD6DF9">
              <w:rPr>
                <w:rFonts w:ascii="Arial" w:hAnsi="Arial" w:cs="Arial"/>
              </w:rPr>
              <w:t xml:space="preserve">Date:  </w:t>
            </w:r>
            <w:r w:rsidRPr="00DD6DF9">
              <w:rPr>
                <w:rFonts w:ascii="Arial" w:hAnsi="Arial" w:cs="Arial"/>
              </w:rPr>
              <w:fldChar w:fldCharType="begin">
                <w:ffData>
                  <w:name w:val="Text11"/>
                  <w:enabled/>
                  <w:calcOnExit w:val="0"/>
                  <w:textInput>
                    <w:type w:val="number"/>
                    <w:maxLength w:val="2"/>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r w:rsidRPr="00DD6DF9">
              <w:rPr>
                <w:rFonts w:ascii="Arial" w:hAnsi="Arial" w:cs="Arial"/>
              </w:rPr>
              <w:t>/</w:t>
            </w:r>
            <w:r w:rsidRPr="00DD6DF9">
              <w:rPr>
                <w:rFonts w:ascii="Arial" w:hAnsi="Arial" w:cs="Arial"/>
              </w:rPr>
              <w:fldChar w:fldCharType="begin">
                <w:ffData>
                  <w:name w:val="Text12"/>
                  <w:enabled/>
                  <w:calcOnExit w:val="0"/>
                  <w:textInput>
                    <w:type w:val="number"/>
                    <w:maxLength w:val="2"/>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r w:rsidRPr="00DD6DF9">
              <w:rPr>
                <w:rFonts w:ascii="Arial" w:hAnsi="Arial" w:cs="Arial"/>
              </w:rPr>
              <w:t>/</w:t>
            </w:r>
            <w:r w:rsidRPr="00DD6DF9">
              <w:rPr>
                <w:rFonts w:ascii="Arial" w:hAnsi="Arial" w:cs="Arial"/>
              </w:rPr>
              <w:fldChar w:fldCharType="begin">
                <w:ffData>
                  <w:name w:val="Text13"/>
                  <w:enabled/>
                  <w:calcOnExit w:val="0"/>
                  <w:textInput>
                    <w:type w:val="number"/>
                    <w:maxLength w:val="2"/>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p>
        </w:tc>
      </w:tr>
      <w:tr w:rsidR="008E1127" w:rsidRPr="00DD6DF9" w14:paraId="5A99667E" w14:textId="77777777" w:rsidTr="00E53320">
        <w:trPr>
          <w:jc w:val="center"/>
        </w:trPr>
        <w:tc>
          <w:tcPr>
            <w:tcW w:w="5165" w:type="dxa"/>
            <w:vAlign w:val="bottom"/>
          </w:tcPr>
          <w:p w14:paraId="65C19344" w14:textId="77777777" w:rsidR="008E1127" w:rsidRPr="00DD6DF9" w:rsidRDefault="008E1127" w:rsidP="00DD6DF9">
            <w:pPr>
              <w:spacing w:before="120" w:after="120"/>
              <w:ind w:left="792"/>
              <w:rPr>
                <w:rFonts w:ascii="Arial" w:hAnsi="Arial" w:cs="Arial"/>
              </w:rPr>
            </w:pPr>
            <w:r w:rsidRPr="00DD6DF9">
              <w:rPr>
                <w:rFonts w:ascii="Arial" w:hAnsi="Arial" w:cs="Arial"/>
              </w:rPr>
              <w:t xml:space="preserve">Office:  </w:t>
            </w:r>
            <w:r w:rsidRPr="00DD6DF9">
              <w:rPr>
                <w:rFonts w:ascii="Arial" w:hAnsi="Arial" w:cs="Arial"/>
              </w:rPr>
              <w:fldChar w:fldCharType="begin">
                <w:ffData>
                  <w:name w:val="Text18"/>
                  <w:enabled/>
                  <w:calcOnExit w:val="0"/>
                  <w:textInput/>
                </w:ffData>
              </w:fldChar>
            </w:r>
            <w:bookmarkStart w:id="26" w:name="Text18"/>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bookmarkEnd w:id="26"/>
          </w:p>
        </w:tc>
        <w:tc>
          <w:tcPr>
            <w:tcW w:w="5635" w:type="dxa"/>
            <w:gridSpan w:val="2"/>
          </w:tcPr>
          <w:p w14:paraId="4E3B78E2" w14:textId="77777777" w:rsidR="008E1127" w:rsidRPr="00DD6DF9" w:rsidRDefault="008E1127" w:rsidP="00DD6DF9">
            <w:pPr>
              <w:spacing w:before="120" w:after="120"/>
              <w:rPr>
                <w:rFonts w:ascii="Arial" w:hAnsi="Arial" w:cs="Arial"/>
              </w:rPr>
            </w:pPr>
            <w:r w:rsidRPr="00DD6DF9">
              <w:rPr>
                <w:rFonts w:ascii="Arial" w:hAnsi="Arial" w:cs="Arial"/>
              </w:rPr>
              <w:t>Phone: (</w:t>
            </w:r>
            <w:r w:rsidRPr="00DD6DF9">
              <w:rPr>
                <w:rFonts w:ascii="Arial" w:hAnsi="Arial" w:cs="Arial"/>
              </w:rPr>
              <w:fldChar w:fldCharType="begin">
                <w:ffData>
                  <w:name w:val="Text16"/>
                  <w:enabled/>
                  <w:calcOnExit w:val="0"/>
                  <w:textInput>
                    <w:type w:val="number"/>
                    <w:maxLength w:val="3"/>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r w:rsidRPr="00DD6DF9">
              <w:rPr>
                <w:rFonts w:ascii="Arial" w:hAnsi="Arial" w:cs="Arial"/>
              </w:rPr>
              <w:t xml:space="preserve">) </w:t>
            </w:r>
            <w:r w:rsidRPr="00DD6DF9">
              <w:rPr>
                <w:rFonts w:ascii="Arial" w:hAnsi="Arial" w:cs="Arial"/>
              </w:rPr>
              <w:fldChar w:fldCharType="begin">
                <w:ffData>
                  <w:name w:val="Text17"/>
                  <w:enabled/>
                  <w:calcOnExit w:val="0"/>
                  <w:textInput>
                    <w:type w:val="number"/>
                    <w:maxLength w:val="3"/>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r w:rsidRPr="00DD6DF9">
              <w:rPr>
                <w:rFonts w:ascii="Arial" w:hAnsi="Arial" w:cs="Arial"/>
              </w:rPr>
              <w:t>-</w:t>
            </w:r>
            <w:r w:rsidRPr="00DD6DF9">
              <w:rPr>
                <w:rFonts w:ascii="Arial" w:hAnsi="Arial" w:cs="Arial"/>
              </w:rPr>
              <w:fldChar w:fldCharType="begin">
                <w:ffData>
                  <w:name w:val="Text18"/>
                  <w:enabled/>
                  <w:calcOnExit w:val="0"/>
                  <w:textInput>
                    <w:type w:val="number"/>
                    <w:maxLength w:val="4"/>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p>
        </w:tc>
      </w:tr>
      <w:tr w:rsidR="008E1127" w:rsidRPr="00DD6DF9" w14:paraId="2AD2BF30" w14:textId="77777777" w:rsidTr="00E53320">
        <w:trPr>
          <w:jc w:val="center"/>
        </w:trPr>
        <w:tc>
          <w:tcPr>
            <w:tcW w:w="10800" w:type="dxa"/>
            <w:gridSpan w:val="3"/>
          </w:tcPr>
          <w:p w14:paraId="49FDDB4C" w14:textId="70335BA1" w:rsidR="008E1127" w:rsidRPr="00DD6DF9" w:rsidRDefault="008E1127" w:rsidP="00DD6DF9">
            <w:pPr>
              <w:numPr>
                <w:ilvl w:val="0"/>
                <w:numId w:val="16"/>
              </w:numPr>
              <w:spacing w:before="120" w:after="120"/>
              <w:ind w:left="780" w:hanging="420"/>
              <w:rPr>
                <w:rFonts w:ascii="Arial" w:hAnsi="Arial" w:cs="Arial"/>
              </w:rPr>
            </w:pPr>
            <w:r w:rsidRPr="00DD6DF9">
              <w:rPr>
                <w:rFonts w:ascii="Arial" w:hAnsi="Arial" w:cs="Arial"/>
              </w:rPr>
              <w:t xml:space="preserve">DTF </w:t>
            </w:r>
            <w:r w:rsidR="00893770" w:rsidRPr="00893770">
              <w:rPr>
                <w:rFonts w:ascii="Arial" w:hAnsi="Arial" w:cs="Arial"/>
              </w:rPr>
              <w:t xml:space="preserve">Program Area </w:t>
            </w:r>
            <w:r w:rsidRPr="00DD6DF9">
              <w:rPr>
                <w:rFonts w:ascii="Arial" w:hAnsi="Arial" w:cs="Arial"/>
              </w:rPr>
              <w:t xml:space="preserve">Manager Approval - Name:  </w:t>
            </w:r>
            <w:r w:rsidRPr="00DD6DF9">
              <w:rPr>
                <w:rFonts w:ascii="Arial" w:hAnsi="Arial" w:cs="Arial"/>
              </w:rPr>
              <w:fldChar w:fldCharType="begin">
                <w:ffData>
                  <w:name w:val="Text15"/>
                  <w:enabled/>
                  <w:calcOnExit w:val="0"/>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p>
        </w:tc>
      </w:tr>
      <w:tr w:rsidR="008E1127" w:rsidRPr="00DD6DF9" w14:paraId="7B0A9DF4" w14:textId="77777777" w:rsidTr="00E53320">
        <w:trPr>
          <w:jc w:val="center"/>
        </w:trPr>
        <w:tc>
          <w:tcPr>
            <w:tcW w:w="5165" w:type="dxa"/>
            <w:tcBorders>
              <w:left w:val="single" w:sz="4" w:space="0" w:color="auto"/>
              <w:bottom w:val="single" w:sz="4" w:space="0" w:color="auto"/>
              <w:right w:val="single" w:sz="4" w:space="0" w:color="auto"/>
            </w:tcBorders>
          </w:tcPr>
          <w:p w14:paraId="71FD6056" w14:textId="77777777" w:rsidR="008E1127" w:rsidRPr="00DD6DF9" w:rsidRDefault="008E1127" w:rsidP="00DD6DF9">
            <w:pPr>
              <w:spacing w:before="120" w:after="120"/>
              <w:ind w:left="792"/>
              <w:rPr>
                <w:rFonts w:ascii="Arial" w:hAnsi="Arial" w:cs="Arial"/>
              </w:rPr>
            </w:pPr>
            <w:r w:rsidRPr="00DD6DF9">
              <w:rPr>
                <w:rFonts w:ascii="Arial" w:hAnsi="Arial" w:cs="Arial"/>
              </w:rPr>
              <w:t>Signature:</w:t>
            </w:r>
          </w:p>
        </w:tc>
        <w:tc>
          <w:tcPr>
            <w:tcW w:w="5635" w:type="dxa"/>
            <w:gridSpan w:val="2"/>
            <w:tcBorders>
              <w:left w:val="single" w:sz="4" w:space="0" w:color="auto"/>
              <w:bottom w:val="single" w:sz="4" w:space="0" w:color="auto"/>
              <w:right w:val="single" w:sz="4" w:space="0" w:color="auto"/>
            </w:tcBorders>
          </w:tcPr>
          <w:p w14:paraId="2065C386" w14:textId="77777777" w:rsidR="008E1127" w:rsidRPr="00DD6DF9" w:rsidRDefault="008E1127" w:rsidP="00DD6DF9">
            <w:pPr>
              <w:spacing w:before="120" w:after="120"/>
              <w:rPr>
                <w:rFonts w:ascii="Arial" w:hAnsi="Arial" w:cs="Arial"/>
              </w:rPr>
            </w:pPr>
            <w:r w:rsidRPr="00DD6DF9">
              <w:rPr>
                <w:rFonts w:ascii="Arial" w:hAnsi="Arial" w:cs="Arial"/>
              </w:rPr>
              <w:t xml:space="preserve">Signature Date:  </w:t>
            </w:r>
            <w:r w:rsidRPr="00DD6DF9">
              <w:rPr>
                <w:rFonts w:ascii="Arial" w:hAnsi="Arial" w:cs="Arial"/>
              </w:rPr>
              <w:fldChar w:fldCharType="begin">
                <w:ffData>
                  <w:name w:val="Text11"/>
                  <w:enabled/>
                  <w:calcOnExit w:val="0"/>
                  <w:textInput>
                    <w:type w:val="number"/>
                    <w:maxLength w:val="2"/>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r w:rsidRPr="00DD6DF9">
              <w:rPr>
                <w:rFonts w:ascii="Arial" w:hAnsi="Arial" w:cs="Arial"/>
              </w:rPr>
              <w:t>/</w:t>
            </w:r>
            <w:r w:rsidRPr="00DD6DF9">
              <w:rPr>
                <w:rFonts w:ascii="Arial" w:hAnsi="Arial" w:cs="Arial"/>
              </w:rPr>
              <w:fldChar w:fldCharType="begin">
                <w:ffData>
                  <w:name w:val="Text12"/>
                  <w:enabled/>
                  <w:calcOnExit w:val="0"/>
                  <w:textInput>
                    <w:type w:val="number"/>
                    <w:maxLength w:val="2"/>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r w:rsidRPr="00DD6DF9">
              <w:rPr>
                <w:rFonts w:ascii="Arial" w:hAnsi="Arial" w:cs="Arial"/>
              </w:rPr>
              <w:t>/</w:t>
            </w:r>
            <w:r w:rsidRPr="00DD6DF9">
              <w:rPr>
                <w:rFonts w:ascii="Arial" w:hAnsi="Arial" w:cs="Arial"/>
              </w:rPr>
              <w:fldChar w:fldCharType="begin">
                <w:ffData>
                  <w:name w:val="Text13"/>
                  <w:enabled/>
                  <w:calcOnExit w:val="0"/>
                  <w:textInput>
                    <w:type w:val="number"/>
                    <w:maxLength w:val="2"/>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p>
        </w:tc>
      </w:tr>
      <w:tr w:rsidR="008E1127" w:rsidRPr="00DD6DF9" w14:paraId="62F253E0" w14:textId="77777777" w:rsidTr="00E53320">
        <w:trPr>
          <w:jc w:val="center"/>
        </w:trPr>
        <w:tc>
          <w:tcPr>
            <w:tcW w:w="5165" w:type="dxa"/>
            <w:tcBorders>
              <w:top w:val="single" w:sz="4" w:space="0" w:color="auto"/>
            </w:tcBorders>
          </w:tcPr>
          <w:p w14:paraId="615A9545" w14:textId="77777777" w:rsidR="008E1127" w:rsidRPr="00DD6DF9" w:rsidRDefault="008E1127" w:rsidP="00DD6DF9">
            <w:pPr>
              <w:spacing w:before="120" w:after="120"/>
              <w:ind w:left="792"/>
              <w:rPr>
                <w:rFonts w:ascii="Arial" w:hAnsi="Arial" w:cs="Arial"/>
              </w:rPr>
            </w:pPr>
            <w:r w:rsidRPr="00DD6DF9">
              <w:rPr>
                <w:rFonts w:ascii="Arial" w:hAnsi="Arial" w:cs="Arial"/>
              </w:rPr>
              <w:t xml:space="preserve">Office:  </w:t>
            </w:r>
            <w:r w:rsidRPr="00DD6DF9">
              <w:rPr>
                <w:rFonts w:ascii="Arial" w:hAnsi="Arial" w:cs="Arial"/>
              </w:rPr>
              <w:fldChar w:fldCharType="begin">
                <w:ffData>
                  <w:name w:val="Text15"/>
                  <w:enabled/>
                  <w:calcOnExit w:val="0"/>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p>
        </w:tc>
        <w:tc>
          <w:tcPr>
            <w:tcW w:w="5635" w:type="dxa"/>
            <w:gridSpan w:val="2"/>
          </w:tcPr>
          <w:p w14:paraId="6B1D6D2D" w14:textId="77777777" w:rsidR="008E1127" w:rsidRPr="00DD6DF9" w:rsidRDefault="008E1127" w:rsidP="00DD6DF9">
            <w:pPr>
              <w:spacing w:before="120" w:after="120"/>
              <w:rPr>
                <w:rFonts w:ascii="Arial" w:hAnsi="Arial" w:cs="Arial"/>
              </w:rPr>
            </w:pPr>
            <w:r w:rsidRPr="00DD6DF9">
              <w:rPr>
                <w:rFonts w:ascii="Arial" w:hAnsi="Arial" w:cs="Arial"/>
              </w:rPr>
              <w:t>Phone: (</w:t>
            </w:r>
            <w:r w:rsidRPr="00DD6DF9">
              <w:rPr>
                <w:rFonts w:ascii="Arial" w:hAnsi="Arial" w:cs="Arial"/>
              </w:rPr>
              <w:fldChar w:fldCharType="begin">
                <w:ffData>
                  <w:name w:val="Text16"/>
                  <w:enabled/>
                  <w:calcOnExit w:val="0"/>
                  <w:textInput>
                    <w:type w:val="number"/>
                    <w:maxLength w:val="3"/>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r w:rsidRPr="00DD6DF9">
              <w:rPr>
                <w:rFonts w:ascii="Arial" w:hAnsi="Arial" w:cs="Arial"/>
              </w:rPr>
              <w:t xml:space="preserve">) </w:t>
            </w:r>
            <w:r w:rsidRPr="00DD6DF9">
              <w:rPr>
                <w:rFonts w:ascii="Arial" w:hAnsi="Arial" w:cs="Arial"/>
              </w:rPr>
              <w:fldChar w:fldCharType="begin">
                <w:ffData>
                  <w:name w:val="Text17"/>
                  <w:enabled/>
                  <w:calcOnExit w:val="0"/>
                  <w:textInput>
                    <w:type w:val="number"/>
                    <w:maxLength w:val="3"/>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r w:rsidRPr="00DD6DF9">
              <w:rPr>
                <w:rFonts w:ascii="Arial" w:hAnsi="Arial" w:cs="Arial"/>
              </w:rPr>
              <w:t>-</w:t>
            </w:r>
            <w:r w:rsidRPr="00DD6DF9">
              <w:rPr>
                <w:rFonts w:ascii="Arial" w:hAnsi="Arial" w:cs="Arial"/>
              </w:rPr>
              <w:fldChar w:fldCharType="begin">
                <w:ffData>
                  <w:name w:val="Text18"/>
                  <w:enabled/>
                  <w:calcOnExit w:val="0"/>
                  <w:textInput>
                    <w:type w:val="number"/>
                    <w:maxLength w:val="4"/>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p>
        </w:tc>
      </w:tr>
      <w:tr w:rsidR="008E1127" w:rsidRPr="00DD6DF9" w14:paraId="687CDEAD" w14:textId="77777777" w:rsidTr="00E53320">
        <w:trPr>
          <w:jc w:val="center"/>
        </w:trPr>
        <w:tc>
          <w:tcPr>
            <w:tcW w:w="10800" w:type="dxa"/>
            <w:gridSpan w:val="3"/>
          </w:tcPr>
          <w:p w14:paraId="0588B463" w14:textId="7D4F1204" w:rsidR="008E1127" w:rsidRPr="00DD6DF9" w:rsidRDefault="008E1127" w:rsidP="00DD6DF9">
            <w:pPr>
              <w:numPr>
                <w:ilvl w:val="0"/>
                <w:numId w:val="16"/>
              </w:numPr>
              <w:spacing w:before="120" w:after="120"/>
              <w:rPr>
                <w:rFonts w:ascii="Arial" w:hAnsi="Arial" w:cs="Arial"/>
              </w:rPr>
            </w:pPr>
            <w:r w:rsidRPr="00DD6DF9">
              <w:rPr>
                <w:rFonts w:ascii="Arial" w:hAnsi="Arial" w:cs="Arial"/>
              </w:rPr>
              <w:t xml:space="preserve"> DTF </w:t>
            </w:r>
            <w:r w:rsidR="00F73C61">
              <w:rPr>
                <w:rFonts w:ascii="Arial" w:hAnsi="Arial" w:cs="Arial"/>
              </w:rPr>
              <w:t>Procurement</w:t>
            </w:r>
            <w:r w:rsidRPr="00DD6DF9">
              <w:rPr>
                <w:rFonts w:ascii="Arial" w:hAnsi="Arial" w:cs="Arial"/>
              </w:rPr>
              <w:t xml:space="preserve"> Approval – Name:  </w:t>
            </w:r>
            <w:r w:rsidRPr="00DD6DF9">
              <w:rPr>
                <w:rFonts w:ascii="Arial" w:hAnsi="Arial" w:cs="Arial"/>
              </w:rPr>
              <w:fldChar w:fldCharType="begin">
                <w:ffData>
                  <w:name w:val="Text19"/>
                  <w:enabled/>
                  <w:calcOnExit w:val="0"/>
                  <w:textInput/>
                </w:ffData>
              </w:fldChar>
            </w:r>
            <w:bookmarkStart w:id="27" w:name="Text19"/>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bookmarkEnd w:id="27"/>
          </w:p>
        </w:tc>
      </w:tr>
      <w:tr w:rsidR="008E1127" w:rsidRPr="00DD6DF9" w14:paraId="70876EDC" w14:textId="77777777" w:rsidTr="00E53320">
        <w:trPr>
          <w:jc w:val="center"/>
        </w:trPr>
        <w:tc>
          <w:tcPr>
            <w:tcW w:w="5165" w:type="dxa"/>
            <w:tcBorders>
              <w:left w:val="single" w:sz="4" w:space="0" w:color="auto"/>
              <w:right w:val="single" w:sz="4" w:space="0" w:color="auto"/>
            </w:tcBorders>
          </w:tcPr>
          <w:p w14:paraId="19779334" w14:textId="77777777" w:rsidR="008E1127" w:rsidRPr="00DD6DF9" w:rsidRDefault="008E1127" w:rsidP="00DD6DF9">
            <w:pPr>
              <w:spacing w:before="120" w:after="120"/>
              <w:ind w:left="792"/>
              <w:rPr>
                <w:rFonts w:ascii="Arial" w:hAnsi="Arial" w:cs="Arial"/>
              </w:rPr>
            </w:pPr>
            <w:r w:rsidRPr="00DD6DF9">
              <w:rPr>
                <w:rFonts w:ascii="Arial" w:hAnsi="Arial" w:cs="Arial"/>
              </w:rPr>
              <w:t>Signature:</w:t>
            </w:r>
          </w:p>
        </w:tc>
        <w:tc>
          <w:tcPr>
            <w:tcW w:w="5635" w:type="dxa"/>
            <w:gridSpan w:val="2"/>
            <w:tcBorders>
              <w:left w:val="single" w:sz="4" w:space="0" w:color="auto"/>
              <w:right w:val="single" w:sz="4" w:space="0" w:color="auto"/>
            </w:tcBorders>
          </w:tcPr>
          <w:p w14:paraId="1B56EB23" w14:textId="77777777" w:rsidR="008E1127" w:rsidRPr="00DD6DF9" w:rsidRDefault="008E1127" w:rsidP="00DD6DF9">
            <w:pPr>
              <w:spacing w:before="120" w:after="120"/>
              <w:rPr>
                <w:rFonts w:ascii="Arial" w:hAnsi="Arial" w:cs="Arial"/>
              </w:rPr>
            </w:pPr>
            <w:r w:rsidRPr="00DD6DF9">
              <w:rPr>
                <w:rFonts w:ascii="Arial" w:hAnsi="Arial" w:cs="Arial"/>
              </w:rPr>
              <w:t xml:space="preserve">Signature Date:  </w:t>
            </w:r>
            <w:r w:rsidRPr="00DD6DF9">
              <w:rPr>
                <w:rFonts w:ascii="Arial" w:hAnsi="Arial" w:cs="Arial"/>
              </w:rPr>
              <w:fldChar w:fldCharType="begin">
                <w:ffData>
                  <w:name w:val="Text11"/>
                  <w:enabled/>
                  <w:calcOnExit w:val="0"/>
                  <w:textInput>
                    <w:type w:val="number"/>
                    <w:maxLength w:val="2"/>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r w:rsidRPr="00DD6DF9">
              <w:rPr>
                <w:rFonts w:ascii="Arial" w:hAnsi="Arial" w:cs="Arial"/>
              </w:rPr>
              <w:t>/</w:t>
            </w:r>
            <w:r w:rsidRPr="00DD6DF9">
              <w:rPr>
                <w:rFonts w:ascii="Arial" w:hAnsi="Arial" w:cs="Arial"/>
              </w:rPr>
              <w:fldChar w:fldCharType="begin">
                <w:ffData>
                  <w:name w:val="Text12"/>
                  <w:enabled/>
                  <w:calcOnExit w:val="0"/>
                  <w:textInput>
                    <w:type w:val="number"/>
                    <w:maxLength w:val="2"/>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r w:rsidRPr="00DD6DF9">
              <w:rPr>
                <w:rFonts w:ascii="Arial" w:hAnsi="Arial" w:cs="Arial"/>
              </w:rPr>
              <w:t>/</w:t>
            </w:r>
            <w:r w:rsidRPr="00DD6DF9">
              <w:rPr>
                <w:rFonts w:ascii="Arial" w:hAnsi="Arial" w:cs="Arial"/>
              </w:rPr>
              <w:fldChar w:fldCharType="begin">
                <w:ffData>
                  <w:name w:val="Text13"/>
                  <w:enabled/>
                  <w:calcOnExit w:val="0"/>
                  <w:textInput>
                    <w:type w:val="number"/>
                    <w:maxLength w:val="2"/>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p>
        </w:tc>
      </w:tr>
      <w:tr w:rsidR="008E1127" w:rsidRPr="00DD6DF9" w14:paraId="11B4E999" w14:textId="77777777" w:rsidTr="00DD6DF9">
        <w:trPr>
          <w:trHeight w:val="233"/>
          <w:jc w:val="center"/>
        </w:trPr>
        <w:tc>
          <w:tcPr>
            <w:tcW w:w="5165" w:type="dxa"/>
            <w:tcBorders>
              <w:left w:val="single" w:sz="4" w:space="0" w:color="auto"/>
              <w:right w:val="single" w:sz="4" w:space="0" w:color="auto"/>
            </w:tcBorders>
          </w:tcPr>
          <w:p w14:paraId="16B4E343" w14:textId="77777777" w:rsidR="008E1127" w:rsidRPr="00DD6DF9" w:rsidRDefault="008E1127" w:rsidP="00DD6DF9">
            <w:pPr>
              <w:spacing w:before="120" w:after="120"/>
              <w:ind w:left="792"/>
              <w:rPr>
                <w:rFonts w:ascii="Arial" w:hAnsi="Arial" w:cs="Arial"/>
              </w:rPr>
            </w:pPr>
            <w:r w:rsidRPr="00DD6DF9">
              <w:rPr>
                <w:rFonts w:ascii="Arial" w:hAnsi="Arial" w:cs="Arial"/>
              </w:rPr>
              <w:t xml:space="preserve">Office:  </w:t>
            </w:r>
            <w:r w:rsidRPr="00DD6DF9">
              <w:rPr>
                <w:rFonts w:ascii="Arial" w:hAnsi="Arial" w:cs="Arial"/>
              </w:rPr>
              <w:fldChar w:fldCharType="begin">
                <w:ffData>
                  <w:name w:val="Text15"/>
                  <w:enabled/>
                  <w:calcOnExit w:val="0"/>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p>
        </w:tc>
        <w:tc>
          <w:tcPr>
            <w:tcW w:w="5635" w:type="dxa"/>
            <w:gridSpan w:val="2"/>
            <w:tcBorders>
              <w:left w:val="single" w:sz="4" w:space="0" w:color="auto"/>
              <w:right w:val="single" w:sz="4" w:space="0" w:color="auto"/>
            </w:tcBorders>
          </w:tcPr>
          <w:p w14:paraId="347F4633" w14:textId="77777777" w:rsidR="008E1127" w:rsidRPr="00DD6DF9" w:rsidRDefault="008E1127" w:rsidP="00DD6DF9">
            <w:pPr>
              <w:spacing w:before="120" w:after="120"/>
              <w:rPr>
                <w:rFonts w:ascii="Arial" w:hAnsi="Arial" w:cs="Arial"/>
              </w:rPr>
            </w:pPr>
            <w:r w:rsidRPr="00DD6DF9">
              <w:rPr>
                <w:rFonts w:ascii="Arial" w:hAnsi="Arial" w:cs="Arial"/>
              </w:rPr>
              <w:t>Phone: (</w:t>
            </w:r>
            <w:r w:rsidRPr="00DD6DF9">
              <w:rPr>
                <w:rFonts w:ascii="Arial" w:hAnsi="Arial" w:cs="Arial"/>
              </w:rPr>
              <w:fldChar w:fldCharType="begin">
                <w:ffData>
                  <w:name w:val="Text16"/>
                  <w:enabled/>
                  <w:calcOnExit w:val="0"/>
                  <w:textInput>
                    <w:type w:val="number"/>
                    <w:maxLength w:val="3"/>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r w:rsidRPr="00DD6DF9">
              <w:rPr>
                <w:rFonts w:ascii="Arial" w:hAnsi="Arial" w:cs="Arial"/>
              </w:rPr>
              <w:t xml:space="preserve">) </w:t>
            </w:r>
            <w:r w:rsidRPr="00DD6DF9">
              <w:rPr>
                <w:rFonts w:ascii="Arial" w:hAnsi="Arial" w:cs="Arial"/>
              </w:rPr>
              <w:fldChar w:fldCharType="begin">
                <w:ffData>
                  <w:name w:val="Text17"/>
                  <w:enabled/>
                  <w:calcOnExit w:val="0"/>
                  <w:textInput>
                    <w:type w:val="number"/>
                    <w:maxLength w:val="3"/>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r w:rsidRPr="00DD6DF9">
              <w:rPr>
                <w:rFonts w:ascii="Arial" w:hAnsi="Arial" w:cs="Arial"/>
              </w:rPr>
              <w:t>-</w:t>
            </w:r>
            <w:r w:rsidRPr="00DD6DF9">
              <w:rPr>
                <w:rFonts w:ascii="Arial" w:hAnsi="Arial" w:cs="Arial"/>
              </w:rPr>
              <w:fldChar w:fldCharType="begin">
                <w:ffData>
                  <w:name w:val="Text18"/>
                  <w:enabled/>
                  <w:calcOnExit w:val="0"/>
                  <w:textInput>
                    <w:type w:val="number"/>
                    <w:maxLength w:val="4"/>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p>
        </w:tc>
      </w:tr>
      <w:bookmarkEnd w:id="16"/>
      <w:tr w:rsidR="00F73C61" w:rsidRPr="00DD6DF9" w14:paraId="39009B30" w14:textId="77777777" w:rsidTr="00311A16">
        <w:trPr>
          <w:jc w:val="center"/>
        </w:trPr>
        <w:tc>
          <w:tcPr>
            <w:tcW w:w="10800" w:type="dxa"/>
            <w:gridSpan w:val="3"/>
          </w:tcPr>
          <w:p w14:paraId="4D2C5689" w14:textId="479BB831" w:rsidR="00F73C61" w:rsidRPr="0060262F" w:rsidRDefault="00F73C61" w:rsidP="0060262F">
            <w:pPr>
              <w:pStyle w:val="ListParagraph"/>
              <w:numPr>
                <w:ilvl w:val="0"/>
                <w:numId w:val="16"/>
              </w:numPr>
              <w:spacing w:before="120" w:after="120"/>
              <w:rPr>
                <w:rFonts w:ascii="Arial" w:hAnsi="Arial" w:cs="Arial"/>
              </w:rPr>
            </w:pPr>
            <w:r>
              <w:rPr>
                <w:rFonts w:ascii="Arial" w:hAnsi="Arial" w:cs="Arial"/>
              </w:rPr>
              <w:t>OSC</w:t>
            </w:r>
            <w:r w:rsidRPr="0060262F">
              <w:rPr>
                <w:rFonts w:ascii="Arial" w:hAnsi="Arial" w:cs="Arial"/>
              </w:rPr>
              <w:t xml:space="preserve"> Approval </w:t>
            </w:r>
            <w:r>
              <w:rPr>
                <w:rFonts w:ascii="Arial" w:hAnsi="Arial" w:cs="Arial"/>
              </w:rPr>
              <w:t>(if necessary as determined by DTF)</w:t>
            </w:r>
          </w:p>
        </w:tc>
      </w:tr>
      <w:tr w:rsidR="00F73C61" w:rsidRPr="00DD6DF9" w14:paraId="0ADFBDB0" w14:textId="77777777" w:rsidTr="00311A16">
        <w:trPr>
          <w:jc w:val="center"/>
        </w:trPr>
        <w:tc>
          <w:tcPr>
            <w:tcW w:w="5165" w:type="dxa"/>
            <w:tcBorders>
              <w:left w:val="single" w:sz="4" w:space="0" w:color="auto"/>
              <w:right w:val="single" w:sz="4" w:space="0" w:color="auto"/>
            </w:tcBorders>
          </w:tcPr>
          <w:p w14:paraId="674E5CF9" w14:textId="77777777" w:rsidR="00F73C61" w:rsidRPr="00DD6DF9" w:rsidRDefault="00F73C61" w:rsidP="00311A16">
            <w:pPr>
              <w:spacing w:before="120" w:after="120"/>
              <w:ind w:left="792"/>
              <w:rPr>
                <w:rFonts w:ascii="Arial" w:hAnsi="Arial" w:cs="Arial"/>
              </w:rPr>
            </w:pPr>
            <w:r w:rsidRPr="00DD6DF9">
              <w:rPr>
                <w:rFonts w:ascii="Arial" w:hAnsi="Arial" w:cs="Arial"/>
              </w:rPr>
              <w:t>Signature:</w:t>
            </w:r>
          </w:p>
        </w:tc>
        <w:tc>
          <w:tcPr>
            <w:tcW w:w="5635" w:type="dxa"/>
            <w:gridSpan w:val="2"/>
            <w:tcBorders>
              <w:left w:val="single" w:sz="4" w:space="0" w:color="auto"/>
              <w:right w:val="single" w:sz="4" w:space="0" w:color="auto"/>
            </w:tcBorders>
          </w:tcPr>
          <w:p w14:paraId="4451A2CF" w14:textId="77777777" w:rsidR="00F73C61" w:rsidRPr="00DD6DF9" w:rsidRDefault="00F73C61" w:rsidP="00311A16">
            <w:pPr>
              <w:spacing w:before="120" w:after="120"/>
              <w:rPr>
                <w:rFonts w:ascii="Arial" w:hAnsi="Arial" w:cs="Arial"/>
              </w:rPr>
            </w:pPr>
            <w:r w:rsidRPr="00DD6DF9">
              <w:rPr>
                <w:rFonts w:ascii="Arial" w:hAnsi="Arial" w:cs="Arial"/>
              </w:rPr>
              <w:t xml:space="preserve">Signature Date:  </w:t>
            </w:r>
            <w:r w:rsidRPr="00DD6DF9">
              <w:rPr>
                <w:rFonts w:ascii="Arial" w:hAnsi="Arial" w:cs="Arial"/>
              </w:rPr>
              <w:fldChar w:fldCharType="begin">
                <w:ffData>
                  <w:name w:val="Text11"/>
                  <w:enabled/>
                  <w:calcOnExit w:val="0"/>
                  <w:textInput>
                    <w:type w:val="number"/>
                    <w:maxLength w:val="2"/>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r w:rsidRPr="00DD6DF9">
              <w:rPr>
                <w:rFonts w:ascii="Arial" w:hAnsi="Arial" w:cs="Arial"/>
              </w:rPr>
              <w:t>/</w:t>
            </w:r>
            <w:r w:rsidRPr="00DD6DF9">
              <w:rPr>
                <w:rFonts w:ascii="Arial" w:hAnsi="Arial" w:cs="Arial"/>
              </w:rPr>
              <w:fldChar w:fldCharType="begin">
                <w:ffData>
                  <w:name w:val="Text12"/>
                  <w:enabled/>
                  <w:calcOnExit w:val="0"/>
                  <w:textInput>
                    <w:type w:val="number"/>
                    <w:maxLength w:val="2"/>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r w:rsidRPr="00DD6DF9">
              <w:rPr>
                <w:rFonts w:ascii="Arial" w:hAnsi="Arial" w:cs="Arial"/>
              </w:rPr>
              <w:t>/</w:t>
            </w:r>
            <w:r w:rsidRPr="00DD6DF9">
              <w:rPr>
                <w:rFonts w:ascii="Arial" w:hAnsi="Arial" w:cs="Arial"/>
              </w:rPr>
              <w:fldChar w:fldCharType="begin">
                <w:ffData>
                  <w:name w:val="Text13"/>
                  <w:enabled/>
                  <w:calcOnExit w:val="0"/>
                  <w:textInput>
                    <w:type w:val="number"/>
                    <w:maxLength w:val="2"/>
                  </w:textInput>
                </w:ffData>
              </w:fldChar>
            </w:r>
            <w:r w:rsidRPr="00DD6DF9">
              <w:rPr>
                <w:rFonts w:ascii="Arial" w:hAnsi="Arial" w:cs="Arial"/>
              </w:rPr>
              <w:instrText xml:space="preserve"> FORMTEXT </w:instrText>
            </w:r>
            <w:r w:rsidRPr="00DD6DF9">
              <w:rPr>
                <w:rFonts w:ascii="Arial" w:hAnsi="Arial" w:cs="Arial"/>
              </w:rPr>
            </w:r>
            <w:r w:rsidRPr="00DD6DF9">
              <w:rPr>
                <w:rFonts w:ascii="Arial" w:hAnsi="Arial" w:cs="Arial"/>
              </w:rPr>
              <w:fldChar w:fldCharType="separate"/>
            </w:r>
            <w:r w:rsidRPr="00DD6DF9">
              <w:rPr>
                <w:rFonts w:ascii="Arial" w:hAnsi="Arial" w:cs="Arial"/>
                <w:noProof/>
              </w:rPr>
              <w:t> </w:t>
            </w:r>
            <w:r w:rsidRPr="00DD6DF9">
              <w:rPr>
                <w:rFonts w:ascii="Arial" w:hAnsi="Arial" w:cs="Arial"/>
                <w:noProof/>
              </w:rPr>
              <w:t> </w:t>
            </w:r>
            <w:r w:rsidRPr="00DD6DF9">
              <w:rPr>
                <w:rFonts w:ascii="Arial" w:hAnsi="Arial" w:cs="Arial"/>
              </w:rPr>
              <w:fldChar w:fldCharType="end"/>
            </w:r>
          </w:p>
        </w:tc>
      </w:tr>
      <w:tr w:rsidR="00F73C61" w:rsidRPr="00DD6DF9" w14:paraId="1CD5155F" w14:textId="77777777" w:rsidTr="0060262F">
        <w:trPr>
          <w:trHeight w:val="548"/>
          <w:jc w:val="center"/>
        </w:trPr>
        <w:tc>
          <w:tcPr>
            <w:tcW w:w="5165" w:type="dxa"/>
            <w:tcBorders>
              <w:left w:val="single" w:sz="4" w:space="0" w:color="auto"/>
              <w:right w:val="single" w:sz="4" w:space="0" w:color="auto"/>
            </w:tcBorders>
          </w:tcPr>
          <w:p w14:paraId="447CBE49" w14:textId="77A9006E" w:rsidR="00F73C61" w:rsidRPr="00DD6DF9" w:rsidRDefault="00F73C61" w:rsidP="00311A16">
            <w:pPr>
              <w:spacing w:before="120" w:after="120"/>
              <w:ind w:left="792"/>
              <w:rPr>
                <w:rFonts w:ascii="Arial" w:hAnsi="Arial" w:cs="Arial"/>
              </w:rPr>
            </w:pPr>
          </w:p>
        </w:tc>
        <w:tc>
          <w:tcPr>
            <w:tcW w:w="5635" w:type="dxa"/>
            <w:gridSpan w:val="2"/>
            <w:tcBorders>
              <w:left w:val="single" w:sz="4" w:space="0" w:color="auto"/>
              <w:right w:val="single" w:sz="4" w:space="0" w:color="auto"/>
            </w:tcBorders>
          </w:tcPr>
          <w:p w14:paraId="009CDCF3" w14:textId="49AA5159" w:rsidR="00F73C61" w:rsidRPr="00DD6DF9" w:rsidRDefault="00F73C61" w:rsidP="00311A16">
            <w:pPr>
              <w:spacing w:before="120" w:after="120"/>
              <w:rPr>
                <w:rFonts w:ascii="Arial" w:hAnsi="Arial" w:cs="Arial"/>
              </w:rPr>
            </w:pPr>
          </w:p>
        </w:tc>
      </w:tr>
    </w:tbl>
    <w:p w14:paraId="3794B808" w14:textId="77777777" w:rsidR="008E1127" w:rsidRPr="0090142D" w:rsidRDefault="008E1127" w:rsidP="0090142D">
      <w:pPr>
        <w:spacing w:after="0"/>
        <w:rPr>
          <w:sz w:val="6"/>
          <w:szCs w:val="6"/>
        </w:rPr>
      </w:pPr>
    </w:p>
    <w:sectPr w:rsidR="008E1127" w:rsidRPr="0090142D" w:rsidSect="00545717">
      <w:footerReference w:type="default" r:id="rId21"/>
      <w:pgSz w:w="12240" w:h="15840"/>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4BD29" w14:textId="77777777" w:rsidR="0087471E" w:rsidRDefault="0087471E" w:rsidP="00E35AB1">
      <w:pPr>
        <w:spacing w:after="0" w:line="240" w:lineRule="auto"/>
      </w:pPr>
      <w:r>
        <w:separator/>
      </w:r>
    </w:p>
  </w:endnote>
  <w:endnote w:type="continuationSeparator" w:id="0">
    <w:p w14:paraId="60526CBC" w14:textId="77777777" w:rsidR="0087471E" w:rsidRDefault="0087471E" w:rsidP="00E35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arclays">
    <w:altName w:val="Times New Roman"/>
    <w:panose1 w:val="00000000000000000000"/>
    <w:charset w:val="00"/>
    <w:family w:val="roman"/>
    <w:notTrueType/>
    <w:pitch w:val="default"/>
  </w:font>
  <w:font w:name="Proxima Nova Rg">
    <w:altName w:val="Candara"/>
    <w:panose1 w:val="00000000000000000000"/>
    <w:charset w:val="00"/>
    <w:family w:val="modern"/>
    <w:notTrueType/>
    <w:pitch w:val="variable"/>
    <w:sig w:usb0="00000001" w:usb1="5000E0F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5B14" w14:textId="77777777" w:rsidR="0087471E" w:rsidRDefault="0087471E" w:rsidP="000959B3">
    <w:pPr>
      <w:pStyle w:val="Foote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001F" w14:textId="6AF90A7D" w:rsidR="0087471E" w:rsidRDefault="0087471E" w:rsidP="000959B3">
    <w:pPr>
      <w:pStyle w:val="Footer"/>
      <w:jc w:val="both"/>
    </w:pPr>
    <w:r>
      <w:tab/>
    </w:r>
    <w:r>
      <w:tab/>
      <w:t xml:space="preserve">Page </w:t>
    </w:r>
    <w:r>
      <w:rPr>
        <w:b/>
        <w:sz w:val="24"/>
        <w:szCs w:val="24"/>
      </w:rPr>
      <w:fldChar w:fldCharType="begin"/>
    </w:r>
    <w:r>
      <w:rPr>
        <w:b/>
      </w:rPr>
      <w:instrText xml:space="preserve"> PAGE </w:instrText>
    </w:r>
    <w:r>
      <w:rPr>
        <w:b/>
        <w:sz w:val="24"/>
        <w:szCs w:val="24"/>
      </w:rPr>
      <w:fldChar w:fldCharType="separate"/>
    </w:r>
    <w:r>
      <w:rPr>
        <w:b/>
        <w:noProof/>
      </w:rPr>
      <w:t>21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8525F">
      <w:rPr>
        <w:b/>
        <w:noProof/>
      </w:rPr>
      <w:t>14</w:t>
    </w:r>
    <w:r>
      <w:rPr>
        <w:b/>
        <w:sz w:val="24"/>
        <w:szCs w:val="24"/>
      </w:rPr>
      <w:fldChar w:fldCharType="end"/>
    </w:r>
  </w:p>
  <w:p w14:paraId="57998398" w14:textId="77777777" w:rsidR="0087471E" w:rsidRDefault="0087471E" w:rsidP="000959B3">
    <w:pPr>
      <w:pStyle w:val="Footer"/>
      <w:tabs>
        <w:tab w:val="clear" w:pos="4680"/>
        <w:tab w:val="clear" w:pos="9360"/>
        <w:tab w:val="left" w:pos="333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6B214" w14:textId="458D423B" w:rsidR="0087471E" w:rsidRDefault="0087471E" w:rsidP="004D2CE7">
    <w:pPr>
      <w:pStyle w:val="Footer"/>
      <w:pBdr>
        <w:top w:val="single" w:sz="4" w:space="1" w:color="auto"/>
      </w:pBdr>
      <w:jc w:val="center"/>
      <w:rPr>
        <w:rFonts w:ascii="Proxima Nova Rg" w:hAnsi="Proxima Nova Rg"/>
        <w:color w:val="646569"/>
        <w:sz w:val="16"/>
        <w:szCs w:val="16"/>
      </w:rPr>
    </w:pPr>
    <w:r>
      <w:rPr>
        <w:rFonts w:ascii="Proxima Nova Rg" w:hAnsi="Proxima Nova Rg"/>
        <w:color w:val="646569"/>
        <w:sz w:val="16"/>
        <w:szCs w:val="16"/>
      </w:rPr>
      <w:t xml:space="preserve">W A Harriman Campus Albany NY 12227 </w:t>
    </w:r>
    <w:r>
      <w:rPr>
        <w:rFonts w:ascii="Courier New" w:hAnsi="Courier New" w:cs="Courier New"/>
        <w:color w:val="646569"/>
        <w:sz w:val="16"/>
        <w:szCs w:val="16"/>
      </w:rPr>
      <w:t xml:space="preserve">│ </w:t>
    </w:r>
    <w:r>
      <w:rPr>
        <w:rFonts w:ascii="Proxima Nova Rg" w:hAnsi="Proxima Nova Rg"/>
        <w:color w:val="646569"/>
        <w:sz w:val="16"/>
        <w:szCs w:val="16"/>
      </w:rPr>
      <w:t xml:space="preserve">(518) 530-4484 </w:t>
    </w:r>
    <w:r>
      <w:rPr>
        <w:rFonts w:ascii="Courier New" w:hAnsi="Courier New" w:cs="Courier New"/>
        <w:color w:val="646569"/>
        <w:sz w:val="16"/>
        <w:szCs w:val="16"/>
      </w:rPr>
      <w:t>│</w:t>
    </w:r>
    <w:r w:rsidR="000650C2">
      <w:rPr>
        <w:rFonts w:ascii="Courier New" w:hAnsi="Courier New" w:cs="Courier New"/>
        <w:color w:val="646569"/>
        <w:sz w:val="16"/>
        <w:szCs w:val="16"/>
      </w:rPr>
      <w:t xml:space="preserve"> </w:t>
    </w:r>
    <w:r>
      <w:rPr>
        <w:rFonts w:ascii="Proxima Nova Rg" w:hAnsi="Proxima Nova Rg"/>
        <w:color w:val="646569"/>
        <w:sz w:val="16"/>
        <w:szCs w:val="16"/>
      </w:rPr>
      <w:t>www.tax.ny.gov</w:t>
    </w:r>
  </w:p>
  <w:p w14:paraId="40EE2597" w14:textId="77777777" w:rsidR="0087471E" w:rsidRDefault="008747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055081027"/>
      <w:docPartObj>
        <w:docPartGallery w:val="Page Numbers (Bottom of Page)"/>
        <w:docPartUnique/>
      </w:docPartObj>
    </w:sdtPr>
    <w:sdtEndPr/>
    <w:sdtContent>
      <w:p w14:paraId="661E2C7D" w14:textId="311C2198" w:rsidR="001A3395" w:rsidRDefault="001A3395" w:rsidP="00F12C5E">
        <w:pPr>
          <w:pStyle w:val="Footer"/>
          <w:rPr>
            <w:rFonts w:ascii="Arial" w:hAnsi="Arial" w:cs="Arial"/>
            <w:b/>
            <w:bCs/>
          </w:rPr>
        </w:pPr>
        <w:r w:rsidRPr="00024634">
          <w:rPr>
            <w:rFonts w:ascii="Arial" w:hAnsi="Arial" w:cs="Arial"/>
          </w:rPr>
          <w:t xml:space="preserve">RFP </w:t>
        </w:r>
        <w:r w:rsidR="00D51057">
          <w:rPr>
            <w:rFonts w:ascii="Arial" w:hAnsi="Arial" w:cs="Arial"/>
          </w:rPr>
          <w:t>26-100</w:t>
        </w:r>
        <w:r>
          <w:rPr>
            <w:rFonts w:ascii="Arial" w:hAnsi="Arial" w:cs="Arial"/>
          </w:rPr>
          <w:t xml:space="preserve"> | Appendices</w:t>
        </w:r>
        <w:r w:rsidRPr="00024634">
          <w:rPr>
            <w:rFonts w:ascii="Arial" w:hAnsi="Arial" w:cs="Arial"/>
          </w:rPr>
          <w:tab/>
        </w:r>
        <w:r w:rsidRPr="00024634">
          <w:rPr>
            <w:rFonts w:ascii="Arial" w:hAnsi="Arial" w:cs="Arial"/>
          </w:rPr>
          <w:tab/>
          <w:t xml:space="preserve">Page </w:t>
        </w:r>
        <w:r w:rsidRPr="00024634">
          <w:rPr>
            <w:rFonts w:ascii="Arial" w:hAnsi="Arial" w:cs="Arial"/>
            <w:b/>
            <w:bCs/>
          </w:rPr>
          <w:fldChar w:fldCharType="begin"/>
        </w:r>
        <w:r w:rsidRPr="00024634">
          <w:rPr>
            <w:rFonts w:ascii="Arial" w:hAnsi="Arial" w:cs="Arial"/>
            <w:b/>
            <w:bCs/>
          </w:rPr>
          <w:instrText xml:space="preserve"> PAGE </w:instrText>
        </w:r>
        <w:r w:rsidRPr="00024634">
          <w:rPr>
            <w:rFonts w:ascii="Arial" w:hAnsi="Arial" w:cs="Arial"/>
            <w:b/>
            <w:bCs/>
          </w:rPr>
          <w:fldChar w:fldCharType="separate"/>
        </w:r>
        <w:r>
          <w:rPr>
            <w:b/>
            <w:bCs/>
          </w:rPr>
          <w:t>5</w:t>
        </w:r>
        <w:r w:rsidRPr="00024634">
          <w:rPr>
            <w:rFonts w:ascii="Arial" w:hAnsi="Arial" w:cs="Arial"/>
            <w:b/>
            <w:bCs/>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8DA85" w14:textId="1F41A28E" w:rsidR="00351F3E" w:rsidRPr="00ED0AD4" w:rsidRDefault="00302B82" w:rsidP="000959B3">
    <w:pPr>
      <w:pStyle w:val="Footer"/>
      <w:jc w:val="both"/>
      <w:rPr>
        <w:rFonts w:ascii="Arial" w:hAnsi="Arial" w:cs="Arial"/>
      </w:rPr>
    </w:pPr>
    <w:r w:rsidRPr="00024634">
      <w:rPr>
        <w:rFonts w:ascii="Arial" w:hAnsi="Arial" w:cs="Arial"/>
      </w:rPr>
      <w:t xml:space="preserve">RFP </w:t>
    </w:r>
    <w:r w:rsidR="00D51057">
      <w:rPr>
        <w:rFonts w:ascii="Arial" w:hAnsi="Arial" w:cs="Arial"/>
      </w:rPr>
      <w:t>26-100</w:t>
    </w:r>
    <w:r>
      <w:rPr>
        <w:rFonts w:ascii="Arial" w:hAnsi="Arial" w:cs="Arial"/>
      </w:rPr>
      <w:t xml:space="preserve"> | Appendices</w:t>
    </w:r>
    <w:r w:rsidR="00351F3E" w:rsidRPr="00ED0AD4">
      <w:rPr>
        <w:rFonts w:ascii="Arial" w:hAnsi="Arial" w:cs="Arial"/>
      </w:rPr>
      <w:tab/>
    </w:r>
    <w:r w:rsidR="00351F3E" w:rsidRPr="00ED0AD4">
      <w:rPr>
        <w:rFonts w:ascii="Arial" w:hAnsi="Arial" w:cs="Arial"/>
      </w:rPr>
      <w:tab/>
      <w:t xml:space="preserve">Page </w:t>
    </w:r>
    <w:r w:rsidR="00351F3E" w:rsidRPr="00ED0AD4">
      <w:rPr>
        <w:rFonts w:ascii="Arial" w:hAnsi="Arial" w:cs="Arial"/>
        <w:b/>
        <w:sz w:val="24"/>
        <w:szCs w:val="24"/>
      </w:rPr>
      <w:fldChar w:fldCharType="begin"/>
    </w:r>
    <w:r w:rsidR="00351F3E" w:rsidRPr="00ED0AD4">
      <w:rPr>
        <w:rFonts w:ascii="Arial" w:hAnsi="Arial" w:cs="Arial"/>
        <w:b/>
      </w:rPr>
      <w:instrText xml:space="preserve"> PAGE </w:instrText>
    </w:r>
    <w:r w:rsidR="00351F3E" w:rsidRPr="00ED0AD4">
      <w:rPr>
        <w:rFonts w:ascii="Arial" w:hAnsi="Arial" w:cs="Arial"/>
        <w:b/>
        <w:sz w:val="24"/>
        <w:szCs w:val="24"/>
      </w:rPr>
      <w:fldChar w:fldCharType="separate"/>
    </w:r>
    <w:r w:rsidR="00351F3E">
      <w:rPr>
        <w:rFonts w:ascii="Arial" w:hAnsi="Arial" w:cs="Arial"/>
        <w:b/>
        <w:noProof/>
      </w:rPr>
      <w:t>66</w:t>
    </w:r>
    <w:r w:rsidR="00351F3E" w:rsidRPr="00ED0AD4">
      <w:rPr>
        <w:rFonts w:ascii="Arial" w:hAnsi="Arial" w:cs="Arial"/>
        <w:b/>
        <w:sz w:val="24"/>
        <w:szCs w:val="24"/>
      </w:rPr>
      <w:fldChar w:fldCharType="end"/>
    </w:r>
    <w:r w:rsidR="00351F3E" w:rsidRPr="00ED0AD4">
      <w:rPr>
        <w:rFonts w:ascii="Arial" w:hAnsi="Arial" w:cs="Arial"/>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F60B" w14:textId="3405EF5D" w:rsidR="00545717" w:rsidRPr="00ED0AD4" w:rsidRDefault="00545717" w:rsidP="000959B3">
    <w:pPr>
      <w:pStyle w:val="Footer"/>
      <w:jc w:val="both"/>
      <w:rPr>
        <w:rFonts w:ascii="Arial" w:hAnsi="Arial" w:cs="Arial"/>
      </w:rPr>
    </w:pPr>
    <w:r w:rsidRPr="00024634">
      <w:rPr>
        <w:rFonts w:ascii="Arial" w:hAnsi="Arial" w:cs="Arial"/>
      </w:rPr>
      <w:t xml:space="preserve">RFP </w:t>
    </w:r>
    <w:r w:rsidR="00D51057">
      <w:rPr>
        <w:rFonts w:ascii="Arial" w:hAnsi="Arial" w:cs="Arial"/>
      </w:rPr>
      <w:t>26-100</w:t>
    </w:r>
    <w:r>
      <w:rPr>
        <w:rFonts w:ascii="Arial" w:hAnsi="Arial" w:cs="Arial"/>
      </w:rPr>
      <w:t xml:space="preserve"> | Appendices</w:t>
    </w:r>
    <w:r w:rsidRPr="00ED0AD4">
      <w:rPr>
        <w:rFonts w:ascii="Arial" w:hAnsi="Arial" w:cs="Arial"/>
      </w:rPr>
      <w:tab/>
    </w:r>
    <w:r w:rsidRPr="00ED0AD4">
      <w:rPr>
        <w:rFonts w:ascii="Arial" w:hAnsi="Arial" w:cs="Arial"/>
      </w:rPr>
      <w:tab/>
      <w:t xml:space="preserve">Page </w:t>
    </w:r>
    <w:r w:rsidRPr="00ED0AD4">
      <w:rPr>
        <w:rFonts w:ascii="Arial" w:hAnsi="Arial" w:cs="Arial"/>
        <w:b/>
        <w:sz w:val="24"/>
        <w:szCs w:val="24"/>
      </w:rPr>
      <w:fldChar w:fldCharType="begin"/>
    </w:r>
    <w:r w:rsidRPr="00ED0AD4">
      <w:rPr>
        <w:rFonts w:ascii="Arial" w:hAnsi="Arial" w:cs="Arial"/>
        <w:b/>
      </w:rPr>
      <w:instrText xml:space="preserve"> PAGE </w:instrText>
    </w:r>
    <w:r w:rsidRPr="00ED0AD4">
      <w:rPr>
        <w:rFonts w:ascii="Arial" w:hAnsi="Arial" w:cs="Arial"/>
        <w:b/>
        <w:sz w:val="24"/>
        <w:szCs w:val="24"/>
      </w:rPr>
      <w:fldChar w:fldCharType="separate"/>
    </w:r>
    <w:r>
      <w:rPr>
        <w:rFonts w:ascii="Arial" w:hAnsi="Arial" w:cs="Arial"/>
        <w:b/>
        <w:noProof/>
      </w:rPr>
      <w:t>66</w:t>
    </w:r>
    <w:r w:rsidRPr="00ED0AD4">
      <w:rPr>
        <w:rFonts w:ascii="Arial" w:hAnsi="Arial" w:cs="Arial"/>
        <w:b/>
        <w:sz w:val="24"/>
        <w:szCs w:val="24"/>
      </w:rPr>
      <w:fldChar w:fldCharType="end"/>
    </w:r>
    <w:r w:rsidRPr="00ED0AD4">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EC854" w14:textId="77777777" w:rsidR="0087471E" w:rsidRDefault="0087471E" w:rsidP="00E35AB1">
      <w:pPr>
        <w:spacing w:after="0" w:line="240" w:lineRule="auto"/>
      </w:pPr>
      <w:r>
        <w:separator/>
      </w:r>
    </w:p>
  </w:footnote>
  <w:footnote w:type="continuationSeparator" w:id="0">
    <w:p w14:paraId="22653714" w14:textId="77777777" w:rsidR="0087471E" w:rsidRDefault="0087471E" w:rsidP="00E35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83806" w14:textId="77777777" w:rsidR="0087471E" w:rsidRDefault="0087471E" w:rsidP="000959B3">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D1CB4" w14:textId="46D2713B" w:rsidR="0087471E" w:rsidRDefault="008747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89A49" w14:textId="68053B2D" w:rsidR="003600D5" w:rsidRPr="00F67689" w:rsidRDefault="003600D5" w:rsidP="003600D5">
    <w:pPr>
      <w:tabs>
        <w:tab w:val="center" w:pos="4680"/>
        <w:tab w:val="right" w:pos="9360"/>
      </w:tabs>
      <w:spacing w:after="0" w:line="240" w:lineRule="auto"/>
      <w:jc w:val="center"/>
      <w:rPr>
        <w:rFonts w:ascii="Arial" w:hAnsi="Arial" w:cs="Arial"/>
      </w:rPr>
    </w:pPr>
    <w:bookmarkStart w:id="4" w:name="_Hlk129349164"/>
    <w:bookmarkStart w:id="5" w:name="_Hlk129349165"/>
    <w:bookmarkStart w:id="6" w:name="_Hlk129349167"/>
    <w:bookmarkStart w:id="7" w:name="_Hlk129349168"/>
    <w:bookmarkStart w:id="8" w:name="_Hlk129349169"/>
    <w:bookmarkStart w:id="9" w:name="_Hlk129349170"/>
    <w:r w:rsidRPr="00F67689">
      <w:rPr>
        <w:rFonts w:ascii="Arial" w:hAnsi="Arial" w:cs="Arial"/>
      </w:rPr>
      <w:t>New York State Department of Taxation and Finance</w:t>
    </w:r>
  </w:p>
  <w:p w14:paraId="5C53BE3B" w14:textId="65927FB9" w:rsidR="003600D5" w:rsidRPr="00F67689" w:rsidRDefault="003600D5" w:rsidP="003600D5">
    <w:pPr>
      <w:tabs>
        <w:tab w:val="center" w:pos="4680"/>
        <w:tab w:val="right" w:pos="9360"/>
      </w:tabs>
      <w:spacing w:after="0" w:line="240" w:lineRule="auto"/>
      <w:jc w:val="center"/>
      <w:rPr>
        <w:rFonts w:ascii="Arial" w:hAnsi="Arial" w:cs="Arial"/>
      </w:rPr>
    </w:pPr>
    <w:r w:rsidRPr="00F67689">
      <w:rPr>
        <w:rFonts w:ascii="Arial" w:hAnsi="Arial" w:cs="Arial"/>
      </w:rPr>
      <w:t xml:space="preserve">Request for Proposals (RFP) </w:t>
    </w:r>
    <w:r w:rsidR="00D51057">
      <w:rPr>
        <w:rFonts w:ascii="Arial" w:hAnsi="Arial" w:cs="Arial"/>
      </w:rPr>
      <w:t>26-100</w:t>
    </w:r>
  </w:p>
  <w:p w14:paraId="13B5C3DD" w14:textId="07B58061" w:rsidR="003600D5" w:rsidRPr="00F67689" w:rsidRDefault="006760DF" w:rsidP="003600D5">
    <w:pPr>
      <w:tabs>
        <w:tab w:val="center" w:pos="4680"/>
        <w:tab w:val="right" w:pos="9360"/>
      </w:tabs>
      <w:spacing w:after="0" w:line="240" w:lineRule="auto"/>
      <w:jc w:val="center"/>
      <w:rPr>
        <w:rFonts w:ascii="Arial" w:hAnsi="Arial" w:cs="Arial"/>
      </w:rPr>
    </w:pPr>
    <w:r>
      <w:rPr>
        <w:rFonts w:ascii="Arial" w:hAnsi="Arial" w:cs="Arial"/>
      </w:rPr>
      <w:t xml:space="preserve">Real Property Appraisal </w:t>
    </w:r>
    <w:r w:rsidR="003600D5">
      <w:rPr>
        <w:rFonts w:ascii="Arial" w:hAnsi="Arial" w:cs="Arial"/>
      </w:rPr>
      <w:t>Services</w:t>
    </w:r>
    <w:r w:rsidR="0090142D" w:rsidRPr="0090142D">
      <w:rPr>
        <w:rFonts w:ascii="Arial" w:hAnsi="Arial" w:cs="Arial"/>
      </w:rPr>
      <w:t xml:space="preserve"> – Special Franchise Properties and Telecommunications Assessment Ceiling Properties</w:t>
    </w:r>
  </w:p>
  <w:p w14:paraId="3F27B460" w14:textId="77777777" w:rsidR="003600D5" w:rsidRPr="00F67689" w:rsidRDefault="003600D5" w:rsidP="003600D5">
    <w:pPr>
      <w:widowControl w:val="0"/>
      <w:pBdr>
        <w:bottom w:val="single" w:sz="4" w:space="0" w:color="auto"/>
      </w:pBdr>
      <w:tabs>
        <w:tab w:val="left" w:pos="630"/>
        <w:tab w:val="left" w:pos="4680"/>
        <w:tab w:val="left" w:pos="8820"/>
      </w:tabs>
      <w:autoSpaceDE w:val="0"/>
      <w:autoSpaceDN w:val="0"/>
      <w:spacing w:after="0" w:line="240" w:lineRule="auto"/>
      <w:ind w:left="450" w:right="720"/>
      <w:rPr>
        <w:rFonts w:ascii="Arial" w:eastAsia="Arial" w:hAnsi="Arial" w:cs="Arial"/>
        <w:sz w:val="12"/>
        <w:szCs w:val="12"/>
      </w:rPr>
    </w:pPr>
  </w:p>
  <w:bookmarkEnd w:id="4"/>
  <w:bookmarkEnd w:id="5"/>
  <w:bookmarkEnd w:id="6"/>
  <w:bookmarkEnd w:id="7"/>
  <w:bookmarkEnd w:id="8"/>
  <w:bookmarkEnd w:id="9"/>
  <w:p w14:paraId="2D299EB4" w14:textId="77777777" w:rsidR="003600D5" w:rsidRDefault="003600D5" w:rsidP="00497762">
    <w:pPr>
      <w:pStyle w:val="Header"/>
      <w:tabs>
        <w:tab w:val="left" w:pos="0"/>
        <w:tab w:val="right" w:pos="990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7BCFD" w14:textId="77777777" w:rsidR="0087471E" w:rsidRDefault="00874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EC0CA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E0039"/>
    <w:multiLevelType w:val="multilevel"/>
    <w:tmpl w:val="47981614"/>
    <w:lvl w:ilvl="0">
      <w:start w:val="1"/>
      <w:numFmt w:val="decimal"/>
      <w:lvlText w:val="%1."/>
      <w:lvlJc w:val="left"/>
      <w:pPr>
        <w:tabs>
          <w:tab w:val="num" w:pos="720"/>
        </w:tabs>
        <w:ind w:left="0" w:firstLine="0"/>
      </w:pPr>
      <w:rPr>
        <w:rFonts w:ascii="Arial" w:eastAsia="Times New Roman" w:hAnsi="Arial" w:cs="Arial" w:hint="default"/>
        <w:b/>
        <w:bCs/>
        <w:w w:val="100"/>
        <w:sz w:val="22"/>
        <w:szCs w:val="22"/>
      </w:rPr>
    </w:lvl>
    <w:lvl w:ilvl="1">
      <w:numFmt w:val="bullet"/>
      <w:lvlText w:val="•"/>
      <w:lvlJc w:val="left"/>
      <w:pPr>
        <w:ind w:left="628" w:hanging="217"/>
      </w:pPr>
      <w:rPr>
        <w:rFonts w:hint="default"/>
      </w:rPr>
    </w:lvl>
    <w:lvl w:ilvl="2">
      <w:numFmt w:val="bullet"/>
      <w:lvlText w:val="•"/>
      <w:lvlJc w:val="left"/>
      <w:pPr>
        <w:ind w:left="1136" w:hanging="217"/>
      </w:pPr>
      <w:rPr>
        <w:rFonts w:hint="default"/>
      </w:rPr>
    </w:lvl>
    <w:lvl w:ilvl="3">
      <w:numFmt w:val="bullet"/>
      <w:lvlText w:val="•"/>
      <w:lvlJc w:val="left"/>
      <w:pPr>
        <w:ind w:left="1645" w:hanging="217"/>
      </w:pPr>
      <w:rPr>
        <w:rFonts w:hint="default"/>
      </w:rPr>
    </w:lvl>
    <w:lvl w:ilvl="4">
      <w:numFmt w:val="bullet"/>
      <w:lvlText w:val="•"/>
      <w:lvlJc w:val="left"/>
      <w:pPr>
        <w:ind w:left="2153" w:hanging="217"/>
      </w:pPr>
      <w:rPr>
        <w:rFonts w:hint="default"/>
      </w:rPr>
    </w:lvl>
    <w:lvl w:ilvl="5">
      <w:numFmt w:val="bullet"/>
      <w:lvlText w:val="•"/>
      <w:lvlJc w:val="left"/>
      <w:pPr>
        <w:ind w:left="2662" w:hanging="217"/>
      </w:pPr>
      <w:rPr>
        <w:rFonts w:hint="default"/>
      </w:rPr>
    </w:lvl>
    <w:lvl w:ilvl="6">
      <w:numFmt w:val="bullet"/>
      <w:lvlText w:val="•"/>
      <w:lvlJc w:val="left"/>
      <w:pPr>
        <w:ind w:left="3170" w:hanging="217"/>
      </w:pPr>
      <w:rPr>
        <w:rFonts w:hint="default"/>
      </w:rPr>
    </w:lvl>
    <w:lvl w:ilvl="7">
      <w:numFmt w:val="bullet"/>
      <w:lvlText w:val="•"/>
      <w:lvlJc w:val="left"/>
      <w:pPr>
        <w:ind w:left="3678" w:hanging="217"/>
      </w:pPr>
      <w:rPr>
        <w:rFonts w:hint="default"/>
      </w:rPr>
    </w:lvl>
    <w:lvl w:ilvl="8">
      <w:numFmt w:val="bullet"/>
      <w:lvlText w:val="•"/>
      <w:lvlJc w:val="left"/>
      <w:pPr>
        <w:ind w:left="4187" w:hanging="217"/>
      </w:pPr>
      <w:rPr>
        <w:rFonts w:hint="default"/>
      </w:rPr>
    </w:lvl>
  </w:abstractNum>
  <w:abstractNum w:abstractNumId="2" w15:restartNumberingAfterBreak="0">
    <w:nsid w:val="0C6F2B0E"/>
    <w:multiLevelType w:val="singleLevel"/>
    <w:tmpl w:val="A43E54E8"/>
    <w:lvl w:ilvl="0">
      <w:start w:val="1"/>
      <w:numFmt w:val="bullet"/>
      <w:pStyle w:val="BodyTextIndentBulleted"/>
      <w:lvlText w:val=""/>
      <w:lvlJc w:val="left"/>
      <w:pPr>
        <w:tabs>
          <w:tab w:val="num" w:pos="360"/>
        </w:tabs>
        <w:ind w:left="360" w:hanging="360"/>
      </w:pPr>
      <w:rPr>
        <w:rFonts w:ascii="Symbol" w:hAnsi="Symbol" w:hint="default"/>
      </w:rPr>
    </w:lvl>
  </w:abstractNum>
  <w:abstractNum w:abstractNumId="3" w15:restartNumberingAfterBreak="0">
    <w:nsid w:val="0E9E7E67"/>
    <w:multiLevelType w:val="hybridMultilevel"/>
    <w:tmpl w:val="23001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90150"/>
    <w:multiLevelType w:val="singleLevel"/>
    <w:tmpl w:val="495EECDC"/>
    <w:lvl w:ilvl="0">
      <w:start w:val="1"/>
      <w:numFmt w:val="bullet"/>
      <w:pStyle w:val="BulletIndent"/>
      <w:lvlText w:val=""/>
      <w:lvlJc w:val="left"/>
      <w:pPr>
        <w:tabs>
          <w:tab w:val="num" w:pos="360"/>
        </w:tabs>
        <w:ind w:left="216" w:hanging="216"/>
      </w:pPr>
      <w:rPr>
        <w:rFonts w:ascii="Symbol" w:hAnsi="Symbol" w:hint="default"/>
      </w:rPr>
    </w:lvl>
  </w:abstractNum>
  <w:abstractNum w:abstractNumId="5" w15:restartNumberingAfterBreak="0">
    <w:nsid w:val="18E076C1"/>
    <w:multiLevelType w:val="hybridMultilevel"/>
    <w:tmpl w:val="9D24EA94"/>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6" w15:restartNumberingAfterBreak="0">
    <w:nsid w:val="1B496624"/>
    <w:multiLevelType w:val="hybridMultilevel"/>
    <w:tmpl w:val="456E1D68"/>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8E40E1"/>
    <w:multiLevelType w:val="hybridMultilevel"/>
    <w:tmpl w:val="5F9C5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C70C11"/>
    <w:multiLevelType w:val="hybridMultilevel"/>
    <w:tmpl w:val="195E8D2C"/>
    <w:lvl w:ilvl="0" w:tplc="FFFFFFFF">
      <w:start w:val="1"/>
      <w:numFmt w:val="decimal"/>
      <w:pStyle w:val="NumberedItem"/>
      <w:lvlText w:val="%1."/>
      <w:lvlJc w:val="left"/>
      <w:pPr>
        <w:tabs>
          <w:tab w:val="num" w:pos="1800"/>
        </w:tabs>
        <w:ind w:left="1800" w:hanging="360"/>
      </w:pPr>
      <w:rPr>
        <w:rFonts w:cs="Times New Roman" w:hint="default"/>
      </w:rPr>
    </w:lvl>
    <w:lvl w:ilvl="1" w:tplc="FFFFFFFF">
      <w:start w:val="1"/>
      <w:numFmt w:val="lowerLetter"/>
      <w:lvlText w:val="%2."/>
      <w:lvlJc w:val="left"/>
      <w:pPr>
        <w:tabs>
          <w:tab w:val="num" w:pos="2520"/>
        </w:tabs>
        <w:ind w:left="2520" w:hanging="360"/>
      </w:pPr>
      <w:rPr>
        <w:rFonts w:cs="Times New Roman"/>
      </w:rPr>
    </w:lvl>
    <w:lvl w:ilvl="2" w:tplc="FFFFFFFF" w:tentative="1">
      <w:start w:val="1"/>
      <w:numFmt w:val="lowerRoman"/>
      <w:lvlText w:val="%3."/>
      <w:lvlJc w:val="right"/>
      <w:pPr>
        <w:tabs>
          <w:tab w:val="num" w:pos="3240"/>
        </w:tabs>
        <w:ind w:left="3240" w:hanging="180"/>
      </w:pPr>
      <w:rPr>
        <w:rFonts w:cs="Times New Roman"/>
      </w:rPr>
    </w:lvl>
    <w:lvl w:ilvl="3" w:tplc="FFFFFFFF">
      <w:start w:val="1"/>
      <w:numFmt w:val="decimal"/>
      <w:lvlText w:val="%4."/>
      <w:lvlJc w:val="left"/>
      <w:pPr>
        <w:tabs>
          <w:tab w:val="num" w:pos="3960"/>
        </w:tabs>
        <w:ind w:left="3960" w:hanging="360"/>
      </w:pPr>
      <w:rPr>
        <w:rFonts w:cs="Times New Roman"/>
      </w:rPr>
    </w:lvl>
    <w:lvl w:ilvl="4" w:tplc="FFFFFFFF" w:tentative="1">
      <w:start w:val="1"/>
      <w:numFmt w:val="lowerLetter"/>
      <w:lvlText w:val="%5."/>
      <w:lvlJc w:val="left"/>
      <w:pPr>
        <w:tabs>
          <w:tab w:val="num" w:pos="4680"/>
        </w:tabs>
        <w:ind w:left="4680" w:hanging="360"/>
      </w:pPr>
      <w:rPr>
        <w:rFonts w:cs="Times New Roman"/>
      </w:rPr>
    </w:lvl>
    <w:lvl w:ilvl="5" w:tplc="FFFFFFFF" w:tentative="1">
      <w:start w:val="1"/>
      <w:numFmt w:val="lowerRoman"/>
      <w:lvlText w:val="%6."/>
      <w:lvlJc w:val="right"/>
      <w:pPr>
        <w:tabs>
          <w:tab w:val="num" w:pos="5400"/>
        </w:tabs>
        <w:ind w:left="5400" w:hanging="180"/>
      </w:pPr>
      <w:rPr>
        <w:rFonts w:cs="Times New Roman"/>
      </w:rPr>
    </w:lvl>
    <w:lvl w:ilvl="6" w:tplc="FFFFFFFF" w:tentative="1">
      <w:start w:val="1"/>
      <w:numFmt w:val="decimal"/>
      <w:lvlText w:val="%7."/>
      <w:lvlJc w:val="left"/>
      <w:pPr>
        <w:tabs>
          <w:tab w:val="num" w:pos="6120"/>
        </w:tabs>
        <w:ind w:left="6120" w:hanging="360"/>
      </w:pPr>
      <w:rPr>
        <w:rFonts w:cs="Times New Roman"/>
      </w:rPr>
    </w:lvl>
    <w:lvl w:ilvl="7" w:tplc="FFFFFFFF" w:tentative="1">
      <w:start w:val="1"/>
      <w:numFmt w:val="lowerLetter"/>
      <w:lvlText w:val="%8."/>
      <w:lvlJc w:val="left"/>
      <w:pPr>
        <w:tabs>
          <w:tab w:val="num" w:pos="6840"/>
        </w:tabs>
        <w:ind w:left="6840" w:hanging="360"/>
      </w:pPr>
      <w:rPr>
        <w:rFonts w:cs="Times New Roman"/>
      </w:rPr>
    </w:lvl>
    <w:lvl w:ilvl="8" w:tplc="FFFFFFFF" w:tentative="1">
      <w:start w:val="1"/>
      <w:numFmt w:val="lowerRoman"/>
      <w:lvlText w:val="%9."/>
      <w:lvlJc w:val="right"/>
      <w:pPr>
        <w:tabs>
          <w:tab w:val="num" w:pos="7560"/>
        </w:tabs>
        <w:ind w:left="7560" w:hanging="180"/>
      </w:pPr>
      <w:rPr>
        <w:rFonts w:cs="Times New Roman"/>
      </w:rPr>
    </w:lvl>
  </w:abstractNum>
  <w:abstractNum w:abstractNumId="9" w15:restartNumberingAfterBreak="0">
    <w:nsid w:val="2C1012C9"/>
    <w:multiLevelType w:val="hybridMultilevel"/>
    <w:tmpl w:val="456E1D6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E6720"/>
    <w:multiLevelType w:val="hybridMultilevel"/>
    <w:tmpl w:val="EA80D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7E0AE4"/>
    <w:multiLevelType w:val="hybridMultilevel"/>
    <w:tmpl w:val="4AB4625E"/>
    <w:styleLink w:val="Bullets1"/>
    <w:lvl w:ilvl="0" w:tplc="37D427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E14A56"/>
    <w:multiLevelType w:val="hybridMultilevel"/>
    <w:tmpl w:val="4B6CC264"/>
    <w:lvl w:ilvl="0" w:tplc="0BD40886">
      <w:start w:val="1"/>
      <w:numFmt w:val="lowerLetter"/>
      <w:lvlText w:val="(%1)"/>
      <w:lvlJc w:val="left"/>
      <w:pPr>
        <w:ind w:left="120" w:hanging="356"/>
      </w:pPr>
      <w:rPr>
        <w:rFonts w:ascii="Arial" w:eastAsia="Times New Roman" w:hAnsi="Arial" w:cs="Arial" w:hint="default"/>
        <w:spacing w:val="-1"/>
        <w:w w:val="100"/>
        <w:sz w:val="22"/>
        <w:szCs w:val="22"/>
      </w:rPr>
    </w:lvl>
    <w:lvl w:ilvl="1" w:tplc="6CA2E922">
      <w:numFmt w:val="bullet"/>
      <w:lvlText w:val="•"/>
      <w:lvlJc w:val="left"/>
      <w:pPr>
        <w:ind w:left="628" w:hanging="356"/>
      </w:pPr>
      <w:rPr>
        <w:rFonts w:hint="default"/>
      </w:rPr>
    </w:lvl>
    <w:lvl w:ilvl="2" w:tplc="82C6630A">
      <w:numFmt w:val="bullet"/>
      <w:lvlText w:val="•"/>
      <w:lvlJc w:val="left"/>
      <w:pPr>
        <w:ind w:left="1136" w:hanging="356"/>
      </w:pPr>
      <w:rPr>
        <w:rFonts w:hint="default"/>
      </w:rPr>
    </w:lvl>
    <w:lvl w:ilvl="3" w:tplc="F9EEE004">
      <w:numFmt w:val="bullet"/>
      <w:lvlText w:val="•"/>
      <w:lvlJc w:val="left"/>
      <w:pPr>
        <w:ind w:left="1644" w:hanging="356"/>
      </w:pPr>
      <w:rPr>
        <w:rFonts w:hint="default"/>
      </w:rPr>
    </w:lvl>
    <w:lvl w:ilvl="4" w:tplc="8124C032">
      <w:numFmt w:val="bullet"/>
      <w:lvlText w:val="•"/>
      <w:lvlJc w:val="left"/>
      <w:pPr>
        <w:ind w:left="2153" w:hanging="356"/>
      </w:pPr>
      <w:rPr>
        <w:rFonts w:hint="default"/>
      </w:rPr>
    </w:lvl>
    <w:lvl w:ilvl="5" w:tplc="CE52D190">
      <w:numFmt w:val="bullet"/>
      <w:lvlText w:val="•"/>
      <w:lvlJc w:val="left"/>
      <w:pPr>
        <w:ind w:left="2661" w:hanging="356"/>
      </w:pPr>
      <w:rPr>
        <w:rFonts w:hint="default"/>
      </w:rPr>
    </w:lvl>
    <w:lvl w:ilvl="6" w:tplc="103C0C42">
      <w:numFmt w:val="bullet"/>
      <w:lvlText w:val="•"/>
      <w:lvlJc w:val="left"/>
      <w:pPr>
        <w:ind w:left="3169" w:hanging="356"/>
      </w:pPr>
      <w:rPr>
        <w:rFonts w:hint="default"/>
      </w:rPr>
    </w:lvl>
    <w:lvl w:ilvl="7" w:tplc="861C7158">
      <w:numFmt w:val="bullet"/>
      <w:lvlText w:val="•"/>
      <w:lvlJc w:val="left"/>
      <w:pPr>
        <w:ind w:left="3678" w:hanging="356"/>
      </w:pPr>
      <w:rPr>
        <w:rFonts w:hint="default"/>
      </w:rPr>
    </w:lvl>
    <w:lvl w:ilvl="8" w:tplc="CEE0F368">
      <w:numFmt w:val="bullet"/>
      <w:lvlText w:val="•"/>
      <w:lvlJc w:val="left"/>
      <w:pPr>
        <w:ind w:left="4186" w:hanging="356"/>
      </w:pPr>
      <w:rPr>
        <w:rFonts w:hint="default"/>
      </w:rPr>
    </w:lvl>
  </w:abstractNum>
  <w:abstractNum w:abstractNumId="13" w15:restartNumberingAfterBreak="0">
    <w:nsid w:val="47F6605A"/>
    <w:multiLevelType w:val="hybridMultilevel"/>
    <w:tmpl w:val="56FEB206"/>
    <w:lvl w:ilvl="0" w:tplc="5454A9E4">
      <w:start w:val="1"/>
      <w:numFmt w:val="decimal"/>
      <w:pStyle w:val="TableNumberedList"/>
      <w:lvlText w:val="Table %1."/>
      <w:lvlJc w:val="left"/>
      <w:pPr>
        <w:tabs>
          <w:tab w:val="num" w:pos="1980"/>
        </w:tabs>
        <w:ind w:left="1980" w:hanging="1080"/>
      </w:pPr>
      <w:rPr>
        <w:rFonts w:ascii="Arial" w:hAnsi="Arial" w:cs="Times New Roman" w:hint="default"/>
        <w:b/>
        <w:i w:val="0"/>
        <w:sz w:val="20"/>
      </w:rPr>
    </w:lvl>
    <w:lvl w:ilvl="1" w:tplc="2ED02F10" w:tentative="1">
      <w:start w:val="1"/>
      <w:numFmt w:val="lowerLetter"/>
      <w:lvlText w:val="%2."/>
      <w:lvlJc w:val="left"/>
      <w:pPr>
        <w:tabs>
          <w:tab w:val="num" w:pos="1790"/>
        </w:tabs>
        <w:ind w:left="1790" w:hanging="360"/>
      </w:pPr>
      <w:rPr>
        <w:rFonts w:cs="Times New Roman"/>
      </w:rPr>
    </w:lvl>
    <w:lvl w:ilvl="2" w:tplc="C01EF142" w:tentative="1">
      <w:start w:val="1"/>
      <w:numFmt w:val="lowerRoman"/>
      <w:lvlText w:val="%3."/>
      <w:lvlJc w:val="right"/>
      <w:pPr>
        <w:tabs>
          <w:tab w:val="num" w:pos="2510"/>
        </w:tabs>
        <w:ind w:left="2510" w:hanging="180"/>
      </w:pPr>
      <w:rPr>
        <w:rFonts w:cs="Times New Roman"/>
      </w:rPr>
    </w:lvl>
    <w:lvl w:ilvl="3" w:tplc="1E0E5A14" w:tentative="1">
      <w:start w:val="1"/>
      <w:numFmt w:val="decimal"/>
      <w:lvlText w:val="%4."/>
      <w:lvlJc w:val="left"/>
      <w:pPr>
        <w:tabs>
          <w:tab w:val="num" w:pos="3230"/>
        </w:tabs>
        <w:ind w:left="3230" w:hanging="360"/>
      </w:pPr>
      <w:rPr>
        <w:rFonts w:cs="Times New Roman"/>
      </w:rPr>
    </w:lvl>
    <w:lvl w:ilvl="4" w:tplc="1F0EA250" w:tentative="1">
      <w:start w:val="1"/>
      <w:numFmt w:val="lowerLetter"/>
      <w:lvlText w:val="%5."/>
      <w:lvlJc w:val="left"/>
      <w:pPr>
        <w:tabs>
          <w:tab w:val="num" w:pos="3950"/>
        </w:tabs>
        <w:ind w:left="3950" w:hanging="360"/>
      </w:pPr>
      <w:rPr>
        <w:rFonts w:cs="Times New Roman"/>
      </w:rPr>
    </w:lvl>
    <w:lvl w:ilvl="5" w:tplc="5860EE4C" w:tentative="1">
      <w:start w:val="1"/>
      <w:numFmt w:val="lowerRoman"/>
      <w:lvlText w:val="%6."/>
      <w:lvlJc w:val="right"/>
      <w:pPr>
        <w:tabs>
          <w:tab w:val="num" w:pos="4670"/>
        </w:tabs>
        <w:ind w:left="4670" w:hanging="180"/>
      </w:pPr>
      <w:rPr>
        <w:rFonts w:cs="Times New Roman"/>
      </w:rPr>
    </w:lvl>
    <w:lvl w:ilvl="6" w:tplc="948C4A28" w:tentative="1">
      <w:start w:val="1"/>
      <w:numFmt w:val="decimal"/>
      <w:lvlText w:val="%7."/>
      <w:lvlJc w:val="left"/>
      <w:pPr>
        <w:tabs>
          <w:tab w:val="num" w:pos="5390"/>
        </w:tabs>
        <w:ind w:left="5390" w:hanging="360"/>
      </w:pPr>
      <w:rPr>
        <w:rFonts w:cs="Times New Roman"/>
      </w:rPr>
    </w:lvl>
    <w:lvl w:ilvl="7" w:tplc="4E240EBC" w:tentative="1">
      <w:start w:val="1"/>
      <w:numFmt w:val="lowerLetter"/>
      <w:lvlText w:val="%8."/>
      <w:lvlJc w:val="left"/>
      <w:pPr>
        <w:tabs>
          <w:tab w:val="num" w:pos="6110"/>
        </w:tabs>
        <w:ind w:left="6110" w:hanging="360"/>
      </w:pPr>
      <w:rPr>
        <w:rFonts w:cs="Times New Roman"/>
      </w:rPr>
    </w:lvl>
    <w:lvl w:ilvl="8" w:tplc="95429CC2" w:tentative="1">
      <w:start w:val="1"/>
      <w:numFmt w:val="lowerRoman"/>
      <w:lvlText w:val="%9."/>
      <w:lvlJc w:val="right"/>
      <w:pPr>
        <w:tabs>
          <w:tab w:val="num" w:pos="6830"/>
        </w:tabs>
        <w:ind w:left="6830" w:hanging="180"/>
      </w:pPr>
      <w:rPr>
        <w:rFonts w:cs="Times New Roman"/>
      </w:rPr>
    </w:lvl>
  </w:abstractNum>
  <w:abstractNum w:abstractNumId="14" w15:restartNumberingAfterBreak="0">
    <w:nsid w:val="481C14B5"/>
    <w:multiLevelType w:val="hybridMultilevel"/>
    <w:tmpl w:val="CD6C64F6"/>
    <w:lvl w:ilvl="0" w:tplc="97EA55A4">
      <w:start w:val="1"/>
      <w:numFmt w:val="lowerLetter"/>
      <w:lvlText w:val="(%1)"/>
      <w:lvlJc w:val="left"/>
      <w:pPr>
        <w:ind w:left="119" w:hanging="335"/>
      </w:pPr>
      <w:rPr>
        <w:rFonts w:ascii="Arial" w:eastAsia="Times New Roman" w:hAnsi="Arial" w:cs="Arial" w:hint="default"/>
        <w:spacing w:val="-1"/>
        <w:w w:val="100"/>
        <w:sz w:val="22"/>
        <w:szCs w:val="22"/>
      </w:rPr>
    </w:lvl>
    <w:lvl w:ilvl="1" w:tplc="ABE26E10">
      <w:numFmt w:val="bullet"/>
      <w:lvlText w:val="•"/>
      <w:lvlJc w:val="left"/>
      <w:pPr>
        <w:ind w:left="628" w:hanging="335"/>
      </w:pPr>
      <w:rPr>
        <w:rFonts w:hint="default"/>
      </w:rPr>
    </w:lvl>
    <w:lvl w:ilvl="2" w:tplc="E59E6770">
      <w:numFmt w:val="bullet"/>
      <w:lvlText w:val="•"/>
      <w:lvlJc w:val="left"/>
      <w:pPr>
        <w:ind w:left="1136" w:hanging="335"/>
      </w:pPr>
      <w:rPr>
        <w:rFonts w:hint="default"/>
      </w:rPr>
    </w:lvl>
    <w:lvl w:ilvl="3" w:tplc="BAF85B58">
      <w:numFmt w:val="bullet"/>
      <w:lvlText w:val="•"/>
      <w:lvlJc w:val="left"/>
      <w:pPr>
        <w:ind w:left="1645" w:hanging="335"/>
      </w:pPr>
      <w:rPr>
        <w:rFonts w:hint="default"/>
      </w:rPr>
    </w:lvl>
    <w:lvl w:ilvl="4" w:tplc="A93E3D54">
      <w:numFmt w:val="bullet"/>
      <w:lvlText w:val="•"/>
      <w:lvlJc w:val="left"/>
      <w:pPr>
        <w:ind w:left="2153" w:hanging="335"/>
      </w:pPr>
      <w:rPr>
        <w:rFonts w:hint="default"/>
      </w:rPr>
    </w:lvl>
    <w:lvl w:ilvl="5" w:tplc="179E60FC">
      <w:numFmt w:val="bullet"/>
      <w:lvlText w:val="•"/>
      <w:lvlJc w:val="left"/>
      <w:pPr>
        <w:ind w:left="2661" w:hanging="335"/>
      </w:pPr>
      <w:rPr>
        <w:rFonts w:hint="default"/>
      </w:rPr>
    </w:lvl>
    <w:lvl w:ilvl="6" w:tplc="2A9E554C">
      <w:numFmt w:val="bullet"/>
      <w:lvlText w:val="•"/>
      <w:lvlJc w:val="left"/>
      <w:pPr>
        <w:ind w:left="3170" w:hanging="335"/>
      </w:pPr>
      <w:rPr>
        <w:rFonts w:hint="default"/>
      </w:rPr>
    </w:lvl>
    <w:lvl w:ilvl="7" w:tplc="B9C697E6">
      <w:numFmt w:val="bullet"/>
      <w:lvlText w:val="•"/>
      <w:lvlJc w:val="left"/>
      <w:pPr>
        <w:ind w:left="3678" w:hanging="335"/>
      </w:pPr>
      <w:rPr>
        <w:rFonts w:hint="default"/>
      </w:rPr>
    </w:lvl>
    <w:lvl w:ilvl="8" w:tplc="C0A284BE">
      <w:numFmt w:val="bullet"/>
      <w:lvlText w:val="•"/>
      <w:lvlJc w:val="left"/>
      <w:pPr>
        <w:ind w:left="4186" w:hanging="335"/>
      </w:pPr>
      <w:rPr>
        <w:rFonts w:hint="default"/>
      </w:rPr>
    </w:lvl>
  </w:abstractNum>
  <w:abstractNum w:abstractNumId="15" w15:restartNumberingAfterBreak="0">
    <w:nsid w:val="48A64212"/>
    <w:multiLevelType w:val="hybridMultilevel"/>
    <w:tmpl w:val="A6988B02"/>
    <w:lvl w:ilvl="0" w:tplc="04090015">
      <w:start w:val="1"/>
      <w:numFmt w:val="bullet"/>
      <w:pStyle w:val="Bullet1"/>
      <w:lvlText w:val=""/>
      <w:lvlJc w:val="left"/>
      <w:pPr>
        <w:tabs>
          <w:tab w:val="num" w:pos="360"/>
        </w:tabs>
        <w:ind w:left="360" w:hanging="360"/>
      </w:pPr>
      <w:rPr>
        <w:rFonts w:ascii="Wingdings" w:hAnsi="Wingdings" w:hint="default"/>
        <w:color w:val="FF0000"/>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583C63"/>
    <w:multiLevelType w:val="hybridMultilevel"/>
    <w:tmpl w:val="C528340A"/>
    <w:lvl w:ilvl="0" w:tplc="9FAE815E">
      <w:start w:val="4"/>
      <w:numFmt w:val="upperRoman"/>
      <w:lvlText w:val="%1."/>
      <w:lvlJc w:val="left"/>
      <w:pPr>
        <w:ind w:left="765"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1E4F8B"/>
    <w:multiLevelType w:val="hybridMultilevel"/>
    <w:tmpl w:val="25605768"/>
    <w:lvl w:ilvl="0" w:tplc="6144D9FC">
      <w:start w:val="1"/>
      <w:numFmt w:val="upp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8" w15:restartNumberingAfterBreak="0">
    <w:nsid w:val="644A2D69"/>
    <w:multiLevelType w:val="hybridMultilevel"/>
    <w:tmpl w:val="07B63756"/>
    <w:lvl w:ilvl="0" w:tplc="A442F4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C003EA"/>
    <w:multiLevelType w:val="multilevel"/>
    <w:tmpl w:val="E6B68BA8"/>
    <w:styleLink w:val="Bullets"/>
    <w:lvl w:ilvl="0">
      <w:start w:val="1"/>
      <w:numFmt w:val="bullet"/>
      <w:pStyle w:val="bullet10"/>
      <w:lvlText w:val=""/>
      <w:lvlJc w:val="left"/>
      <w:pPr>
        <w:tabs>
          <w:tab w:val="num" w:pos="720"/>
        </w:tabs>
        <w:ind w:left="720" w:hanging="360"/>
      </w:pPr>
      <w:rPr>
        <w:rFonts w:ascii="Wingdings" w:hAnsi="Wingdings" w:hint="default"/>
        <w:b w:val="0"/>
        <w:bCs w:val="0"/>
        <w:i w:val="0"/>
        <w:iCs w:val="0"/>
        <w:sz w:val="22"/>
        <w:szCs w:val="20"/>
      </w:rPr>
    </w:lvl>
    <w:lvl w:ilvl="1">
      <w:start w:val="1"/>
      <w:numFmt w:val="none"/>
      <w:lvlRestart w:val="0"/>
      <w:pStyle w:val="bulletindent1"/>
      <w:suff w:val="nothing"/>
      <w:lvlText w:val=""/>
      <w:lvlJc w:val="left"/>
      <w:pPr>
        <w:ind w:left="720" w:firstLine="0"/>
      </w:pPr>
      <w:rPr>
        <w:rFonts w:hint="default"/>
        <w:b w:val="0"/>
        <w:bCs w:val="0"/>
        <w:i w:val="0"/>
        <w:iCs w:val="0"/>
        <w:sz w:val="18"/>
        <w:szCs w:val="20"/>
      </w:rPr>
    </w:lvl>
    <w:lvl w:ilvl="2">
      <w:start w:val="1"/>
      <w:numFmt w:val="bullet"/>
      <w:lvlRestart w:val="0"/>
      <w:pStyle w:val="bullet2"/>
      <w:lvlText w:val=""/>
      <w:lvlJc w:val="left"/>
      <w:pPr>
        <w:tabs>
          <w:tab w:val="num" w:pos="1080"/>
        </w:tabs>
        <w:ind w:left="1080" w:hanging="360"/>
      </w:pPr>
      <w:rPr>
        <w:rFonts w:ascii="Wingdings" w:hAnsi="Wingdings" w:hint="default"/>
      </w:rPr>
    </w:lvl>
    <w:lvl w:ilvl="3">
      <w:start w:val="1"/>
      <w:numFmt w:val="none"/>
      <w:lvlRestart w:val="0"/>
      <w:pStyle w:val="bulletindent2"/>
      <w:suff w:val="nothing"/>
      <w:lvlText w:val=""/>
      <w:lvlJc w:val="left"/>
      <w:pPr>
        <w:ind w:left="1080" w:firstLine="0"/>
      </w:pPr>
      <w:rPr>
        <w:rFonts w:hint="default"/>
      </w:rPr>
    </w:lvl>
    <w:lvl w:ilvl="4">
      <w:start w:val="1"/>
      <w:numFmt w:val="bullet"/>
      <w:lvlRestart w:val="0"/>
      <w:pStyle w:val="bullet3"/>
      <w:lvlText w:val="─"/>
      <w:lvlJc w:val="left"/>
      <w:pPr>
        <w:tabs>
          <w:tab w:val="num" w:pos="1440"/>
        </w:tabs>
        <w:ind w:left="1440" w:hanging="360"/>
      </w:pPr>
      <w:rPr>
        <w:rFonts w:ascii="Times New Roman" w:hAnsi="Times New Roman" w:hint="default"/>
        <w:sz w:val="24"/>
      </w:rPr>
    </w:lvl>
    <w:lvl w:ilvl="5">
      <w:start w:val="1"/>
      <w:numFmt w:val="none"/>
      <w:lvlRestart w:val="0"/>
      <w:pStyle w:val="bulletindent3"/>
      <w:suff w:val="nothing"/>
      <w:lvlText w:val=""/>
      <w:lvlJc w:val="left"/>
      <w:pPr>
        <w:ind w:left="1440" w:firstLine="0"/>
      </w:pPr>
      <w:rPr>
        <w:rFonts w:hint="default"/>
      </w:rPr>
    </w:lvl>
    <w:lvl w:ilvl="6">
      <w:start w:val="1"/>
      <w:numFmt w:val="bullet"/>
      <w:lvlRestart w:val="0"/>
      <w:pStyle w:val="bullet4"/>
      <w:lvlText w:val="»"/>
      <w:lvlJc w:val="left"/>
      <w:pPr>
        <w:tabs>
          <w:tab w:val="num" w:pos="1800"/>
        </w:tabs>
        <w:ind w:left="1800" w:hanging="360"/>
      </w:pPr>
      <w:rPr>
        <w:rFonts w:ascii="Times New Roman" w:hAnsi="Times New Roman" w:hint="default"/>
        <w:sz w:val="28"/>
      </w:rPr>
    </w:lvl>
    <w:lvl w:ilvl="7">
      <w:start w:val="1"/>
      <w:numFmt w:val="none"/>
      <w:lvlRestart w:val="0"/>
      <w:pStyle w:val="bulletindent4"/>
      <w:suff w:val="nothing"/>
      <w:lvlText w:val=""/>
      <w:lvlJc w:val="left"/>
      <w:pPr>
        <w:ind w:left="1800" w:firstLine="0"/>
      </w:pPr>
      <w:rPr>
        <w:rFonts w:hint="default"/>
        <w:sz w:val="28"/>
      </w:rPr>
    </w:lvl>
    <w:lvl w:ilvl="8">
      <w:start w:val="1"/>
      <w:numFmt w:val="bullet"/>
      <w:lvlRestart w:val="0"/>
      <w:pStyle w:val="bullet5"/>
      <w:lvlText w:val=""/>
      <w:lvlJc w:val="left"/>
      <w:pPr>
        <w:tabs>
          <w:tab w:val="num" w:pos="720"/>
        </w:tabs>
        <w:ind w:left="720" w:hanging="360"/>
      </w:pPr>
      <w:rPr>
        <w:rFonts w:ascii="Symbol" w:hAnsi="Symbol" w:hint="default"/>
        <w:sz w:val="28"/>
      </w:rPr>
    </w:lvl>
  </w:abstractNum>
  <w:abstractNum w:abstractNumId="20" w15:restartNumberingAfterBreak="0">
    <w:nsid w:val="750E611E"/>
    <w:multiLevelType w:val="hybridMultilevel"/>
    <w:tmpl w:val="A516EE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E720DA"/>
    <w:multiLevelType w:val="hybridMultilevel"/>
    <w:tmpl w:val="E3ACDF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B52471"/>
    <w:multiLevelType w:val="hybridMultilevel"/>
    <w:tmpl w:val="80A83B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7569733">
    <w:abstractNumId w:val="5"/>
  </w:num>
  <w:num w:numId="2" w16cid:durableId="183133993">
    <w:abstractNumId w:val="0"/>
  </w:num>
  <w:num w:numId="3" w16cid:durableId="370619568">
    <w:abstractNumId w:val="8"/>
  </w:num>
  <w:num w:numId="4" w16cid:durableId="1422215333">
    <w:abstractNumId w:val="2"/>
  </w:num>
  <w:num w:numId="5" w16cid:durableId="228809111">
    <w:abstractNumId w:val="15"/>
  </w:num>
  <w:num w:numId="6" w16cid:durableId="519321559">
    <w:abstractNumId w:val="4"/>
  </w:num>
  <w:num w:numId="7" w16cid:durableId="1775906517">
    <w:abstractNumId w:val="19"/>
  </w:num>
  <w:num w:numId="8" w16cid:durableId="604390857">
    <w:abstractNumId w:val="13"/>
  </w:num>
  <w:num w:numId="9" w16cid:durableId="1894609959">
    <w:abstractNumId w:val="11"/>
  </w:num>
  <w:num w:numId="10" w16cid:durableId="1563323508">
    <w:abstractNumId w:val="22"/>
  </w:num>
  <w:num w:numId="11" w16cid:durableId="1822916330">
    <w:abstractNumId w:val="21"/>
  </w:num>
  <w:num w:numId="12" w16cid:durableId="1889103095">
    <w:abstractNumId w:val="3"/>
  </w:num>
  <w:num w:numId="13" w16cid:durableId="989213216">
    <w:abstractNumId w:val="10"/>
  </w:num>
  <w:num w:numId="14" w16cid:durableId="185795705">
    <w:abstractNumId w:val="7"/>
  </w:num>
  <w:num w:numId="15" w16cid:durableId="170532973">
    <w:abstractNumId w:val="18"/>
  </w:num>
  <w:num w:numId="16" w16cid:durableId="1406144473">
    <w:abstractNumId w:val="9"/>
  </w:num>
  <w:num w:numId="17" w16cid:durableId="1964191490">
    <w:abstractNumId w:val="17"/>
  </w:num>
  <w:num w:numId="18" w16cid:durableId="476456163">
    <w:abstractNumId w:val="20"/>
  </w:num>
  <w:num w:numId="19" w16cid:durableId="195435588">
    <w:abstractNumId w:val="16"/>
  </w:num>
  <w:num w:numId="20" w16cid:durableId="951211611">
    <w:abstractNumId w:val="6"/>
  </w:num>
  <w:num w:numId="21" w16cid:durableId="1249996034">
    <w:abstractNumId w:val="12"/>
  </w:num>
  <w:num w:numId="22" w16cid:durableId="1280720115">
    <w:abstractNumId w:val="14"/>
  </w:num>
  <w:num w:numId="23" w16cid:durableId="1321680">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88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003"/>
    <w:rsid w:val="00016051"/>
    <w:rsid w:val="00017E59"/>
    <w:rsid w:val="0002636D"/>
    <w:rsid w:val="000314F8"/>
    <w:rsid w:val="00047CF6"/>
    <w:rsid w:val="00055090"/>
    <w:rsid w:val="000650C2"/>
    <w:rsid w:val="00065A7A"/>
    <w:rsid w:val="00065B96"/>
    <w:rsid w:val="00070355"/>
    <w:rsid w:val="00075F88"/>
    <w:rsid w:val="00076EBD"/>
    <w:rsid w:val="00077785"/>
    <w:rsid w:val="000904F3"/>
    <w:rsid w:val="000959B3"/>
    <w:rsid w:val="000B198C"/>
    <w:rsid w:val="000B1B54"/>
    <w:rsid w:val="000B46CF"/>
    <w:rsid w:val="000C5FCB"/>
    <w:rsid w:val="000D03D7"/>
    <w:rsid w:val="000D2FB6"/>
    <w:rsid w:val="000D36F6"/>
    <w:rsid w:val="000D5C43"/>
    <w:rsid w:val="000D625C"/>
    <w:rsid w:val="000E59DB"/>
    <w:rsid w:val="000F2AE6"/>
    <w:rsid w:val="000F7E35"/>
    <w:rsid w:val="001110E3"/>
    <w:rsid w:val="00113E5C"/>
    <w:rsid w:val="00114003"/>
    <w:rsid w:val="00116B27"/>
    <w:rsid w:val="00117351"/>
    <w:rsid w:val="00120ED0"/>
    <w:rsid w:val="001215DA"/>
    <w:rsid w:val="001216BF"/>
    <w:rsid w:val="00127C8B"/>
    <w:rsid w:val="0014490A"/>
    <w:rsid w:val="00144BED"/>
    <w:rsid w:val="00153E6F"/>
    <w:rsid w:val="00161A6E"/>
    <w:rsid w:val="0017328A"/>
    <w:rsid w:val="0017670A"/>
    <w:rsid w:val="001820E6"/>
    <w:rsid w:val="001828A9"/>
    <w:rsid w:val="00185B73"/>
    <w:rsid w:val="0019160D"/>
    <w:rsid w:val="00194D2A"/>
    <w:rsid w:val="00195BCF"/>
    <w:rsid w:val="00197C64"/>
    <w:rsid w:val="001A3395"/>
    <w:rsid w:val="001A3B22"/>
    <w:rsid w:val="001B3A73"/>
    <w:rsid w:val="001B687C"/>
    <w:rsid w:val="001C0547"/>
    <w:rsid w:val="001C5618"/>
    <w:rsid w:val="001F46AC"/>
    <w:rsid w:val="001F7FF5"/>
    <w:rsid w:val="00217C29"/>
    <w:rsid w:val="00226E24"/>
    <w:rsid w:val="00232373"/>
    <w:rsid w:val="002340B2"/>
    <w:rsid w:val="00241BFB"/>
    <w:rsid w:val="0024307E"/>
    <w:rsid w:val="00250602"/>
    <w:rsid w:val="00251AE8"/>
    <w:rsid w:val="00252046"/>
    <w:rsid w:val="0025381A"/>
    <w:rsid w:val="002644FF"/>
    <w:rsid w:val="00283F9E"/>
    <w:rsid w:val="002B4071"/>
    <w:rsid w:val="002C1A5D"/>
    <w:rsid w:val="002C5F46"/>
    <w:rsid w:val="002C65DE"/>
    <w:rsid w:val="002D5939"/>
    <w:rsid w:val="002F5202"/>
    <w:rsid w:val="002F61F2"/>
    <w:rsid w:val="00302B82"/>
    <w:rsid w:val="00307A3F"/>
    <w:rsid w:val="0032597B"/>
    <w:rsid w:val="00333BBB"/>
    <w:rsid w:val="00337143"/>
    <w:rsid w:val="00345E37"/>
    <w:rsid w:val="00351F3E"/>
    <w:rsid w:val="00354792"/>
    <w:rsid w:val="003554E8"/>
    <w:rsid w:val="00356B7E"/>
    <w:rsid w:val="003600D5"/>
    <w:rsid w:val="003824F8"/>
    <w:rsid w:val="0038525F"/>
    <w:rsid w:val="003A55C2"/>
    <w:rsid w:val="003B3533"/>
    <w:rsid w:val="003B7976"/>
    <w:rsid w:val="003C3661"/>
    <w:rsid w:val="003C63C4"/>
    <w:rsid w:val="003D1862"/>
    <w:rsid w:val="003D3263"/>
    <w:rsid w:val="003E0FE4"/>
    <w:rsid w:val="003E1453"/>
    <w:rsid w:val="003E55B2"/>
    <w:rsid w:val="00403441"/>
    <w:rsid w:val="004073D8"/>
    <w:rsid w:val="004114BB"/>
    <w:rsid w:val="00415C8D"/>
    <w:rsid w:val="004253F3"/>
    <w:rsid w:val="00461C9E"/>
    <w:rsid w:val="00464174"/>
    <w:rsid w:val="00467ADD"/>
    <w:rsid w:val="00475E7B"/>
    <w:rsid w:val="004761E4"/>
    <w:rsid w:val="004774D5"/>
    <w:rsid w:val="0048418A"/>
    <w:rsid w:val="00484D8F"/>
    <w:rsid w:val="00487A3D"/>
    <w:rsid w:val="00487BB3"/>
    <w:rsid w:val="00496E26"/>
    <w:rsid w:val="004C3D02"/>
    <w:rsid w:val="004C77EA"/>
    <w:rsid w:val="004D2CE7"/>
    <w:rsid w:val="004D5257"/>
    <w:rsid w:val="004E5AA8"/>
    <w:rsid w:val="004E63DF"/>
    <w:rsid w:val="00504925"/>
    <w:rsid w:val="00517EDE"/>
    <w:rsid w:val="00526FE5"/>
    <w:rsid w:val="00537BF0"/>
    <w:rsid w:val="00545309"/>
    <w:rsid w:val="00545717"/>
    <w:rsid w:val="00547A70"/>
    <w:rsid w:val="00556B6D"/>
    <w:rsid w:val="00562878"/>
    <w:rsid w:val="0058318A"/>
    <w:rsid w:val="005A2286"/>
    <w:rsid w:val="005B0FEB"/>
    <w:rsid w:val="005C6797"/>
    <w:rsid w:val="005D1BE3"/>
    <w:rsid w:val="005D3C46"/>
    <w:rsid w:val="005E097A"/>
    <w:rsid w:val="005F7A3E"/>
    <w:rsid w:val="00601DF5"/>
    <w:rsid w:val="0060262F"/>
    <w:rsid w:val="00615F5E"/>
    <w:rsid w:val="00616289"/>
    <w:rsid w:val="00622298"/>
    <w:rsid w:val="006348C4"/>
    <w:rsid w:val="006376E8"/>
    <w:rsid w:val="00643421"/>
    <w:rsid w:val="00646584"/>
    <w:rsid w:val="006760DF"/>
    <w:rsid w:val="006848C2"/>
    <w:rsid w:val="00690DEB"/>
    <w:rsid w:val="006A29F2"/>
    <w:rsid w:val="006A4ED4"/>
    <w:rsid w:val="006A659C"/>
    <w:rsid w:val="006B1583"/>
    <w:rsid w:val="006B488C"/>
    <w:rsid w:val="006D0479"/>
    <w:rsid w:val="006E7EED"/>
    <w:rsid w:val="006F723C"/>
    <w:rsid w:val="00705E95"/>
    <w:rsid w:val="007115E3"/>
    <w:rsid w:val="00712469"/>
    <w:rsid w:val="00715BF1"/>
    <w:rsid w:val="007205E2"/>
    <w:rsid w:val="00726135"/>
    <w:rsid w:val="00726E58"/>
    <w:rsid w:val="00731BFD"/>
    <w:rsid w:val="00750DB8"/>
    <w:rsid w:val="00750E8A"/>
    <w:rsid w:val="00755F4C"/>
    <w:rsid w:val="00766AB4"/>
    <w:rsid w:val="0077733F"/>
    <w:rsid w:val="0079366B"/>
    <w:rsid w:val="00797250"/>
    <w:rsid w:val="00797672"/>
    <w:rsid w:val="007A4813"/>
    <w:rsid w:val="007A54E0"/>
    <w:rsid w:val="007B0DF7"/>
    <w:rsid w:val="007B4224"/>
    <w:rsid w:val="007C2AD3"/>
    <w:rsid w:val="007C5CB9"/>
    <w:rsid w:val="007D2626"/>
    <w:rsid w:val="007D3C8C"/>
    <w:rsid w:val="007D497C"/>
    <w:rsid w:val="007D60D8"/>
    <w:rsid w:val="007E4402"/>
    <w:rsid w:val="007F02C2"/>
    <w:rsid w:val="007F07B6"/>
    <w:rsid w:val="008067DF"/>
    <w:rsid w:val="00830D34"/>
    <w:rsid w:val="00835FD8"/>
    <w:rsid w:val="00836F21"/>
    <w:rsid w:val="00837C2D"/>
    <w:rsid w:val="008402CC"/>
    <w:rsid w:val="00845C11"/>
    <w:rsid w:val="00846BF5"/>
    <w:rsid w:val="0084705B"/>
    <w:rsid w:val="00856BCA"/>
    <w:rsid w:val="00874683"/>
    <w:rsid w:val="0087471E"/>
    <w:rsid w:val="0087747D"/>
    <w:rsid w:val="0088220D"/>
    <w:rsid w:val="008824F2"/>
    <w:rsid w:val="008828C9"/>
    <w:rsid w:val="00893770"/>
    <w:rsid w:val="00894465"/>
    <w:rsid w:val="00895947"/>
    <w:rsid w:val="00897209"/>
    <w:rsid w:val="008A1F00"/>
    <w:rsid w:val="008A7C27"/>
    <w:rsid w:val="008C0245"/>
    <w:rsid w:val="008C1B97"/>
    <w:rsid w:val="008E1127"/>
    <w:rsid w:val="008E1B29"/>
    <w:rsid w:val="008E6374"/>
    <w:rsid w:val="0090142D"/>
    <w:rsid w:val="0090516D"/>
    <w:rsid w:val="00906AD6"/>
    <w:rsid w:val="00907EF0"/>
    <w:rsid w:val="009116F2"/>
    <w:rsid w:val="009148F5"/>
    <w:rsid w:val="0092331D"/>
    <w:rsid w:val="00944DE7"/>
    <w:rsid w:val="00953832"/>
    <w:rsid w:val="00970183"/>
    <w:rsid w:val="00987CD7"/>
    <w:rsid w:val="009C0B61"/>
    <w:rsid w:val="009C363E"/>
    <w:rsid w:val="009C54E6"/>
    <w:rsid w:val="009C69C8"/>
    <w:rsid w:val="009E3E02"/>
    <w:rsid w:val="009E4416"/>
    <w:rsid w:val="009F3447"/>
    <w:rsid w:val="009F4705"/>
    <w:rsid w:val="00A2221F"/>
    <w:rsid w:val="00A30E11"/>
    <w:rsid w:val="00A32623"/>
    <w:rsid w:val="00A40385"/>
    <w:rsid w:val="00A430D3"/>
    <w:rsid w:val="00A46294"/>
    <w:rsid w:val="00A554CC"/>
    <w:rsid w:val="00A80475"/>
    <w:rsid w:val="00A81B74"/>
    <w:rsid w:val="00A83075"/>
    <w:rsid w:val="00A849FA"/>
    <w:rsid w:val="00A872A5"/>
    <w:rsid w:val="00AA0D40"/>
    <w:rsid w:val="00AA3DA4"/>
    <w:rsid w:val="00AA625E"/>
    <w:rsid w:val="00AA647F"/>
    <w:rsid w:val="00AB11E1"/>
    <w:rsid w:val="00AB3A42"/>
    <w:rsid w:val="00AC7124"/>
    <w:rsid w:val="00AD79FF"/>
    <w:rsid w:val="00AF375E"/>
    <w:rsid w:val="00AF66BD"/>
    <w:rsid w:val="00B12126"/>
    <w:rsid w:val="00B20350"/>
    <w:rsid w:val="00B3560A"/>
    <w:rsid w:val="00B3763A"/>
    <w:rsid w:val="00B57089"/>
    <w:rsid w:val="00B61712"/>
    <w:rsid w:val="00B843E7"/>
    <w:rsid w:val="00BB4658"/>
    <w:rsid w:val="00BC00F9"/>
    <w:rsid w:val="00BC02CA"/>
    <w:rsid w:val="00BC18E6"/>
    <w:rsid w:val="00BD52E9"/>
    <w:rsid w:val="00BE4FA5"/>
    <w:rsid w:val="00BF3801"/>
    <w:rsid w:val="00C0734D"/>
    <w:rsid w:val="00C073A3"/>
    <w:rsid w:val="00C1324D"/>
    <w:rsid w:val="00C13BF3"/>
    <w:rsid w:val="00C16F17"/>
    <w:rsid w:val="00C22CB7"/>
    <w:rsid w:val="00C2547D"/>
    <w:rsid w:val="00C26A6C"/>
    <w:rsid w:val="00C3637D"/>
    <w:rsid w:val="00C42A11"/>
    <w:rsid w:val="00C433B5"/>
    <w:rsid w:val="00C5397B"/>
    <w:rsid w:val="00C64645"/>
    <w:rsid w:val="00C65C98"/>
    <w:rsid w:val="00C74634"/>
    <w:rsid w:val="00C80471"/>
    <w:rsid w:val="00C80626"/>
    <w:rsid w:val="00C817E3"/>
    <w:rsid w:val="00C9494C"/>
    <w:rsid w:val="00C9596E"/>
    <w:rsid w:val="00C9597E"/>
    <w:rsid w:val="00CA11FB"/>
    <w:rsid w:val="00CA32E4"/>
    <w:rsid w:val="00CC4DA8"/>
    <w:rsid w:val="00CC6261"/>
    <w:rsid w:val="00CD0056"/>
    <w:rsid w:val="00CD0507"/>
    <w:rsid w:val="00CD1399"/>
    <w:rsid w:val="00CD14BE"/>
    <w:rsid w:val="00CD2D8E"/>
    <w:rsid w:val="00CD4E46"/>
    <w:rsid w:val="00CD551E"/>
    <w:rsid w:val="00CE2575"/>
    <w:rsid w:val="00CE2E90"/>
    <w:rsid w:val="00CE6119"/>
    <w:rsid w:val="00CF0672"/>
    <w:rsid w:val="00CF0CEE"/>
    <w:rsid w:val="00CF3DBF"/>
    <w:rsid w:val="00CF70B5"/>
    <w:rsid w:val="00D02109"/>
    <w:rsid w:val="00D1551C"/>
    <w:rsid w:val="00D16045"/>
    <w:rsid w:val="00D308B1"/>
    <w:rsid w:val="00D35612"/>
    <w:rsid w:val="00D4416A"/>
    <w:rsid w:val="00D51057"/>
    <w:rsid w:val="00D65B58"/>
    <w:rsid w:val="00D719F8"/>
    <w:rsid w:val="00D7307C"/>
    <w:rsid w:val="00D90584"/>
    <w:rsid w:val="00DA062A"/>
    <w:rsid w:val="00DB0DB8"/>
    <w:rsid w:val="00DB529F"/>
    <w:rsid w:val="00DC380C"/>
    <w:rsid w:val="00DD6DF9"/>
    <w:rsid w:val="00DD7B66"/>
    <w:rsid w:val="00DE291A"/>
    <w:rsid w:val="00DE7C78"/>
    <w:rsid w:val="00DF0156"/>
    <w:rsid w:val="00DF7AE3"/>
    <w:rsid w:val="00E04FA0"/>
    <w:rsid w:val="00E1441F"/>
    <w:rsid w:val="00E1605F"/>
    <w:rsid w:val="00E236AE"/>
    <w:rsid w:val="00E33BF4"/>
    <w:rsid w:val="00E35AB1"/>
    <w:rsid w:val="00E41E3C"/>
    <w:rsid w:val="00E47621"/>
    <w:rsid w:val="00E721A3"/>
    <w:rsid w:val="00E7418D"/>
    <w:rsid w:val="00E75A7A"/>
    <w:rsid w:val="00E7783E"/>
    <w:rsid w:val="00E803A4"/>
    <w:rsid w:val="00E94213"/>
    <w:rsid w:val="00E96697"/>
    <w:rsid w:val="00EA17B7"/>
    <w:rsid w:val="00EA7C67"/>
    <w:rsid w:val="00EB1D10"/>
    <w:rsid w:val="00EC6B59"/>
    <w:rsid w:val="00EC728D"/>
    <w:rsid w:val="00ED580A"/>
    <w:rsid w:val="00EF62DB"/>
    <w:rsid w:val="00F01177"/>
    <w:rsid w:val="00F0117C"/>
    <w:rsid w:val="00F12C5E"/>
    <w:rsid w:val="00F12F6C"/>
    <w:rsid w:val="00F16B52"/>
    <w:rsid w:val="00F17EC7"/>
    <w:rsid w:val="00F27D11"/>
    <w:rsid w:val="00F34719"/>
    <w:rsid w:val="00F43117"/>
    <w:rsid w:val="00F45E63"/>
    <w:rsid w:val="00F57F80"/>
    <w:rsid w:val="00F619ED"/>
    <w:rsid w:val="00F65B56"/>
    <w:rsid w:val="00F73905"/>
    <w:rsid w:val="00F73C61"/>
    <w:rsid w:val="00F8742E"/>
    <w:rsid w:val="00F8791B"/>
    <w:rsid w:val="00F919B1"/>
    <w:rsid w:val="00FA1C88"/>
    <w:rsid w:val="00FA2A35"/>
    <w:rsid w:val="00FA3314"/>
    <w:rsid w:val="00FA7E0B"/>
    <w:rsid w:val="00FC5B06"/>
    <w:rsid w:val="00FC67A2"/>
    <w:rsid w:val="00FC73B1"/>
    <w:rsid w:val="00FE16B0"/>
    <w:rsid w:val="00FE6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8769"/>
    <o:shapelayout v:ext="edit">
      <o:idmap v:ext="edit" data="1"/>
    </o:shapelayout>
  </w:shapeDefaults>
  <w:decimalSymbol w:val="."/>
  <w:listSeparator w:val=","/>
  <w14:docId w14:val="0A405F75"/>
  <w15:docId w15:val="{2726A3A7-0497-4316-8D1C-613DA549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new page/chapter,Heading 1 (NN),subhead 1,H1,1 ghost,g,Part"/>
    <w:basedOn w:val="Normal"/>
    <w:next w:val="Normal"/>
    <w:link w:val="Heading1Char"/>
    <w:uiPriority w:val="1"/>
    <w:qFormat/>
    <w:rsid w:val="00AF66BD"/>
    <w:pPr>
      <w:keepNext/>
      <w:spacing w:before="240" w:after="60"/>
      <w:outlineLvl w:val="0"/>
    </w:pPr>
    <w:rPr>
      <w:rFonts w:ascii="Cambria" w:eastAsia="Times New Roman" w:hAnsi="Cambria" w:cs="Times New Roman"/>
      <w:b/>
      <w:bCs/>
      <w:kern w:val="32"/>
      <w:sz w:val="32"/>
      <w:szCs w:val="32"/>
      <w:lang w:val="x-none" w:eastAsia="x-none"/>
    </w:rPr>
  </w:style>
  <w:style w:type="paragraph" w:styleId="Heading2">
    <w:name w:val="heading 2"/>
    <w:aliases w:val="Char"/>
    <w:basedOn w:val="Normal"/>
    <w:next w:val="Normal"/>
    <w:link w:val="Heading2Char"/>
    <w:uiPriority w:val="9"/>
    <w:unhideWhenUsed/>
    <w:qFormat/>
    <w:rsid w:val="00731BFD"/>
    <w:pPr>
      <w:keepNext/>
      <w:spacing w:before="240" w:after="60"/>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uiPriority w:val="9"/>
    <w:unhideWhenUsed/>
    <w:qFormat/>
    <w:rsid w:val="00731BFD"/>
    <w:pPr>
      <w:keepNext/>
      <w:spacing w:before="240" w:after="60"/>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qFormat/>
    <w:rsid w:val="00731BFD"/>
    <w:pPr>
      <w:keepNext/>
      <w:tabs>
        <w:tab w:val="num" w:pos="864"/>
      </w:tabs>
      <w:spacing w:after="0" w:line="240" w:lineRule="auto"/>
      <w:ind w:left="864" w:hanging="864"/>
      <w:outlineLvl w:val="3"/>
    </w:pPr>
    <w:rPr>
      <w:rFonts w:ascii="Times New Roman" w:eastAsia="Times New Roman" w:hAnsi="Times New Roman" w:cs="Times New Roman"/>
      <w:b/>
      <w:bCs/>
      <w:sz w:val="24"/>
      <w:szCs w:val="24"/>
      <w:u w:val="single"/>
      <w:lang w:val="x-none" w:eastAsia="x-none"/>
    </w:rPr>
  </w:style>
  <w:style w:type="paragraph" w:styleId="Heading5">
    <w:name w:val="heading 5"/>
    <w:basedOn w:val="Normal"/>
    <w:next w:val="Normal"/>
    <w:link w:val="Heading5Char"/>
    <w:qFormat/>
    <w:rsid w:val="00731BFD"/>
    <w:pPr>
      <w:keepNext/>
      <w:tabs>
        <w:tab w:val="num" w:pos="1008"/>
      </w:tabs>
      <w:spacing w:after="0" w:line="240" w:lineRule="auto"/>
      <w:ind w:left="1008" w:hanging="1008"/>
      <w:outlineLvl w:val="4"/>
    </w:pPr>
    <w:rPr>
      <w:rFonts w:ascii="Times New Roman" w:eastAsia="Times New Roman" w:hAnsi="Times New Roman" w:cs="Times New Roman"/>
      <w:b/>
      <w:bCs/>
      <w:sz w:val="24"/>
      <w:szCs w:val="24"/>
      <w:lang w:val="x-none" w:eastAsia="x-none"/>
    </w:rPr>
  </w:style>
  <w:style w:type="paragraph" w:styleId="Heading6">
    <w:name w:val="heading 6"/>
    <w:basedOn w:val="Normal"/>
    <w:next w:val="Normal"/>
    <w:link w:val="Heading6Char"/>
    <w:qFormat/>
    <w:rsid w:val="00731BFD"/>
    <w:pPr>
      <w:keepNext/>
      <w:tabs>
        <w:tab w:val="num" w:pos="1152"/>
      </w:tabs>
      <w:spacing w:after="0" w:line="240" w:lineRule="auto"/>
      <w:ind w:left="1152" w:hanging="1152"/>
      <w:outlineLvl w:val="5"/>
    </w:pPr>
    <w:rPr>
      <w:rFonts w:ascii="Times New Roman" w:eastAsia="Times New Roman" w:hAnsi="Times New Roman" w:cs="Times New Roman"/>
      <w:b/>
      <w:color w:val="000000"/>
      <w:sz w:val="24"/>
      <w:szCs w:val="24"/>
      <w:lang w:val="x-none" w:eastAsia="x-none"/>
    </w:rPr>
  </w:style>
  <w:style w:type="paragraph" w:styleId="Heading7">
    <w:name w:val="heading 7"/>
    <w:basedOn w:val="Normal"/>
    <w:next w:val="Normal"/>
    <w:link w:val="Heading7Char"/>
    <w:qFormat/>
    <w:rsid w:val="00731BFD"/>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Heading8">
    <w:name w:val="heading 8"/>
    <w:basedOn w:val="Normal"/>
    <w:next w:val="Normal"/>
    <w:link w:val="Heading8Char"/>
    <w:qFormat/>
    <w:rsid w:val="00731BFD"/>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731BFD"/>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4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4003"/>
    <w:rPr>
      <w:rFonts w:ascii="Tahoma" w:hAnsi="Tahoma" w:cs="Tahoma"/>
      <w:sz w:val="16"/>
      <w:szCs w:val="16"/>
    </w:rPr>
  </w:style>
  <w:style w:type="paragraph" w:styleId="Header">
    <w:name w:val="header"/>
    <w:aliases w:val="Alt Header,title"/>
    <w:basedOn w:val="Normal"/>
    <w:link w:val="HeaderChar"/>
    <w:uiPriority w:val="99"/>
    <w:unhideWhenUsed/>
    <w:rsid w:val="00E35AB1"/>
    <w:pPr>
      <w:tabs>
        <w:tab w:val="center" w:pos="4680"/>
        <w:tab w:val="right" w:pos="9360"/>
      </w:tabs>
      <w:spacing w:after="0" w:line="240" w:lineRule="auto"/>
    </w:pPr>
  </w:style>
  <w:style w:type="character" w:customStyle="1" w:styleId="HeaderChar">
    <w:name w:val="Header Char"/>
    <w:aliases w:val="Alt Header Char,title Char"/>
    <w:basedOn w:val="DefaultParagraphFont"/>
    <w:link w:val="Header"/>
    <w:uiPriority w:val="99"/>
    <w:rsid w:val="00E35AB1"/>
  </w:style>
  <w:style w:type="paragraph" w:styleId="Footer">
    <w:name w:val="footer"/>
    <w:basedOn w:val="Normal"/>
    <w:link w:val="FooterChar"/>
    <w:uiPriority w:val="99"/>
    <w:unhideWhenUsed/>
    <w:rsid w:val="00E35A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AB1"/>
  </w:style>
  <w:style w:type="character" w:customStyle="1" w:styleId="Heading1Char">
    <w:name w:val="Heading 1 Char"/>
    <w:aliases w:val="h1 Char,new page/chapter Char,Heading 1 (NN) Char,subhead 1 Char,H1 Char,1 ghost Char,g Char,Part Char"/>
    <w:basedOn w:val="DefaultParagraphFont"/>
    <w:link w:val="Heading1"/>
    <w:uiPriority w:val="9"/>
    <w:rsid w:val="00AF66BD"/>
    <w:rPr>
      <w:rFonts w:ascii="Cambria" w:eastAsia="Times New Roman" w:hAnsi="Cambria" w:cs="Times New Roman"/>
      <w:b/>
      <w:bCs/>
      <w:kern w:val="32"/>
      <w:sz w:val="32"/>
      <w:szCs w:val="32"/>
      <w:lang w:val="x-none" w:eastAsia="x-none"/>
    </w:rPr>
  </w:style>
  <w:style w:type="paragraph" w:styleId="ListParagraph">
    <w:name w:val="List Paragraph"/>
    <w:basedOn w:val="Normal"/>
    <w:uiPriority w:val="34"/>
    <w:qFormat/>
    <w:rsid w:val="00AF66BD"/>
    <w:pPr>
      <w:ind w:left="720"/>
    </w:pPr>
    <w:rPr>
      <w:rFonts w:ascii="Calibri" w:eastAsia="Calibri" w:hAnsi="Calibri" w:cs="Times New Roman"/>
    </w:rPr>
  </w:style>
  <w:style w:type="paragraph" w:styleId="BodyText3">
    <w:name w:val="Body Text 3"/>
    <w:basedOn w:val="Normal"/>
    <w:link w:val="BodyText3Char"/>
    <w:uiPriority w:val="99"/>
    <w:semiHidden/>
    <w:unhideWhenUsed/>
    <w:rsid w:val="00AF66BD"/>
    <w:pPr>
      <w:spacing w:after="120"/>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AF66BD"/>
    <w:rPr>
      <w:rFonts w:ascii="Calibri" w:eastAsia="Calibri" w:hAnsi="Calibri" w:cs="Times New Roman"/>
      <w:sz w:val="16"/>
      <w:szCs w:val="16"/>
      <w:lang w:val="x-none" w:eastAsia="x-none"/>
    </w:rPr>
  </w:style>
  <w:style w:type="character" w:customStyle="1" w:styleId="Heading2Char">
    <w:name w:val="Heading 2 Char"/>
    <w:aliases w:val="Char Char"/>
    <w:basedOn w:val="DefaultParagraphFont"/>
    <w:link w:val="Heading2"/>
    <w:uiPriority w:val="9"/>
    <w:rsid w:val="00731BFD"/>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uiPriority w:val="9"/>
    <w:rsid w:val="00731BFD"/>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
    <w:rsid w:val="00731BFD"/>
    <w:rPr>
      <w:rFonts w:ascii="Times New Roman" w:eastAsia="Times New Roman" w:hAnsi="Times New Roman" w:cs="Times New Roman"/>
      <w:b/>
      <w:bCs/>
      <w:sz w:val="24"/>
      <w:szCs w:val="24"/>
      <w:u w:val="single"/>
      <w:lang w:val="x-none" w:eastAsia="x-none"/>
    </w:rPr>
  </w:style>
  <w:style w:type="character" w:customStyle="1" w:styleId="Heading5Char">
    <w:name w:val="Heading 5 Char"/>
    <w:basedOn w:val="DefaultParagraphFont"/>
    <w:link w:val="Heading5"/>
    <w:rsid w:val="00731BFD"/>
    <w:rPr>
      <w:rFonts w:ascii="Times New Roman" w:eastAsia="Times New Roman" w:hAnsi="Times New Roman" w:cs="Times New Roman"/>
      <w:b/>
      <w:bCs/>
      <w:sz w:val="24"/>
      <w:szCs w:val="24"/>
      <w:lang w:val="x-none" w:eastAsia="x-none"/>
    </w:rPr>
  </w:style>
  <w:style w:type="character" w:customStyle="1" w:styleId="Heading6Char">
    <w:name w:val="Heading 6 Char"/>
    <w:basedOn w:val="DefaultParagraphFont"/>
    <w:link w:val="Heading6"/>
    <w:rsid w:val="00731BFD"/>
    <w:rPr>
      <w:rFonts w:ascii="Times New Roman" w:eastAsia="Times New Roman" w:hAnsi="Times New Roman" w:cs="Times New Roman"/>
      <w:b/>
      <w:color w:val="000000"/>
      <w:sz w:val="24"/>
      <w:szCs w:val="24"/>
      <w:lang w:val="x-none" w:eastAsia="x-none"/>
    </w:rPr>
  </w:style>
  <w:style w:type="character" w:customStyle="1" w:styleId="Heading7Char">
    <w:name w:val="Heading 7 Char"/>
    <w:basedOn w:val="DefaultParagraphFont"/>
    <w:link w:val="Heading7"/>
    <w:rsid w:val="00731BFD"/>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rsid w:val="00731BFD"/>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731BFD"/>
    <w:rPr>
      <w:rFonts w:ascii="Arial" w:eastAsia="Times New Roman" w:hAnsi="Arial" w:cs="Times New Roman"/>
      <w:lang w:val="x-none" w:eastAsia="x-none"/>
    </w:rPr>
  </w:style>
  <w:style w:type="numbering" w:customStyle="1" w:styleId="NoList1">
    <w:name w:val="No List1"/>
    <w:next w:val="NoList"/>
    <w:uiPriority w:val="99"/>
    <w:semiHidden/>
    <w:unhideWhenUsed/>
    <w:rsid w:val="00731BFD"/>
  </w:style>
  <w:style w:type="table" w:styleId="TableGrid">
    <w:name w:val="Table Grid"/>
    <w:basedOn w:val="TableNormal"/>
    <w:uiPriority w:val="59"/>
    <w:rsid w:val="00731BF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731BFD"/>
    <w:rPr>
      <w:color w:val="0000FF"/>
      <w:u w:val="single"/>
    </w:rPr>
  </w:style>
  <w:style w:type="character" w:styleId="FollowedHyperlink">
    <w:name w:val="FollowedHyperlink"/>
    <w:uiPriority w:val="99"/>
    <w:semiHidden/>
    <w:unhideWhenUsed/>
    <w:rsid w:val="00731BFD"/>
    <w:rPr>
      <w:color w:val="800080"/>
      <w:u w:val="single"/>
    </w:rPr>
  </w:style>
  <w:style w:type="paragraph" w:customStyle="1" w:styleId="Level1">
    <w:name w:val="Level 1"/>
    <w:basedOn w:val="Normal"/>
    <w:rsid w:val="00731BFD"/>
    <w:pPr>
      <w:widowControl w:val="0"/>
      <w:spacing w:after="0" w:line="240" w:lineRule="auto"/>
    </w:pPr>
    <w:rPr>
      <w:rFonts w:ascii="Times New Roman" w:eastAsia="Times New Roman" w:hAnsi="Times New Roman" w:cs="Times New Roman"/>
      <w:sz w:val="24"/>
      <w:szCs w:val="20"/>
    </w:rPr>
  </w:style>
  <w:style w:type="paragraph" w:customStyle="1" w:styleId="Default">
    <w:name w:val="Default"/>
    <w:link w:val="DefaultChar"/>
    <w:rsid w:val="00731BFD"/>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link w:val="Default"/>
    <w:rsid w:val="00731BFD"/>
    <w:rPr>
      <w:rFonts w:ascii="Arial" w:eastAsia="Times New Roman" w:hAnsi="Arial" w:cs="Arial"/>
      <w:color w:val="000000"/>
      <w:sz w:val="24"/>
      <w:szCs w:val="24"/>
    </w:rPr>
  </w:style>
  <w:style w:type="paragraph" w:customStyle="1" w:styleId="TableText">
    <w:name w:val="Table Text"/>
    <w:basedOn w:val="Normal"/>
    <w:link w:val="TableTextChar"/>
    <w:uiPriority w:val="99"/>
    <w:rsid w:val="00731BFD"/>
    <w:pPr>
      <w:keepNext/>
      <w:suppressAutoHyphens/>
      <w:spacing w:before="40" w:after="40" w:line="240" w:lineRule="auto"/>
    </w:pPr>
    <w:rPr>
      <w:rFonts w:ascii="Arial" w:eastAsia="Times New Roman" w:hAnsi="Arial" w:cs="Times New Roman"/>
      <w:sz w:val="20"/>
      <w:szCs w:val="20"/>
    </w:rPr>
  </w:style>
  <w:style w:type="paragraph" w:styleId="BodyTextIndent3">
    <w:name w:val="Body Text Indent 3"/>
    <w:basedOn w:val="Normal"/>
    <w:link w:val="BodyTextIndent3Char"/>
    <w:rsid w:val="00731BFD"/>
    <w:pPr>
      <w:spacing w:after="0" w:line="240" w:lineRule="auto"/>
      <w:ind w:left="720"/>
    </w:pPr>
    <w:rPr>
      <w:rFonts w:ascii="Times New Roman" w:eastAsia="Times New Roman" w:hAnsi="Times New Roman" w:cs="Times New Roman"/>
      <w:sz w:val="24"/>
      <w:szCs w:val="24"/>
      <w:lang w:val="x-none" w:eastAsia="x-none"/>
    </w:rPr>
  </w:style>
  <w:style w:type="character" w:customStyle="1" w:styleId="BodyTextIndent3Char">
    <w:name w:val="Body Text Indent 3 Char"/>
    <w:basedOn w:val="DefaultParagraphFont"/>
    <w:link w:val="BodyTextIndent3"/>
    <w:rsid w:val="00731BFD"/>
    <w:rPr>
      <w:rFonts w:ascii="Times New Roman" w:eastAsia="Times New Roman" w:hAnsi="Times New Roman" w:cs="Times New Roman"/>
      <w:sz w:val="24"/>
      <w:szCs w:val="24"/>
      <w:lang w:val="x-none" w:eastAsia="x-none"/>
    </w:rPr>
  </w:style>
  <w:style w:type="paragraph" w:styleId="BodyText">
    <w:name w:val="Body Text"/>
    <w:aliases w:val="bt,heading3,body text,3 indent,heading31,body text1,3 indent1,heading32,body text2,3 indent2,heading33,body text3,3 indent3,heading34,body text4,3 indent4,Resume Text,Starbucks Body Text,NCDOT Body Text,Body Txt,contents,Bodytext,t"/>
    <w:basedOn w:val="Normal"/>
    <w:link w:val="BodyTextChar"/>
    <w:uiPriority w:val="1"/>
    <w:qFormat/>
    <w:rsid w:val="00731BFD"/>
    <w:pPr>
      <w:widowControl w:val="0"/>
      <w:tabs>
        <w:tab w:val="left" w:pos="0"/>
        <w:tab w:val="left" w:pos="288"/>
        <w:tab w:val="left" w:pos="576"/>
        <w:tab w:val="left" w:pos="720"/>
        <w:tab w:val="left" w:pos="864"/>
        <w:tab w:val="left" w:pos="1152"/>
        <w:tab w:val="left" w:pos="2880"/>
        <w:tab w:val="left" w:pos="4320"/>
        <w:tab w:val="left" w:pos="5040"/>
        <w:tab w:val="left" w:pos="8064"/>
        <w:tab w:val="left" w:pos="8352"/>
        <w:tab w:val="left" w:pos="8784"/>
        <w:tab w:val="left" w:pos="9504"/>
      </w:tabs>
      <w:spacing w:after="0" w:line="240" w:lineRule="auto"/>
      <w:ind w:left="2880" w:hanging="2160"/>
      <w:jc w:val="both"/>
    </w:pPr>
    <w:rPr>
      <w:rFonts w:ascii="Times New Roman" w:eastAsia="Times New Roman" w:hAnsi="Times New Roman" w:cs="Times New Roman"/>
      <w:sz w:val="24"/>
      <w:szCs w:val="20"/>
      <w:lang w:val="x-none" w:eastAsia="x-none"/>
    </w:rPr>
  </w:style>
  <w:style w:type="character" w:customStyle="1" w:styleId="BodyTextChar">
    <w:name w:val="Body Text Char"/>
    <w:aliases w:val="bt Char,heading3 Char,body text Char,3 indent Char,heading31 Char,body text1 Char,3 indent1 Char,heading32 Char,body text2 Char,3 indent2 Char,heading33 Char,body text3 Char,3 indent3 Char,heading34 Char,body text4 Char,3 indent4 Char"/>
    <w:basedOn w:val="DefaultParagraphFont"/>
    <w:link w:val="BodyText"/>
    <w:uiPriority w:val="99"/>
    <w:rsid w:val="00731BFD"/>
    <w:rPr>
      <w:rFonts w:ascii="Times New Roman" w:eastAsia="Times New Roman" w:hAnsi="Times New Roman" w:cs="Times New Roman"/>
      <w:sz w:val="24"/>
      <w:szCs w:val="20"/>
      <w:lang w:val="x-none" w:eastAsia="x-none"/>
    </w:rPr>
  </w:style>
  <w:style w:type="paragraph" w:customStyle="1" w:styleId="Level11">
    <w:name w:val="Level 11"/>
    <w:rsid w:val="00731B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customStyle="1" w:styleId="singleblock">
    <w:name w:val="single block"/>
    <w:aliases w:val="sb"/>
    <w:basedOn w:val="Normal"/>
    <w:rsid w:val="00731BFD"/>
    <w:pPr>
      <w:spacing w:after="240" w:line="240" w:lineRule="auto"/>
      <w:jc w:val="both"/>
    </w:pPr>
    <w:rPr>
      <w:rFonts w:ascii="Courier New" w:eastAsia="Times New Roman" w:hAnsi="Courier New" w:cs="Courier New"/>
      <w:sz w:val="24"/>
      <w:szCs w:val="24"/>
    </w:rPr>
  </w:style>
  <w:style w:type="paragraph" w:customStyle="1" w:styleId="singlehanging">
    <w:name w:val="single hanging"/>
    <w:aliases w:val="sh"/>
    <w:basedOn w:val="Normal"/>
    <w:rsid w:val="00731BFD"/>
    <w:pPr>
      <w:spacing w:after="240" w:line="240" w:lineRule="auto"/>
      <w:ind w:left="1440" w:hanging="720"/>
      <w:jc w:val="both"/>
    </w:pPr>
    <w:rPr>
      <w:rFonts w:ascii="Courier New" w:eastAsia="Times New Roman" w:hAnsi="Courier New" w:cs="Courier New"/>
      <w:sz w:val="24"/>
      <w:szCs w:val="24"/>
    </w:rPr>
  </w:style>
  <w:style w:type="paragraph" w:customStyle="1" w:styleId="singlehanging1">
    <w:name w:val="single hanging1"/>
    <w:aliases w:val="sh1"/>
    <w:basedOn w:val="Normal"/>
    <w:rsid w:val="00731BFD"/>
    <w:pPr>
      <w:spacing w:after="240" w:line="240" w:lineRule="auto"/>
      <w:ind w:left="2160" w:hanging="720"/>
      <w:jc w:val="both"/>
    </w:pPr>
    <w:rPr>
      <w:rFonts w:ascii="Courier New" w:eastAsia="Times New Roman" w:hAnsi="Courier New" w:cs="Courier New"/>
      <w:sz w:val="24"/>
      <w:szCs w:val="24"/>
    </w:rPr>
  </w:style>
  <w:style w:type="paragraph" w:customStyle="1" w:styleId="Legal1">
    <w:name w:val="Legal[1]"/>
    <w:basedOn w:val="Normal"/>
    <w:rsid w:val="00731BF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levnl11">
    <w:name w:val="_levnl11"/>
    <w:basedOn w:val="Normal"/>
    <w:rsid w:val="00731BF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ind w:left="360" w:hanging="360"/>
    </w:pPr>
    <w:rPr>
      <w:rFonts w:ascii="Times New Roman" w:eastAsia="Times New Roman" w:hAnsi="Times New Roman" w:cs="Times New Roman"/>
      <w:sz w:val="24"/>
      <w:szCs w:val="20"/>
    </w:rPr>
  </w:style>
  <w:style w:type="paragraph" w:customStyle="1" w:styleId="Heading21">
    <w:name w:val="Heading 21"/>
    <w:basedOn w:val="Normal"/>
    <w:rsid w:val="00731BFD"/>
    <w:pPr>
      <w:tabs>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pPr>
    <w:rPr>
      <w:rFonts w:ascii="Arial" w:eastAsia="Times New Roman" w:hAnsi="Arial" w:cs="Times New Roman"/>
      <w:b/>
      <w:sz w:val="28"/>
      <w:szCs w:val="20"/>
    </w:rPr>
  </w:style>
  <w:style w:type="paragraph" w:customStyle="1" w:styleId="CM2">
    <w:name w:val="CM2"/>
    <w:basedOn w:val="Default"/>
    <w:next w:val="Default"/>
    <w:link w:val="CM2Char"/>
    <w:rsid w:val="00731BFD"/>
    <w:pPr>
      <w:spacing w:line="253" w:lineRule="atLeast"/>
    </w:pPr>
    <w:rPr>
      <w:rFonts w:cs="Times New Roman"/>
    </w:rPr>
  </w:style>
  <w:style w:type="character" w:customStyle="1" w:styleId="CM2Char">
    <w:name w:val="CM2 Char"/>
    <w:basedOn w:val="DefaultChar"/>
    <w:link w:val="CM2"/>
    <w:rsid w:val="00731BFD"/>
    <w:rPr>
      <w:rFonts w:ascii="Arial" w:eastAsia="Times New Roman" w:hAnsi="Arial" w:cs="Times New Roman"/>
      <w:color w:val="000000"/>
      <w:sz w:val="24"/>
      <w:szCs w:val="24"/>
    </w:rPr>
  </w:style>
  <w:style w:type="paragraph" w:customStyle="1" w:styleId="CM14">
    <w:name w:val="CM14"/>
    <w:basedOn w:val="Default"/>
    <w:next w:val="Default"/>
    <w:rsid w:val="00731BFD"/>
    <w:pPr>
      <w:spacing w:after="380"/>
    </w:pPr>
    <w:rPr>
      <w:rFonts w:cs="Times New Roman"/>
      <w:color w:val="auto"/>
    </w:rPr>
  </w:style>
  <w:style w:type="paragraph" w:customStyle="1" w:styleId="t1">
    <w:name w:val="t1"/>
    <w:basedOn w:val="Normal"/>
    <w:rsid w:val="00731BFD"/>
    <w:pPr>
      <w:widowControl w:val="0"/>
      <w:spacing w:after="0" w:line="240" w:lineRule="auto"/>
    </w:pPr>
    <w:rPr>
      <w:rFonts w:ascii="Times New Roman" w:eastAsia="Times New Roman" w:hAnsi="Times New Roman" w:cs="Times New Roman"/>
      <w:sz w:val="24"/>
      <w:szCs w:val="20"/>
    </w:rPr>
  </w:style>
  <w:style w:type="paragraph" w:customStyle="1" w:styleId="c3">
    <w:name w:val="c3"/>
    <w:basedOn w:val="Normal"/>
    <w:rsid w:val="00731BFD"/>
    <w:pPr>
      <w:widowControl w:val="0"/>
      <w:spacing w:after="0" w:line="240" w:lineRule="auto"/>
      <w:jc w:val="center"/>
    </w:pPr>
    <w:rPr>
      <w:rFonts w:ascii="Times New Roman" w:eastAsia="Times New Roman" w:hAnsi="Times New Roman" w:cs="Times New Roman"/>
      <w:sz w:val="24"/>
      <w:szCs w:val="20"/>
    </w:rPr>
  </w:style>
  <w:style w:type="paragraph" w:customStyle="1" w:styleId="p5">
    <w:name w:val="p5"/>
    <w:basedOn w:val="Normal"/>
    <w:rsid w:val="00731BFD"/>
    <w:pPr>
      <w:widowControl w:val="0"/>
      <w:tabs>
        <w:tab w:val="left" w:pos="0"/>
        <w:tab w:val="left" w:pos="204"/>
      </w:tabs>
      <w:spacing w:after="0" w:line="238" w:lineRule="exact"/>
    </w:pPr>
    <w:rPr>
      <w:rFonts w:ascii="Times New Roman" w:eastAsia="Times New Roman" w:hAnsi="Times New Roman" w:cs="Times New Roman"/>
      <w:sz w:val="24"/>
      <w:szCs w:val="20"/>
    </w:rPr>
  </w:style>
  <w:style w:type="paragraph" w:customStyle="1" w:styleId="p6">
    <w:name w:val="p6"/>
    <w:basedOn w:val="Normal"/>
    <w:rsid w:val="00731BFD"/>
    <w:pPr>
      <w:widowControl w:val="0"/>
      <w:tabs>
        <w:tab w:val="left" w:pos="498"/>
        <w:tab w:val="left" w:pos="740"/>
        <w:tab w:val="left" w:pos="996"/>
      </w:tabs>
      <w:spacing w:after="0" w:line="238" w:lineRule="exact"/>
      <w:ind w:left="498" w:hanging="254"/>
    </w:pPr>
    <w:rPr>
      <w:rFonts w:ascii="Times New Roman" w:eastAsia="Times New Roman" w:hAnsi="Times New Roman" w:cs="Times New Roman"/>
      <w:sz w:val="24"/>
      <w:szCs w:val="20"/>
    </w:rPr>
  </w:style>
  <w:style w:type="paragraph" w:styleId="NormalWeb">
    <w:name w:val="Normal (Web)"/>
    <w:basedOn w:val="Normal"/>
    <w:uiPriority w:val="99"/>
    <w:rsid w:val="00731BFD"/>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731BFD"/>
  </w:style>
  <w:style w:type="paragraph" w:styleId="BodyText2">
    <w:name w:val="Body Text 2"/>
    <w:basedOn w:val="Normal"/>
    <w:link w:val="BodyText2Char"/>
    <w:rsid w:val="00731BFD"/>
    <w:pPr>
      <w:spacing w:after="120" w:line="480" w:lineRule="auto"/>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rsid w:val="00731BFD"/>
    <w:rPr>
      <w:rFonts w:ascii="Times New Roman" w:eastAsia="Times New Roman" w:hAnsi="Times New Roman" w:cs="Times New Roman"/>
      <w:sz w:val="24"/>
      <w:szCs w:val="24"/>
      <w:lang w:val="x-none" w:eastAsia="x-none"/>
    </w:rPr>
  </w:style>
  <w:style w:type="paragraph" w:styleId="Title">
    <w:name w:val="Title"/>
    <w:basedOn w:val="Normal"/>
    <w:link w:val="TitleChar"/>
    <w:qFormat/>
    <w:rsid w:val="00731BFD"/>
    <w:pPr>
      <w:spacing w:after="0" w:line="240" w:lineRule="auto"/>
      <w:jc w:val="center"/>
    </w:pPr>
    <w:rPr>
      <w:rFonts w:ascii="Arial" w:eastAsia="Times New Roman" w:hAnsi="Arial" w:cs="Times New Roman"/>
      <w:b/>
      <w:bCs/>
      <w:sz w:val="24"/>
      <w:szCs w:val="24"/>
      <w:lang w:val="x-none" w:eastAsia="x-none"/>
    </w:rPr>
  </w:style>
  <w:style w:type="character" w:customStyle="1" w:styleId="TitleChar">
    <w:name w:val="Title Char"/>
    <w:basedOn w:val="DefaultParagraphFont"/>
    <w:link w:val="Title"/>
    <w:rsid w:val="00731BFD"/>
    <w:rPr>
      <w:rFonts w:ascii="Arial" w:eastAsia="Times New Roman" w:hAnsi="Arial" w:cs="Times New Roman"/>
      <w:b/>
      <w:bCs/>
      <w:sz w:val="24"/>
      <w:szCs w:val="24"/>
      <w:lang w:val="x-none" w:eastAsia="x-none"/>
    </w:rPr>
  </w:style>
  <w:style w:type="paragraph" w:styleId="Subtitle">
    <w:name w:val="Subtitle"/>
    <w:basedOn w:val="Normal"/>
    <w:link w:val="SubtitleChar"/>
    <w:uiPriority w:val="11"/>
    <w:qFormat/>
    <w:rsid w:val="00731BFD"/>
    <w:pPr>
      <w:spacing w:after="0" w:line="240" w:lineRule="auto"/>
      <w:jc w:val="center"/>
    </w:pPr>
    <w:rPr>
      <w:rFonts w:ascii="Arial" w:eastAsia="Times New Roman" w:hAnsi="Arial" w:cs="Times New Roman"/>
      <w:b/>
      <w:bCs/>
      <w:sz w:val="24"/>
      <w:szCs w:val="24"/>
      <w:lang w:val="x-none" w:eastAsia="x-none"/>
    </w:rPr>
  </w:style>
  <w:style w:type="character" w:customStyle="1" w:styleId="SubtitleChar">
    <w:name w:val="Subtitle Char"/>
    <w:basedOn w:val="DefaultParagraphFont"/>
    <w:link w:val="Subtitle"/>
    <w:uiPriority w:val="11"/>
    <w:rsid w:val="00731BFD"/>
    <w:rPr>
      <w:rFonts w:ascii="Arial" w:eastAsia="Times New Roman" w:hAnsi="Arial" w:cs="Times New Roman"/>
      <w:b/>
      <w:bCs/>
      <w:sz w:val="24"/>
      <w:szCs w:val="24"/>
      <w:lang w:val="x-none" w:eastAsia="x-none"/>
    </w:rPr>
  </w:style>
  <w:style w:type="character" w:styleId="Strong">
    <w:name w:val="Strong"/>
    <w:uiPriority w:val="22"/>
    <w:qFormat/>
    <w:rsid w:val="00731BFD"/>
    <w:rPr>
      <w:b/>
      <w:bCs/>
    </w:rPr>
  </w:style>
  <w:style w:type="paragraph" w:customStyle="1" w:styleId="QuickI">
    <w:name w:val="Quick I."/>
    <w:basedOn w:val="Normal"/>
    <w:rsid w:val="00731BFD"/>
    <w:pPr>
      <w:widowControl w:val="0"/>
      <w:tabs>
        <w:tab w:val="num" w:pos="360"/>
      </w:tabs>
      <w:autoSpaceDE w:val="0"/>
      <w:autoSpaceDN w:val="0"/>
      <w:adjustRightInd w:val="0"/>
      <w:spacing w:after="0" w:line="240" w:lineRule="auto"/>
      <w:ind w:left="1440" w:hanging="720"/>
    </w:pPr>
    <w:rPr>
      <w:rFonts w:ascii="Times New Roman" w:eastAsia="Times New Roman" w:hAnsi="Times New Roman" w:cs="Times New Roman"/>
      <w:sz w:val="20"/>
      <w:szCs w:val="24"/>
    </w:rPr>
  </w:style>
  <w:style w:type="paragraph" w:styleId="BodyTextIndent">
    <w:name w:val="Body Text Indent"/>
    <w:basedOn w:val="Normal"/>
    <w:link w:val="BodyTextIndentChar"/>
    <w:rsid w:val="00731BFD"/>
    <w:pPr>
      <w:spacing w:after="0" w:line="240" w:lineRule="auto"/>
      <w:ind w:left="360"/>
    </w:pPr>
    <w:rPr>
      <w:rFonts w:ascii="Arial" w:eastAsia="Times New Roman" w:hAnsi="Arial" w:cs="Times New Roman"/>
      <w:b/>
      <w:bCs/>
      <w:lang w:val="x-none" w:eastAsia="x-none"/>
    </w:rPr>
  </w:style>
  <w:style w:type="character" w:customStyle="1" w:styleId="BodyTextIndentChar">
    <w:name w:val="Body Text Indent Char"/>
    <w:basedOn w:val="DefaultParagraphFont"/>
    <w:link w:val="BodyTextIndent"/>
    <w:rsid w:val="00731BFD"/>
    <w:rPr>
      <w:rFonts w:ascii="Arial" w:eastAsia="Times New Roman" w:hAnsi="Arial" w:cs="Times New Roman"/>
      <w:b/>
      <w:bCs/>
      <w:lang w:val="x-none" w:eastAsia="x-none"/>
    </w:rPr>
  </w:style>
  <w:style w:type="paragraph" w:styleId="Caption">
    <w:name w:val="caption"/>
    <w:aliases w:val="HUD Caption"/>
    <w:basedOn w:val="Normal"/>
    <w:next w:val="Normal"/>
    <w:qFormat/>
    <w:rsid w:val="00731BFD"/>
    <w:pPr>
      <w:spacing w:after="0" w:line="240" w:lineRule="auto"/>
      <w:jc w:val="both"/>
    </w:pPr>
    <w:rPr>
      <w:rFonts w:ascii="Arial" w:eastAsia="Times New Roman" w:hAnsi="Arial" w:cs="Times New Roman"/>
      <w:b/>
      <w:bCs/>
      <w:sz w:val="16"/>
      <w:szCs w:val="24"/>
    </w:rPr>
  </w:style>
  <w:style w:type="paragraph" w:customStyle="1" w:styleId="NormalWeb1">
    <w:name w:val="Normal (Web)1"/>
    <w:basedOn w:val="Normal"/>
    <w:rsid w:val="00731BFD"/>
    <w:pPr>
      <w:spacing w:before="100" w:beforeAutospacing="1" w:after="100" w:afterAutospacing="1" w:line="240" w:lineRule="auto"/>
    </w:pPr>
    <w:rPr>
      <w:rFonts w:ascii="Verdana" w:eastAsia="Times New Roman" w:hAnsi="Verdana" w:cs="Times New Roman"/>
      <w:color w:val="000000"/>
      <w:sz w:val="18"/>
      <w:szCs w:val="18"/>
    </w:rPr>
  </w:style>
  <w:style w:type="paragraph" w:styleId="TOC1">
    <w:name w:val="toc 1"/>
    <w:basedOn w:val="Normal"/>
    <w:next w:val="Normal"/>
    <w:autoRedefine/>
    <w:uiPriority w:val="39"/>
    <w:unhideWhenUsed/>
    <w:rsid w:val="00AB3A42"/>
    <w:pPr>
      <w:tabs>
        <w:tab w:val="right" w:leader="dot" w:pos="9350"/>
      </w:tabs>
      <w:ind w:left="990" w:hanging="990"/>
    </w:pPr>
    <w:rPr>
      <w:rFonts w:ascii="Arial" w:eastAsia="Times New Roman" w:hAnsi="Arial" w:cs="Arial"/>
      <w:b/>
      <w:bCs/>
      <w:noProof/>
      <w:kern w:val="32"/>
      <w:lang w:val="x-none" w:eastAsia="x-none"/>
    </w:rPr>
  </w:style>
  <w:style w:type="paragraph" w:styleId="TOC2">
    <w:name w:val="toc 2"/>
    <w:basedOn w:val="Normal"/>
    <w:next w:val="Normal"/>
    <w:autoRedefine/>
    <w:uiPriority w:val="39"/>
    <w:unhideWhenUsed/>
    <w:rsid w:val="00731BFD"/>
    <w:pPr>
      <w:tabs>
        <w:tab w:val="left" w:pos="540"/>
        <w:tab w:val="left" w:pos="990"/>
        <w:tab w:val="right" w:leader="dot" w:pos="9350"/>
      </w:tabs>
      <w:ind w:left="540" w:hanging="320"/>
    </w:pPr>
    <w:rPr>
      <w:rFonts w:ascii="Calibri" w:eastAsia="Calibri" w:hAnsi="Calibri" w:cs="Times New Roman"/>
    </w:rPr>
  </w:style>
  <w:style w:type="character" w:styleId="CommentReference">
    <w:name w:val="annotation reference"/>
    <w:uiPriority w:val="99"/>
    <w:unhideWhenUsed/>
    <w:rsid w:val="00731BFD"/>
    <w:rPr>
      <w:sz w:val="16"/>
      <w:szCs w:val="16"/>
    </w:rPr>
  </w:style>
  <w:style w:type="paragraph" w:styleId="CommentText">
    <w:name w:val="annotation text"/>
    <w:basedOn w:val="Normal"/>
    <w:link w:val="CommentTextChar"/>
    <w:uiPriority w:val="99"/>
    <w:unhideWhenUsed/>
    <w:rsid w:val="00731BFD"/>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731BFD"/>
    <w:rPr>
      <w:rFonts w:ascii="Calibri" w:eastAsia="Calibri" w:hAnsi="Calibri" w:cs="Times New Roman"/>
      <w:sz w:val="20"/>
      <w:szCs w:val="20"/>
    </w:rPr>
  </w:style>
  <w:style w:type="paragraph" w:styleId="PlainText">
    <w:name w:val="Plain Text"/>
    <w:basedOn w:val="Normal"/>
    <w:link w:val="PlainTextChar"/>
    <w:uiPriority w:val="99"/>
    <w:unhideWhenUsed/>
    <w:rsid w:val="00731BFD"/>
    <w:pPr>
      <w:spacing w:after="0" w:line="240" w:lineRule="auto"/>
    </w:pPr>
    <w:rPr>
      <w:rFonts w:ascii="Consolas" w:eastAsia="Times New Roman" w:hAnsi="Consolas" w:cs="Times New Roman"/>
      <w:sz w:val="21"/>
      <w:szCs w:val="21"/>
      <w:lang w:val="x-none" w:eastAsia="x-none"/>
    </w:rPr>
  </w:style>
  <w:style w:type="character" w:customStyle="1" w:styleId="PlainTextChar">
    <w:name w:val="Plain Text Char"/>
    <w:basedOn w:val="DefaultParagraphFont"/>
    <w:link w:val="PlainText"/>
    <w:uiPriority w:val="99"/>
    <w:rsid w:val="00731BFD"/>
    <w:rPr>
      <w:rFonts w:ascii="Consolas" w:eastAsia="Times New Roman" w:hAnsi="Consolas" w:cs="Times New Roman"/>
      <w:sz w:val="21"/>
      <w:szCs w:val="21"/>
      <w:lang w:val="x-none" w:eastAsia="x-none"/>
    </w:rPr>
  </w:style>
  <w:style w:type="character" w:customStyle="1" w:styleId="StyleHeading3Arial10ptNounderlineChar">
    <w:name w:val="Style Heading 3 + Arial 10 pt No underline Char"/>
    <w:link w:val="StyleHeading3Arial10ptNounderline"/>
    <w:locked/>
    <w:rsid w:val="00731BFD"/>
    <w:rPr>
      <w:rFonts w:ascii="Arial" w:hAnsi="Arial" w:cs="Arial"/>
    </w:rPr>
  </w:style>
  <w:style w:type="paragraph" w:customStyle="1" w:styleId="StyleHeading3Arial10ptNounderline">
    <w:name w:val="Style Heading 3 + Arial 10 pt No underline"/>
    <w:basedOn w:val="Normal"/>
    <w:link w:val="StyleHeading3Arial10ptNounderlineChar"/>
    <w:rsid w:val="00731BFD"/>
    <w:pPr>
      <w:keepNext/>
      <w:spacing w:after="0" w:line="240" w:lineRule="auto"/>
      <w:jc w:val="both"/>
    </w:pPr>
    <w:rPr>
      <w:rFonts w:ascii="Arial" w:hAnsi="Arial" w:cs="Arial"/>
    </w:rPr>
  </w:style>
  <w:style w:type="character" w:customStyle="1" w:styleId="st">
    <w:name w:val="st"/>
    <w:rsid w:val="00731BFD"/>
  </w:style>
  <w:style w:type="character" w:customStyle="1" w:styleId="style81">
    <w:name w:val="style81"/>
    <w:rsid w:val="00731BFD"/>
    <w:rPr>
      <w:sz w:val="20"/>
      <w:szCs w:val="20"/>
    </w:rPr>
  </w:style>
  <w:style w:type="paragraph" w:customStyle="1" w:styleId="Level3">
    <w:name w:val="Level 3"/>
    <w:basedOn w:val="Normal"/>
    <w:rsid w:val="00731BFD"/>
    <w:pPr>
      <w:widowControl w:val="0"/>
      <w:spacing w:after="0"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731BFD"/>
    <w:pPr>
      <w:spacing w:line="276" w:lineRule="auto"/>
    </w:pPr>
    <w:rPr>
      <w:b/>
      <w:bCs/>
      <w:lang w:val="x-none" w:eastAsia="x-none"/>
    </w:rPr>
  </w:style>
  <w:style w:type="character" w:customStyle="1" w:styleId="CommentSubjectChar">
    <w:name w:val="Comment Subject Char"/>
    <w:basedOn w:val="CommentTextChar"/>
    <w:link w:val="CommentSubject"/>
    <w:uiPriority w:val="99"/>
    <w:semiHidden/>
    <w:rsid w:val="00731BFD"/>
    <w:rPr>
      <w:rFonts w:ascii="Calibri" w:eastAsia="Calibri" w:hAnsi="Calibri" w:cs="Times New Roman"/>
      <w:b/>
      <w:bCs/>
      <w:sz w:val="20"/>
      <w:szCs w:val="20"/>
      <w:lang w:val="x-none" w:eastAsia="x-none"/>
    </w:rPr>
  </w:style>
  <w:style w:type="character" w:customStyle="1" w:styleId="hcp3">
    <w:name w:val="hcp3"/>
    <w:rsid w:val="00731BFD"/>
    <w:rPr>
      <w:rFonts w:ascii="Georgia" w:hAnsi="Georgia" w:hint="default"/>
      <w:sz w:val="22"/>
      <w:szCs w:val="22"/>
    </w:rPr>
  </w:style>
  <w:style w:type="paragraph" w:customStyle="1" w:styleId="numbered">
    <w:name w:val="numbered"/>
    <w:basedOn w:val="Normal"/>
    <w:rsid w:val="00731BFD"/>
    <w:pPr>
      <w:spacing w:before="100" w:beforeAutospacing="1" w:after="100" w:afterAutospacing="1"/>
    </w:pPr>
    <w:rPr>
      <w:rFonts w:ascii="Calibri" w:eastAsia="Times New Roman" w:hAnsi="Calibri" w:cs="Times New Roman"/>
    </w:rPr>
  </w:style>
  <w:style w:type="character" w:customStyle="1" w:styleId="hcp9">
    <w:name w:val="hcp9"/>
    <w:rsid w:val="00731BFD"/>
    <w:rPr>
      <w:rFonts w:ascii="Georgia" w:hAnsi="Georgia" w:hint="default"/>
      <w:b w:val="0"/>
      <w:bCs w:val="0"/>
      <w:sz w:val="22"/>
      <w:szCs w:val="22"/>
    </w:rPr>
  </w:style>
  <w:style w:type="paragraph" w:customStyle="1" w:styleId="bluediamond">
    <w:name w:val="bluediamond"/>
    <w:basedOn w:val="Normal"/>
    <w:rsid w:val="00731B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cp2">
    <w:name w:val="hcp2"/>
    <w:rsid w:val="00731BFD"/>
    <w:rPr>
      <w:rFonts w:ascii="Georgia" w:hAnsi="Georgia" w:hint="default"/>
      <w:sz w:val="22"/>
      <w:szCs w:val="22"/>
    </w:rPr>
  </w:style>
  <w:style w:type="character" w:customStyle="1" w:styleId="hcp4">
    <w:name w:val="hcp4"/>
    <w:rsid w:val="00731BFD"/>
    <w:rPr>
      <w:i/>
      <w:iCs/>
    </w:rPr>
  </w:style>
  <w:style w:type="paragraph" w:customStyle="1" w:styleId="leftnormal">
    <w:name w:val="leftnormal"/>
    <w:basedOn w:val="Normal"/>
    <w:rsid w:val="00731B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earrow">
    <w:name w:val="bluearrow"/>
    <w:basedOn w:val="Normal"/>
    <w:rsid w:val="00731B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normalunderline">
    <w:name w:val="leftnormalunderline"/>
    <w:basedOn w:val="Normal"/>
    <w:rsid w:val="00731BF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31BFD"/>
    <w:pPr>
      <w:spacing w:after="0" w:line="240" w:lineRule="auto"/>
    </w:pPr>
    <w:rPr>
      <w:rFonts w:ascii="Calibri" w:eastAsia="Calibri" w:hAnsi="Calibri" w:cs="Times New Roman"/>
    </w:rPr>
  </w:style>
  <w:style w:type="paragraph" w:customStyle="1" w:styleId="CM115">
    <w:name w:val="CM115"/>
    <w:basedOn w:val="Default"/>
    <w:next w:val="Default"/>
    <w:uiPriority w:val="99"/>
    <w:rsid w:val="00731BFD"/>
    <w:pPr>
      <w:widowControl/>
    </w:pPr>
    <w:rPr>
      <w:rFonts w:eastAsia="Calibri"/>
      <w:color w:val="auto"/>
    </w:rPr>
  </w:style>
  <w:style w:type="paragraph" w:customStyle="1" w:styleId="CM5">
    <w:name w:val="CM5"/>
    <w:basedOn w:val="Default"/>
    <w:next w:val="Default"/>
    <w:uiPriority w:val="99"/>
    <w:rsid w:val="00731BFD"/>
    <w:pPr>
      <w:widowControl/>
      <w:spacing w:line="276" w:lineRule="atLeast"/>
    </w:pPr>
    <w:rPr>
      <w:rFonts w:eastAsia="Calibri"/>
      <w:color w:val="auto"/>
    </w:rPr>
  </w:style>
  <w:style w:type="paragraph" w:customStyle="1" w:styleId="Subheading1">
    <w:name w:val="Subheading 1"/>
    <w:basedOn w:val="Normal"/>
    <w:rsid w:val="00731BFD"/>
    <w:pPr>
      <w:spacing w:before="120" w:after="120" w:line="240" w:lineRule="auto"/>
    </w:pPr>
    <w:rPr>
      <w:rFonts w:ascii="Verdana" w:eastAsia="Times New Roman" w:hAnsi="Verdana" w:cs="Times New Roman"/>
      <w:b/>
      <w:bCs/>
      <w:sz w:val="20"/>
      <w:szCs w:val="20"/>
    </w:rPr>
  </w:style>
  <w:style w:type="paragraph" w:styleId="ListBullet">
    <w:name w:val="List Bullet"/>
    <w:basedOn w:val="Normal"/>
    <w:rsid w:val="00731BFD"/>
    <w:pPr>
      <w:widowControl w:val="0"/>
      <w:numPr>
        <w:numId w:val="2"/>
      </w:numPr>
      <w:spacing w:after="0" w:line="240" w:lineRule="auto"/>
    </w:pPr>
    <w:rPr>
      <w:rFonts w:ascii="Times New Roman" w:eastAsia="Times New Roman" w:hAnsi="Times New Roman" w:cs="Times New Roman"/>
      <w:sz w:val="24"/>
      <w:szCs w:val="20"/>
    </w:rPr>
  </w:style>
  <w:style w:type="paragraph" w:customStyle="1" w:styleId="NumberedItem">
    <w:name w:val="Numbered Item"/>
    <w:basedOn w:val="Normal"/>
    <w:rsid w:val="00731BFD"/>
    <w:pPr>
      <w:numPr>
        <w:numId w:val="3"/>
      </w:numPr>
      <w:spacing w:after="120" w:line="240" w:lineRule="auto"/>
    </w:pPr>
    <w:rPr>
      <w:rFonts w:ascii="Arial" w:eastAsia="Times New Roman" w:hAnsi="Arial" w:cs="Times New Roman"/>
      <w:sz w:val="20"/>
      <w:szCs w:val="20"/>
    </w:rPr>
  </w:style>
  <w:style w:type="paragraph" w:customStyle="1" w:styleId="BodyTextIndentBulleted">
    <w:name w:val="BodyTextIndentBulleted"/>
    <w:basedOn w:val="BodyTextIndent"/>
    <w:rsid w:val="00731BFD"/>
    <w:pPr>
      <w:numPr>
        <w:numId w:val="4"/>
      </w:numPr>
      <w:tabs>
        <w:tab w:val="clear" w:pos="360"/>
      </w:tabs>
      <w:spacing w:before="60" w:after="60"/>
      <w:ind w:left="2880" w:hanging="720"/>
      <w:jc w:val="both"/>
    </w:pPr>
    <w:rPr>
      <w:b w:val="0"/>
      <w:bCs w:val="0"/>
      <w:sz w:val="24"/>
      <w:szCs w:val="20"/>
      <w:lang w:val="en-US" w:eastAsia="en-US"/>
    </w:rPr>
  </w:style>
  <w:style w:type="paragraph" w:customStyle="1" w:styleId="Bullet1">
    <w:name w:val="Bullet1"/>
    <w:basedOn w:val="BodyText"/>
    <w:link w:val="Bullet1Char"/>
    <w:rsid w:val="00731BFD"/>
    <w:pPr>
      <w:widowControl/>
      <w:numPr>
        <w:numId w:val="5"/>
      </w:numPr>
      <w:tabs>
        <w:tab w:val="clear" w:pos="0"/>
        <w:tab w:val="clear" w:pos="288"/>
        <w:tab w:val="clear" w:pos="576"/>
        <w:tab w:val="clear" w:pos="720"/>
        <w:tab w:val="clear" w:pos="864"/>
        <w:tab w:val="clear" w:pos="1152"/>
        <w:tab w:val="clear" w:pos="2880"/>
        <w:tab w:val="clear" w:pos="4320"/>
        <w:tab w:val="clear" w:pos="5040"/>
        <w:tab w:val="clear" w:pos="8064"/>
        <w:tab w:val="clear" w:pos="8352"/>
        <w:tab w:val="clear" w:pos="8784"/>
        <w:tab w:val="clear" w:pos="9504"/>
      </w:tabs>
      <w:jc w:val="left"/>
    </w:pPr>
    <w:rPr>
      <w:sz w:val="22"/>
      <w:lang w:val="en-US" w:eastAsia="en-US"/>
    </w:rPr>
  </w:style>
  <w:style w:type="character" w:customStyle="1" w:styleId="Bullet1Char">
    <w:name w:val="Bullet1 Char"/>
    <w:link w:val="Bullet1"/>
    <w:rsid w:val="00731BFD"/>
    <w:rPr>
      <w:rFonts w:ascii="Times New Roman" w:eastAsia="Times New Roman" w:hAnsi="Times New Roman" w:cs="Times New Roman"/>
      <w:szCs w:val="20"/>
    </w:rPr>
  </w:style>
  <w:style w:type="paragraph" w:styleId="NormalIndent">
    <w:name w:val="Normal Indent"/>
    <w:basedOn w:val="Normal"/>
    <w:rsid w:val="00731BFD"/>
    <w:pPr>
      <w:spacing w:after="120" w:line="240" w:lineRule="auto"/>
      <w:ind w:left="360"/>
    </w:pPr>
    <w:rPr>
      <w:rFonts w:ascii="Arial" w:eastAsia="Times New Roman" w:hAnsi="Arial" w:cs="Arial"/>
      <w:bCs/>
      <w:iCs/>
    </w:rPr>
  </w:style>
  <w:style w:type="paragraph" w:customStyle="1" w:styleId="HUDTableText">
    <w:name w:val="HUD Table Text"/>
    <w:basedOn w:val="Normal"/>
    <w:qFormat/>
    <w:rsid w:val="00731BFD"/>
    <w:pPr>
      <w:overflowPunct w:val="0"/>
      <w:autoSpaceDE w:val="0"/>
      <w:autoSpaceDN w:val="0"/>
      <w:adjustRightInd w:val="0"/>
      <w:spacing w:before="60" w:after="60" w:line="240" w:lineRule="auto"/>
      <w:textAlignment w:val="baseline"/>
    </w:pPr>
    <w:rPr>
      <w:rFonts w:ascii="Calibri" w:eastAsia="Times New Roman" w:hAnsi="Calibri" w:cs="Times New Roman"/>
      <w:sz w:val="20"/>
      <w:szCs w:val="20"/>
    </w:rPr>
  </w:style>
  <w:style w:type="table" w:customStyle="1" w:styleId="HUDTables">
    <w:name w:val="HUD Tables"/>
    <w:basedOn w:val="TableNormal"/>
    <w:uiPriority w:val="99"/>
    <w:rsid w:val="00731BFD"/>
    <w:pPr>
      <w:spacing w:after="0" w:line="240" w:lineRule="auto"/>
    </w:pPr>
    <w:rPr>
      <w:rFonts w:ascii="Calibri" w:eastAsia="Calibri" w:hAnsi="Calibri" w:cs="Times New Roman"/>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Arial Unicode MS" w:hAnsi="Arial Unicode MS"/>
        <w:b/>
        <w:color w:val="FFFFFF"/>
        <w:sz w:val="24"/>
      </w:rPr>
      <w:tblPr/>
      <w:tcPr>
        <w:shd w:val="clear" w:color="auto" w:fill="4F81BD"/>
      </w:tcPr>
    </w:tblStylePr>
    <w:tblStylePr w:type="lastRow">
      <w:pPr>
        <w:jc w:val="left"/>
      </w:pPr>
      <w:rPr>
        <w:rFonts w:ascii="Arial Unicode MS" w:hAnsi="Arial Unicode MS"/>
        <w:sz w:val="20"/>
      </w:rPr>
      <w:tblPr/>
      <w:tcPr>
        <w:vAlign w:val="center"/>
      </w:tcPr>
    </w:tblStylePr>
    <w:tblStylePr w:type="band1Vert">
      <w:rPr>
        <w:rFonts w:ascii="Arial Unicode MS" w:hAnsi="Arial Unicode MS"/>
        <w:sz w:val="20"/>
      </w:rPr>
    </w:tblStylePr>
    <w:tblStylePr w:type="band2Horz">
      <w:rPr>
        <w:rFonts w:ascii="Arial Unicode MS" w:hAnsi="Arial Unicode MS"/>
        <w:sz w:val="20"/>
      </w:rPr>
    </w:tblStylePr>
  </w:style>
  <w:style w:type="paragraph" w:customStyle="1" w:styleId="HUDBText">
    <w:name w:val="HUD BText"/>
    <w:basedOn w:val="Normal"/>
    <w:qFormat/>
    <w:rsid w:val="00731BFD"/>
    <w:pPr>
      <w:overflowPunct w:val="0"/>
      <w:autoSpaceDE w:val="0"/>
      <w:autoSpaceDN w:val="0"/>
      <w:adjustRightInd w:val="0"/>
      <w:spacing w:after="120" w:line="240" w:lineRule="auto"/>
      <w:textAlignment w:val="baseline"/>
    </w:pPr>
    <w:rPr>
      <w:rFonts w:ascii="Calibri" w:eastAsia="Times New Roman" w:hAnsi="Calibri" w:cs="Times New Roman"/>
      <w:i/>
      <w:color w:val="3333FF"/>
    </w:rPr>
  </w:style>
  <w:style w:type="paragraph" w:customStyle="1" w:styleId="Instructions">
    <w:name w:val="Instructions"/>
    <w:basedOn w:val="Normal"/>
    <w:autoRedefine/>
    <w:rsid w:val="00731BFD"/>
    <w:pPr>
      <w:shd w:val="clear" w:color="auto" w:fill="FFFFFF"/>
      <w:spacing w:after="120" w:line="240" w:lineRule="auto"/>
    </w:pPr>
    <w:rPr>
      <w:rFonts w:ascii="Calibri" w:eastAsia="Times New Roman" w:hAnsi="Calibri" w:cs="Calibri"/>
      <w:i/>
      <w:color w:val="3333FF"/>
      <w:szCs w:val="20"/>
    </w:rPr>
  </w:style>
  <w:style w:type="paragraph" w:styleId="FootnoteText">
    <w:name w:val="footnote text"/>
    <w:basedOn w:val="Normal"/>
    <w:link w:val="FootnoteTextChar"/>
    <w:semiHidden/>
    <w:rsid w:val="00731BF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731BFD"/>
    <w:rPr>
      <w:rFonts w:ascii="Times New Roman" w:eastAsia="Times New Roman" w:hAnsi="Times New Roman" w:cs="Times New Roman"/>
      <w:sz w:val="20"/>
      <w:szCs w:val="20"/>
    </w:rPr>
  </w:style>
  <w:style w:type="paragraph" w:customStyle="1" w:styleId="MyHeading2">
    <w:name w:val="MyHeading2"/>
    <w:basedOn w:val="Heading2"/>
    <w:next w:val="Normal"/>
    <w:rsid w:val="00731BFD"/>
    <w:pPr>
      <w:numPr>
        <w:ilvl w:val="1"/>
      </w:numPr>
      <w:tabs>
        <w:tab w:val="num" w:pos="720"/>
        <w:tab w:val="left" w:pos="1440"/>
      </w:tabs>
      <w:spacing w:before="120" w:after="80" w:line="240" w:lineRule="auto"/>
      <w:ind w:left="72" w:hanging="72"/>
      <w:outlineLvl w:val="9"/>
    </w:pPr>
    <w:rPr>
      <w:rFonts w:ascii="Arial Bold" w:hAnsi="Arial Bold"/>
      <w:bCs w:val="0"/>
      <w:i w:val="0"/>
      <w:iCs w:val="0"/>
      <w:sz w:val="22"/>
      <w:szCs w:val="20"/>
      <w:lang w:val="en-US" w:eastAsia="en-US"/>
    </w:rPr>
  </w:style>
  <w:style w:type="paragraph" w:customStyle="1" w:styleId="BulletIndent">
    <w:name w:val="BulletIndent"/>
    <w:basedOn w:val="Normal"/>
    <w:rsid w:val="00731BFD"/>
    <w:pPr>
      <w:numPr>
        <w:numId w:val="6"/>
      </w:numPr>
      <w:spacing w:after="80" w:line="240" w:lineRule="auto"/>
    </w:pPr>
    <w:rPr>
      <w:rFonts w:ascii="Arial" w:eastAsia="Times New Roman" w:hAnsi="Arial" w:cs="Times New Roman"/>
      <w:sz w:val="24"/>
      <w:szCs w:val="20"/>
    </w:rPr>
  </w:style>
  <w:style w:type="paragraph" w:styleId="TOC3">
    <w:name w:val="toc 3"/>
    <w:basedOn w:val="Normal"/>
    <w:next w:val="Normal"/>
    <w:autoRedefine/>
    <w:uiPriority w:val="39"/>
    <w:unhideWhenUsed/>
    <w:rsid w:val="00731BFD"/>
    <w:pPr>
      <w:spacing w:after="100"/>
      <w:ind w:left="440"/>
    </w:pPr>
    <w:rPr>
      <w:rFonts w:ascii="Calibri" w:eastAsia="Times New Roman" w:hAnsi="Calibri" w:cs="Times New Roman"/>
    </w:rPr>
  </w:style>
  <w:style w:type="paragraph" w:styleId="TOC4">
    <w:name w:val="toc 4"/>
    <w:basedOn w:val="Normal"/>
    <w:next w:val="Normal"/>
    <w:autoRedefine/>
    <w:uiPriority w:val="39"/>
    <w:unhideWhenUsed/>
    <w:rsid w:val="00731BFD"/>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731BFD"/>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731BFD"/>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731BFD"/>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731BFD"/>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731BFD"/>
    <w:pPr>
      <w:spacing w:after="100"/>
      <w:ind w:left="1760"/>
    </w:pPr>
    <w:rPr>
      <w:rFonts w:ascii="Calibri" w:eastAsia="Times New Roman" w:hAnsi="Calibri" w:cs="Times New Roman"/>
    </w:rPr>
  </w:style>
  <w:style w:type="character" w:customStyle="1" w:styleId="it1">
    <w:name w:val="it1"/>
    <w:rsid w:val="00731BFD"/>
    <w:rPr>
      <w:i/>
      <w:iCs/>
    </w:rPr>
  </w:style>
  <w:style w:type="paragraph" w:customStyle="1" w:styleId="bullet10">
    <w:name w:val="bullet 1"/>
    <w:basedOn w:val="Normal"/>
    <w:link w:val="bullet1Char0"/>
    <w:uiPriority w:val="99"/>
    <w:rsid w:val="00731BFD"/>
    <w:pPr>
      <w:numPr>
        <w:numId w:val="7"/>
      </w:numPr>
      <w:spacing w:after="120" w:line="240" w:lineRule="auto"/>
    </w:pPr>
    <w:rPr>
      <w:rFonts w:ascii="Arial" w:eastAsia="Times New Roman" w:hAnsi="Arial" w:cs="Times New Roman"/>
    </w:rPr>
  </w:style>
  <w:style w:type="paragraph" w:customStyle="1" w:styleId="bullet2">
    <w:name w:val="bullet 2"/>
    <w:basedOn w:val="Normal"/>
    <w:uiPriority w:val="99"/>
    <w:rsid w:val="00731BFD"/>
    <w:pPr>
      <w:numPr>
        <w:ilvl w:val="2"/>
        <w:numId w:val="7"/>
      </w:numPr>
      <w:spacing w:after="120" w:line="240" w:lineRule="auto"/>
    </w:pPr>
    <w:rPr>
      <w:rFonts w:ascii="Arial" w:eastAsia="Times New Roman" w:hAnsi="Arial" w:cs="Arial"/>
    </w:rPr>
  </w:style>
  <w:style w:type="paragraph" w:customStyle="1" w:styleId="bullet3">
    <w:name w:val="bullet 3"/>
    <w:basedOn w:val="Normal"/>
    <w:uiPriority w:val="99"/>
    <w:rsid w:val="00731BFD"/>
    <w:pPr>
      <w:numPr>
        <w:ilvl w:val="4"/>
        <w:numId w:val="7"/>
      </w:numPr>
      <w:spacing w:after="120" w:line="240" w:lineRule="auto"/>
    </w:pPr>
    <w:rPr>
      <w:rFonts w:ascii="Arial" w:eastAsia="Times New Roman" w:hAnsi="Arial" w:cs="Arial"/>
    </w:rPr>
  </w:style>
  <w:style w:type="paragraph" w:customStyle="1" w:styleId="bulletindent1">
    <w:name w:val="bullet indent 1"/>
    <w:basedOn w:val="Normal"/>
    <w:uiPriority w:val="99"/>
    <w:rsid w:val="00731BFD"/>
    <w:pPr>
      <w:numPr>
        <w:ilvl w:val="1"/>
        <w:numId w:val="7"/>
      </w:numPr>
      <w:spacing w:after="120" w:line="240" w:lineRule="auto"/>
    </w:pPr>
    <w:rPr>
      <w:rFonts w:ascii="Arial" w:eastAsia="Times New Roman" w:hAnsi="Arial" w:cs="Arial"/>
    </w:rPr>
  </w:style>
  <w:style w:type="paragraph" w:customStyle="1" w:styleId="bullet4">
    <w:name w:val="bullet 4"/>
    <w:basedOn w:val="Normal"/>
    <w:uiPriority w:val="99"/>
    <w:rsid w:val="00731BFD"/>
    <w:pPr>
      <w:numPr>
        <w:ilvl w:val="6"/>
        <w:numId w:val="7"/>
      </w:numPr>
      <w:spacing w:after="120" w:line="240" w:lineRule="auto"/>
    </w:pPr>
    <w:rPr>
      <w:rFonts w:ascii="Arial" w:eastAsia="Times New Roman" w:hAnsi="Arial" w:cs="Arial"/>
    </w:rPr>
  </w:style>
  <w:style w:type="paragraph" w:customStyle="1" w:styleId="bulletindent2">
    <w:name w:val="bullet indent 2"/>
    <w:basedOn w:val="bullet2"/>
    <w:uiPriority w:val="99"/>
    <w:rsid w:val="00731BFD"/>
    <w:pPr>
      <w:numPr>
        <w:ilvl w:val="3"/>
      </w:numPr>
    </w:pPr>
  </w:style>
  <w:style w:type="paragraph" w:customStyle="1" w:styleId="bulletindent3">
    <w:name w:val="bullet indent 3"/>
    <w:basedOn w:val="bullet3"/>
    <w:uiPriority w:val="99"/>
    <w:rsid w:val="00731BFD"/>
    <w:pPr>
      <w:numPr>
        <w:ilvl w:val="5"/>
      </w:numPr>
    </w:pPr>
  </w:style>
  <w:style w:type="paragraph" w:customStyle="1" w:styleId="bulletindent4">
    <w:name w:val="bullet indent 4"/>
    <w:basedOn w:val="bullet4"/>
    <w:uiPriority w:val="99"/>
    <w:rsid w:val="00731BFD"/>
    <w:pPr>
      <w:numPr>
        <w:ilvl w:val="7"/>
      </w:numPr>
    </w:pPr>
  </w:style>
  <w:style w:type="paragraph" w:customStyle="1" w:styleId="bullet5">
    <w:name w:val="bullet 5"/>
    <w:basedOn w:val="Normal"/>
    <w:uiPriority w:val="99"/>
    <w:rsid w:val="00731BFD"/>
    <w:pPr>
      <w:numPr>
        <w:ilvl w:val="8"/>
        <w:numId w:val="7"/>
      </w:numPr>
      <w:spacing w:after="120" w:line="240" w:lineRule="auto"/>
    </w:pPr>
    <w:rPr>
      <w:rFonts w:ascii="Arial" w:eastAsia="Times New Roman" w:hAnsi="Arial" w:cs="Arial"/>
    </w:rPr>
  </w:style>
  <w:style w:type="numbering" w:customStyle="1" w:styleId="Bullets">
    <w:name w:val="Bullets"/>
    <w:basedOn w:val="NoList"/>
    <w:rsid w:val="00731BFD"/>
    <w:pPr>
      <w:numPr>
        <w:numId w:val="7"/>
      </w:numPr>
    </w:pPr>
  </w:style>
  <w:style w:type="character" w:customStyle="1" w:styleId="bullet1Char0">
    <w:name w:val="bullet 1 Char"/>
    <w:link w:val="bullet10"/>
    <w:uiPriority w:val="99"/>
    <w:rsid w:val="00731BFD"/>
    <w:rPr>
      <w:rFonts w:ascii="Arial" w:eastAsia="Times New Roman" w:hAnsi="Arial" w:cs="Times New Roman"/>
    </w:rPr>
  </w:style>
  <w:style w:type="paragraph" w:customStyle="1" w:styleId="TableNumberedList">
    <w:name w:val="Table Numbered List"/>
    <w:basedOn w:val="Normal"/>
    <w:next w:val="Normal"/>
    <w:link w:val="TableNumberedListChar"/>
    <w:rsid w:val="00731BFD"/>
    <w:pPr>
      <w:keepNext/>
      <w:numPr>
        <w:numId w:val="8"/>
      </w:numPr>
      <w:spacing w:before="120" w:after="60" w:line="240" w:lineRule="auto"/>
      <w:ind w:left="288" w:hanging="288"/>
    </w:pPr>
    <w:rPr>
      <w:rFonts w:ascii="Arial" w:eastAsia="MS Mincho" w:hAnsi="Arial" w:cs="Times New Roman"/>
      <w:b/>
      <w:sz w:val="20"/>
      <w:szCs w:val="24"/>
    </w:rPr>
  </w:style>
  <w:style w:type="character" w:customStyle="1" w:styleId="TableNumberedListChar">
    <w:name w:val="Table Numbered List Char"/>
    <w:link w:val="TableNumberedList"/>
    <w:locked/>
    <w:rsid w:val="00731BFD"/>
    <w:rPr>
      <w:rFonts w:ascii="Arial" w:eastAsia="MS Mincho" w:hAnsi="Arial" w:cs="Times New Roman"/>
      <w:b/>
      <w:sz w:val="20"/>
      <w:szCs w:val="24"/>
    </w:rPr>
  </w:style>
  <w:style w:type="character" w:customStyle="1" w:styleId="TableTextChar">
    <w:name w:val="Table Text Char"/>
    <w:link w:val="TableText"/>
    <w:uiPriority w:val="99"/>
    <w:locked/>
    <w:rsid w:val="00731BFD"/>
    <w:rPr>
      <w:rFonts w:ascii="Arial" w:eastAsia="Times New Roman" w:hAnsi="Arial" w:cs="Times New Roman"/>
      <w:sz w:val="20"/>
      <w:szCs w:val="20"/>
    </w:rPr>
  </w:style>
  <w:style w:type="paragraph" w:customStyle="1" w:styleId="TableHeading">
    <w:name w:val="Table Heading"/>
    <w:basedOn w:val="Normal"/>
    <w:link w:val="TableHeadingChar"/>
    <w:uiPriority w:val="99"/>
    <w:rsid w:val="00731BFD"/>
    <w:pPr>
      <w:keepNext/>
      <w:spacing w:before="40" w:after="40" w:line="240" w:lineRule="auto"/>
      <w:jc w:val="center"/>
    </w:pPr>
    <w:rPr>
      <w:rFonts w:ascii="Arial" w:eastAsia="Times New Roman" w:hAnsi="Arial" w:cs="Times New Roman"/>
      <w:b/>
      <w:sz w:val="20"/>
      <w:szCs w:val="24"/>
    </w:rPr>
  </w:style>
  <w:style w:type="character" w:customStyle="1" w:styleId="TableHeadingChar">
    <w:name w:val="Table Heading Char"/>
    <w:link w:val="TableHeading"/>
    <w:uiPriority w:val="99"/>
    <w:rsid w:val="00731BFD"/>
    <w:rPr>
      <w:rFonts w:ascii="Arial" w:eastAsia="Times New Roman" w:hAnsi="Arial" w:cs="Times New Roman"/>
      <w:b/>
      <w:sz w:val="20"/>
      <w:szCs w:val="24"/>
    </w:rPr>
  </w:style>
  <w:style w:type="character" w:styleId="Emphasis">
    <w:name w:val="Emphasis"/>
    <w:uiPriority w:val="20"/>
    <w:qFormat/>
    <w:rsid w:val="00731BFD"/>
    <w:rPr>
      <w:b/>
      <w:bCs/>
      <w:i w:val="0"/>
      <w:iCs w:val="0"/>
    </w:rPr>
  </w:style>
  <w:style w:type="paragraph" w:customStyle="1" w:styleId="Heading1New">
    <w:name w:val="Heading 1 (New)"/>
    <w:basedOn w:val="Heading1"/>
    <w:link w:val="Heading1NewChar"/>
    <w:rsid w:val="00731BFD"/>
    <w:pPr>
      <w:tabs>
        <w:tab w:val="num" w:pos="357"/>
      </w:tabs>
      <w:spacing w:before="0" w:after="240" w:line="240" w:lineRule="auto"/>
      <w:ind w:left="357" w:hanging="357"/>
    </w:pPr>
    <w:rPr>
      <w:rFonts w:ascii="Barclays" w:hAnsi="Barclays" w:cs="Arial"/>
      <w:sz w:val="20"/>
      <w:lang w:val="en-GB" w:eastAsia="en-US"/>
    </w:rPr>
  </w:style>
  <w:style w:type="character" w:customStyle="1" w:styleId="Heading1NewChar">
    <w:name w:val="Heading 1 (New) Char"/>
    <w:link w:val="Heading1New"/>
    <w:rsid w:val="00731BFD"/>
    <w:rPr>
      <w:rFonts w:ascii="Barclays" w:eastAsia="Times New Roman" w:hAnsi="Barclays" w:cs="Arial"/>
      <w:b/>
      <w:bCs/>
      <w:kern w:val="32"/>
      <w:sz w:val="20"/>
      <w:szCs w:val="32"/>
      <w:lang w:val="en-GB"/>
    </w:rPr>
  </w:style>
  <w:style w:type="paragraph" w:styleId="Revision">
    <w:name w:val="Revision"/>
    <w:hidden/>
    <w:uiPriority w:val="99"/>
    <w:semiHidden/>
    <w:rsid w:val="00731BFD"/>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731BFD"/>
    <w:pPr>
      <w:widowControl w:val="0"/>
      <w:spacing w:after="0" w:line="240" w:lineRule="auto"/>
    </w:pPr>
    <w:rPr>
      <w:rFonts w:ascii="Calibri" w:eastAsia="Calibri" w:hAnsi="Calibri" w:cs="Times New Roman"/>
    </w:rPr>
  </w:style>
  <w:style w:type="character" w:styleId="FootnoteReference">
    <w:name w:val="footnote reference"/>
    <w:uiPriority w:val="99"/>
    <w:semiHidden/>
    <w:unhideWhenUsed/>
    <w:rsid w:val="00731BFD"/>
    <w:rPr>
      <w:vertAlign w:val="superscript"/>
    </w:rPr>
  </w:style>
  <w:style w:type="numbering" w:customStyle="1" w:styleId="NoList2">
    <w:name w:val="No List2"/>
    <w:next w:val="NoList"/>
    <w:uiPriority w:val="99"/>
    <w:semiHidden/>
    <w:unhideWhenUsed/>
    <w:rsid w:val="00C80471"/>
  </w:style>
  <w:style w:type="numbering" w:customStyle="1" w:styleId="Bullets1">
    <w:name w:val="Bullets1"/>
    <w:basedOn w:val="NoList"/>
    <w:rsid w:val="00C80471"/>
    <w:pPr>
      <w:numPr>
        <w:numId w:val="9"/>
      </w:numPr>
    </w:pPr>
  </w:style>
  <w:style w:type="paragraph" w:styleId="z-TopofForm">
    <w:name w:val="HTML Top of Form"/>
    <w:basedOn w:val="Normal"/>
    <w:next w:val="Normal"/>
    <w:link w:val="z-TopofFormChar"/>
    <w:hidden/>
    <w:rsid w:val="007A54E0"/>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TopofFormChar">
    <w:name w:val="z-Top of Form Char"/>
    <w:basedOn w:val="DefaultParagraphFont"/>
    <w:link w:val="z-TopofForm"/>
    <w:rsid w:val="007A54E0"/>
    <w:rPr>
      <w:rFonts w:ascii="Arial" w:eastAsia="Times New Roman" w:hAnsi="Arial" w:cs="Times New Roman"/>
      <w:vanish/>
      <w:sz w:val="16"/>
      <w:szCs w:val="16"/>
      <w:lang w:val="x-none" w:eastAsia="x-none"/>
    </w:rPr>
  </w:style>
  <w:style w:type="paragraph" w:styleId="HTMLPreformatted">
    <w:name w:val="HTML Preformatted"/>
    <w:basedOn w:val="Normal"/>
    <w:link w:val="HTMLPreformattedChar"/>
    <w:rsid w:val="007A5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rsid w:val="007A54E0"/>
    <w:rPr>
      <w:rFonts w:ascii="Courier New" w:eastAsia="Times New Roman" w:hAnsi="Courier New" w:cs="Times New Roman"/>
      <w:sz w:val="20"/>
      <w:szCs w:val="20"/>
      <w:lang w:val="x-none" w:eastAsia="x-none"/>
    </w:rPr>
  </w:style>
  <w:style w:type="paragraph" w:styleId="TOCHeading">
    <w:name w:val="TOC Heading"/>
    <w:basedOn w:val="Heading1"/>
    <w:next w:val="Normal"/>
    <w:uiPriority w:val="39"/>
    <w:unhideWhenUsed/>
    <w:qFormat/>
    <w:rsid w:val="00251AE8"/>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eastAsia="en-US"/>
    </w:rPr>
  </w:style>
  <w:style w:type="paragraph" w:customStyle="1" w:styleId="CM29">
    <w:name w:val="CM29"/>
    <w:basedOn w:val="Normal"/>
    <w:next w:val="Normal"/>
    <w:uiPriority w:val="99"/>
    <w:rsid w:val="00CF0672"/>
    <w:pPr>
      <w:widowControl w:val="0"/>
      <w:autoSpaceDE w:val="0"/>
      <w:autoSpaceDN w:val="0"/>
      <w:adjustRightInd w:val="0"/>
      <w:spacing w:after="0" w:line="240" w:lineRule="auto"/>
    </w:pPr>
    <w:rPr>
      <w:rFonts w:ascii="Arial" w:eastAsia="Times New Roman" w:hAnsi="Arial" w:cs="Arial"/>
      <w:sz w:val="24"/>
      <w:szCs w:val="24"/>
    </w:rPr>
  </w:style>
  <w:style w:type="table" w:customStyle="1" w:styleId="TableGrid1">
    <w:name w:val="Table Grid1"/>
    <w:basedOn w:val="TableNormal"/>
    <w:next w:val="TableGrid"/>
    <w:uiPriority w:val="59"/>
    <w:rsid w:val="008E1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E1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4F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689466">
      <w:bodyDiv w:val="1"/>
      <w:marLeft w:val="0"/>
      <w:marRight w:val="0"/>
      <w:marTop w:val="0"/>
      <w:marBottom w:val="0"/>
      <w:divBdr>
        <w:top w:val="none" w:sz="0" w:space="0" w:color="auto"/>
        <w:left w:val="none" w:sz="0" w:space="0" w:color="auto"/>
        <w:bottom w:val="none" w:sz="0" w:space="0" w:color="auto"/>
        <w:right w:val="none" w:sz="0" w:space="0" w:color="auto"/>
      </w:divBdr>
    </w:div>
    <w:div w:id="397629375">
      <w:bodyDiv w:val="1"/>
      <w:marLeft w:val="0"/>
      <w:marRight w:val="0"/>
      <w:marTop w:val="0"/>
      <w:marBottom w:val="0"/>
      <w:divBdr>
        <w:top w:val="none" w:sz="0" w:space="0" w:color="auto"/>
        <w:left w:val="none" w:sz="0" w:space="0" w:color="auto"/>
        <w:bottom w:val="none" w:sz="0" w:space="0" w:color="auto"/>
        <w:right w:val="none" w:sz="0" w:space="0" w:color="auto"/>
      </w:divBdr>
    </w:div>
    <w:div w:id="504322672">
      <w:bodyDiv w:val="1"/>
      <w:marLeft w:val="0"/>
      <w:marRight w:val="0"/>
      <w:marTop w:val="0"/>
      <w:marBottom w:val="0"/>
      <w:divBdr>
        <w:top w:val="none" w:sz="0" w:space="0" w:color="auto"/>
        <w:left w:val="none" w:sz="0" w:space="0" w:color="auto"/>
        <w:bottom w:val="none" w:sz="0" w:space="0" w:color="auto"/>
        <w:right w:val="none" w:sz="0" w:space="0" w:color="auto"/>
      </w:divBdr>
    </w:div>
    <w:div w:id="619653255">
      <w:bodyDiv w:val="1"/>
      <w:marLeft w:val="0"/>
      <w:marRight w:val="0"/>
      <w:marTop w:val="0"/>
      <w:marBottom w:val="0"/>
      <w:divBdr>
        <w:top w:val="none" w:sz="0" w:space="0" w:color="auto"/>
        <w:left w:val="none" w:sz="0" w:space="0" w:color="auto"/>
        <w:bottom w:val="none" w:sz="0" w:space="0" w:color="auto"/>
        <w:right w:val="none" w:sz="0" w:space="0" w:color="auto"/>
      </w:divBdr>
    </w:div>
    <w:div w:id="1016272985">
      <w:bodyDiv w:val="1"/>
      <w:marLeft w:val="0"/>
      <w:marRight w:val="0"/>
      <w:marTop w:val="0"/>
      <w:marBottom w:val="0"/>
      <w:divBdr>
        <w:top w:val="none" w:sz="0" w:space="0" w:color="auto"/>
        <w:left w:val="none" w:sz="0" w:space="0" w:color="auto"/>
        <w:bottom w:val="none" w:sz="0" w:space="0" w:color="auto"/>
        <w:right w:val="none" w:sz="0" w:space="0" w:color="auto"/>
      </w:divBdr>
    </w:div>
    <w:div w:id="1072704203">
      <w:bodyDiv w:val="1"/>
      <w:marLeft w:val="0"/>
      <w:marRight w:val="0"/>
      <w:marTop w:val="0"/>
      <w:marBottom w:val="0"/>
      <w:divBdr>
        <w:top w:val="none" w:sz="0" w:space="0" w:color="auto"/>
        <w:left w:val="none" w:sz="0" w:space="0" w:color="auto"/>
        <w:bottom w:val="none" w:sz="0" w:space="0" w:color="auto"/>
        <w:right w:val="none" w:sz="0" w:space="0" w:color="auto"/>
      </w:divBdr>
    </w:div>
    <w:div w:id="1771585840">
      <w:bodyDiv w:val="1"/>
      <w:marLeft w:val="0"/>
      <w:marRight w:val="0"/>
      <w:marTop w:val="0"/>
      <w:marBottom w:val="0"/>
      <w:divBdr>
        <w:top w:val="none" w:sz="0" w:space="0" w:color="auto"/>
        <w:left w:val="none" w:sz="0" w:space="0" w:color="auto"/>
        <w:bottom w:val="none" w:sz="0" w:space="0" w:color="auto"/>
        <w:right w:val="none" w:sz="0" w:space="0" w:color="auto"/>
      </w:divBdr>
    </w:div>
    <w:div w:id="1827427897">
      <w:bodyDiv w:val="1"/>
      <w:marLeft w:val="0"/>
      <w:marRight w:val="0"/>
      <w:marTop w:val="0"/>
      <w:marBottom w:val="0"/>
      <w:divBdr>
        <w:top w:val="none" w:sz="0" w:space="0" w:color="auto"/>
        <w:left w:val="none" w:sz="0" w:space="0" w:color="auto"/>
        <w:bottom w:val="none" w:sz="0" w:space="0" w:color="auto"/>
        <w:right w:val="none" w:sz="0" w:space="0" w:color="auto"/>
      </w:divBdr>
    </w:div>
    <w:div w:id="186948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wbebusinessdev@esd.ny.gov"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ogs.ny.gov/iran-divestment-act-2012"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ny.newnycontracts.com/FrontEnd/searchcertifieddirectory.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1CF70-45EB-4E9B-B4C8-BE4DAA8B7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6947</Words>
  <Characters>39598</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NYSDTF</Company>
  <LinksUpToDate>false</LinksUpToDate>
  <CharactersWithSpaces>46453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NYSDTF</dc:creator>
  <cp:lastModifiedBy>Brownell, Kevin (TAX)</cp:lastModifiedBy>
  <cp:revision>2</cp:revision>
  <cp:lastPrinted>2019-02-25T17:03:00Z</cp:lastPrinted>
  <dcterms:created xsi:type="dcterms:W3CDTF">2026-03-31T13:37:00Z</dcterms:created>
  <dcterms:modified xsi:type="dcterms:W3CDTF">2026-03-31T13:37:00Z</dcterms:modified>
</cp:coreProperties>
</file>