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1581" w14:textId="77777777" w:rsidR="006C4CD6" w:rsidRDefault="006C4CD6" w:rsidP="006C4CD6">
      <w:pPr>
        <w:ind w:left="-720"/>
        <w:rPr>
          <w:rFonts w:eastAsia="Calibri" w:cs="Arial"/>
          <w:b/>
          <w:bCs/>
          <w:sz w:val="26"/>
          <w:szCs w:val="26"/>
        </w:rPr>
      </w:pPr>
      <w:bookmarkStart w:id="0" w:name="_Hlk89341694"/>
      <w:r>
        <w:rPr>
          <w:rFonts w:eastAsia="Calibri" w:cs="Arial"/>
          <w:b/>
          <w:bCs/>
          <w:noProof/>
          <w:sz w:val="26"/>
          <w:szCs w:val="26"/>
        </w:rPr>
        <w:drawing>
          <wp:inline distT="0" distB="0" distL="0" distR="0" wp14:anchorId="65AB9D8B" wp14:editId="03C7C5A7">
            <wp:extent cx="3817086" cy="1186543"/>
            <wp:effectExtent l="0" t="0" r="0" b="0"/>
            <wp:docPr id="1662768877" name="Picture 5" descr="New York State logo, Department of Taxation and Finance, Bureau of Fiscal Services Procuremen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68877" name="Picture 5" descr="New York State logo, Department of Taxation and Finance, Bureau of Fiscal Services Procurement Unit">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858797" cy="1199509"/>
                    </a:xfrm>
                    <a:prstGeom prst="rect">
                      <a:avLst/>
                    </a:prstGeom>
                  </pic:spPr>
                </pic:pic>
              </a:graphicData>
            </a:graphic>
          </wp:inline>
        </w:drawing>
      </w:r>
    </w:p>
    <w:p w14:paraId="50DEB7CD" w14:textId="77777777" w:rsidR="006C4CD6" w:rsidRDefault="006C4CD6" w:rsidP="006C4CD6">
      <w:pPr>
        <w:jc w:val="center"/>
        <w:rPr>
          <w:rFonts w:eastAsia="Calibri" w:cs="Arial"/>
          <w:b/>
          <w:bCs/>
          <w:sz w:val="26"/>
          <w:szCs w:val="26"/>
        </w:rPr>
      </w:pPr>
    </w:p>
    <w:p w14:paraId="4B1C1446" w14:textId="77777777" w:rsidR="006C4CD6" w:rsidRDefault="006C4CD6" w:rsidP="006C4CD6">
      <w:pPr>
        <w:jc w:val="center"/>
        <w:rPr>
          <w:rFonts w:eastAsia="Calibri" w:cs="Arial"/>
          <w:b/>
          <w:bCs/>
          <w:sz w:val="26"/>
          <w:szCs w:val="26"/>
        </w:rPr>
      </w:pPr>
    </w:p>
    <w:p w14:paraId="0B3E0752" w14:textId="5A174BDF" w:rsidR="006C4CD6" w:rsidRPr="00120E80" w:rsidRDefault="00DE2EE2" w:rsidP="006C4CD6">
      <w:pPr>
        <w:jc w:val="center"/>
        <w:rPr>
          <w:rFonts w:eastAsia="Calibri" w:cs="Arial"/>
          <w:b/>
          <w:bCs/>
          <w:sz w:val="26"/>
          <w:szCs w:val="26"/>
        </w:rPr>
      </w:pPr>
      <w:r>
        <w:rPr>
          <w:rFonts w:eastAsia="Calibri" w:cs="Arial"/>
          <w:b/>
          <w:bCs/>
          <w:sz w:val="26"/>
          <w:szCs w:val="26"/>
        </w:rPr>
        <w:t xml:space="preserve">June </w:t>
      </w:r>
      <w:r w:rsidR="00DB1A14">
        <w:rPr>
          <w:rFonts w:eastAsia="Calibri" w:cs="Arial"/>
          <w:b/>
          <w:bCs/>
          <w:sz w:val="26"/>
          <w:szCs w:val="26"/>
        </w:rPr>
        <w:t>23</w:t>
      </w:r>
      <w:r>
        <w:rPr>
          <w:rFonts w:eastAsia="Calibri" w:cs="Arial"/>
          <w:b/>
          <w:bCs/>
          <w:sz w:val="26"/>
          <w:szCs w:val="26"/>
        </w:rPr>
        <w:t>, 2026</w:t>
      </w:r>
    </w:p>
    <w:p w14:paraId="39479A1F" w14:textId="77777777" w:rsidR="008B0D31" w:rsidRPr="00643312" w:rsidRDefault="008B0D31" w:rsidP="008B0D31">
      <w:pPr>
        <w:jc w:val="center"/>
        <w:rPr>
          <w:rFonts w:cs="Arial"/>
          <w:b/>
        </w:rPr>
      </w:pPr>
    </w:p>
    <w:p w14:paraId="0AF07081" w14:textId="380297DE" w:rsidR="005900D7" w:rsidRPr="00643312" w:rsidRDefault="008B0D31" w:rsidP="008B0D31">
      <w:pPr>
        <w:jc w:val="center"/>
        <w:rPr>
          <w:rFonts w:eastAsia="Calibri" w:cs="Arial"/>
          <w:b/>
          <w:bCs/>
          <w:sz w:val="26"/>
          <w:szCs w:val="26"/>
        </w:rPr>
      </w:pPr>
      <w:r w:rsidRPr="00643312">
        <w:rPr>
          <w:rFonts w:eastAsia="Calibri" w:cs="Arial"/>
          <w:b/>
          <w:bCs/>
          <w:sz w:val="26"/>
          <w:szCs w:val="26"/>
        </w:rPr>
        <w:t xml:space="preserve">Request for Proposals (RFP) </w:t>
      </w:r>
      <w:r w:rsidR="00CF7D0F" w:rsidRPr="00643312">
        <w:rPr>
          <w:rFonts w:eastAsia="Calibri" w:cs="Arial"/>
          <w:b/>
          <w:bCs/>
          <w:sz w:val="26"/>
          <w:szCs w:val="26"/>
        </w:rPr>
        <w:t>2</w:t>
      </w:r>
      <w:r w:rsidR="00F65B1D">
        <w:rPr>
          <w:rFonts w:eastAsia="Calibri" w:cs="Arial"/>
          <w:b/>
          <w:bCs/>
          <w:sz w:val="26"/>
          <w:szCs w:val="26"/>
        </w:rPr>
        <w:t>6</w:t>
      </w:r>
      <w:r w:rsidR="00F26534" w:rsidRPr="00643312">
        <w:rPr>
          <w:rFonts w:eastAsia="Calibri" w:cs="Arial"/>
          <w:b/>
          <w:bCs/>
          <w:sz w:val="26"/>
          <w:szCs w:val="26"/>
        </w:rPr>
        <w:t>-</w:t>
      </w:r>
      <w:r w:rsidR="00A173D6" w:rsidRPr="00643312">
        <w:rPr>
          <w:rFonts w:eastAsia="Calibri" w:cs="Arial"/>
          <w:b/>
          <w:bCs/>
          <w:sz w:val="26"/>
          <w:szCs w:val="26"/>
        </w:rPr>
        <w:t>10</w:t>
      </w:r>
      <w:r w:rsidR="00DE2EE2">
        <w:rPr>
          <w:rFonts w:eastAsia="Calibri" w:cs="Arial"/>
          <w:b/>
          <w:bCs/>
          <w:sz w:val="26"/>
          <w:szCs w:val="26"/>
        </w:rPr>
        <w:t>0</w:t>
      </w:r>
      <w:r w:rsidR="00F26534" w:rsidRPr="00643312">
        <w:rPr>
          <w:rFonts w:eastAsia="Calibri" w:cs="Arial"/>
          <w:b/>
          <w:bCs/>
          <w:sz w:val="26"/>
          <w:szCs w:val="26"/>
        </w:rPr>
        <w:t xml:space="preserve"> </w:t>
      </w:r>
    </w:p>
    <w:p w14:paraId="62503D29" w14:textId="1104E3B2" w:rsidR="005900D7" w:rsidRPr="00643312" w:rsidRDefault="0071102C" w:rsidP="00C7540D">
      <w:pPr>
        <w:spacing w:before="120" w:after="240"/>
        <w:jc w:val="center"/>
        <w:rPr>
          <w:rFonts w:eastAsia="Calibri" w:cs="Arial"/>
          <w:b/>
          <w:bCs/>
          <w:sz w:val="26"/>
          <w:szCs w:val="26"/>
        </w:rPr>
      </w:pPr>
      <w:r w:rsidRPr="0071102C">
        <w:rPr>
          <w:rFonts w:eastAsia="Calibri" w:cs="Arial"/>
          <w:b/>
          <w:bCs/>
          <w:sz w:val="26"/>
          <w:szCs w:val="26"/>
        </w:rPr>
        <w:t>Real Property Appraisal Services – Special Franchise Properties and Telecommunications Assessment Ceiling Properties</w:t>
      </w:r>
    </w:p>
    <w:p w14:paraId="7F6A1669" w14:textId="35D53CAC" w:rsidR="000F03A2" w:rsidRPr="00643312" w:rsidRDefault="000F03A2" w:rsidP="000F03A2">
      <w:pPr>
        <w:jc w:val="center"/>
        <w:rPr>
          <w:rFonts w:eastAsia="Calibri" w:cs="Arial"/>
          <w:b/>
          <w:bCs/>
          <w:sz w:val="26"/>
          <w:szCs w:val="26"/>
        </w:rPr>
      </w:pPr>
      <w:r>
        <w:rPr>
          <w:rFonts w:eastAsia="Calibri" w:cs="Arial"/>
          <w:b/>
          <w:bCs/>
          <w:sz w:val="26"/>
          <w:szCs w:val="26"/>
        </w:rPr>
        <w:t>Amendment #</w:t>
      </w:r>
      <w:r w:rsidR="00DE2EE2">
        <w:rPr>
          <w:rFonts w:eastAsia="Calibri" w:cs="Arial"/>
          <w:b/>
          <w:bCs/>
          <w:sz w:val="26"/>
          <w:szCs w:val="26"/>
        </w:rPr>
        <w:t>1</w:t>
      </w:r>
    </w:p>
    <w:p w14:paraId="375B5FF9" w14:textId="77777777" w:rsidR="008B0D31" w:rsidRPr="00643312" w:rsidRDefault="008B0D31" w:rsidP="008B0D31">
      <w:pPr>
        <w:jc w:val="center"/>
        <w:rPr>
          <w:rFonts w:eastAsia="Calibri" w:cs="Arial"/>
          <w:b/>
          <w:bCs/>
          <w:sz w:val="26"/>
          <w:szCs w:val="26"/>
        </w:rPr>
      </w:pPr>
    </w:p>
    <w:p w14:paraId="477DAAD3" w14:textId="77777777" w:rsidR="008B0D31" w:rsidRPr="00643312" w:rsidRDefault="008B0D31" w:rsidP="008B0D31">
      <w:pPr>
        <w:jc w:val="center"/>
        <w:rPr>
          <w:rFonts w:eastAsia="Calibri" w:cs="Arial"/>
          <w:b/>
          <w:bCs/>
          <w:sz w:val="26"/>
          <w:szCs w:val="26"/>
        </w:rPr>
      </w:pPr>
    </w:p>
    <w:p w14:paraId="3B0F328D" w14:textId="77777777" w:rsidR="008B0D31" w:rsidRPr="00BF6ED8" w:rsidRDefault="008B0D31" w:rsidP="008B0D31">
      <w:pPr>
        <w:autoSpaceDE w:val="0"/>
        <w:autoSpaceDN w:val="0"/>
        <w:adjustRightInd w:val="0"/>
        <w:spacing w:after="200" w:line="276" w:lineRule="auto"/>
        <w:rPr>
          <w:rFonts w:eastAsia="Calibri" w:cs="Arial"/>
          <w:sz w:val="22"/>
          <w:szCs w:val="22"/>
        </w:rPr>
      </w:pPr>
      <w:bookmarkStart w:id="1" w:name="_Hlk3362932"/>
      <w:r w:rsidRPr="00BF6ED8">
        <w:rPr>
          <w:rFonts w:eastAsia="Calibri" w:cs="Arial"/>
          <w:sz w:val="22"/>
          <w:szCs w:val="22"/>
        </w:rPr>
        <w:t>To All Potential Bidders:</w:t>
      </w:r>
    </w:p>
    <w:p w14:paraId="34561085" w14:textId="2CFA5608" w:rsidR="000F03A2" w:rsidRPr="00BF6ED8" w:rsidRDefault="00012EFA" w:rsidP="00B7562C">
      <w:pPr>
        <w:autoSpaceDE w:val="0"/>
        <w:autoSpaceDN w:val="0"/>
        <w:spacing w:before="60" w:after="200" w:line="276" w:lineRule="auto"/>
        <w:jc w:val="both"/>
        <w:rPr>
          <w:rFonts w:cs="Arial"/>
          <w:sz w:val="22"/>
          <w:szCs w:val="22"/>
        </w:rPr>
      </w:pPr>
      <w:r>
        <w:rPr>
          <w:rFonts w:cs="Arial"/>
          <w:sz w:val="22"/>
          <w:szCs w:val="22"/>
        </w:rPr>
        <w:t xml:space="preserve">The </w:t>
      </w:r>
      <w:r w:rsidR="00A87C6F" w:rsidRPr="00BF6ED8">
        <w:rPr>
          <w:rFonts w:cs="Arial"/>
          <w:sz w:val="22"/>
          <w:szCs w:val="22"/>
        </w:rPr>
        <w:t>Department</w:t>
      </w:r>
      <w:r>
        <w:rPr>
          <w:rFonts w:cs="Arial"/>
          <w:sz w:val="22"/>
          <w:szCs w:val="22"/>
        </w:rPr>
        <w:t xml:space="preserve"> is extending the </w:t>
      </w:r>
      <w:r w:rsidR="004003A8">
        <w:rPr>
          <w:rFonts w:cs="Arial"/>
          <w:sz w:val="22"/>
          <w:szCs w:val="22"/>
        </w:rPr>
        <w:t>Proposal</w:t>
      </w:r>
      <w:r w:rsidR="006564EF">
        <w:rPr>
          <w:rFonts w:cs="Arial"/>
          <w:sz w:val="22"/>
          <w:szCs w:val="22"/>
        </w:rPr>
        <w:t>s</w:t>
      </w:r>
      <w:r w:rsidR="004003A8">
        <w:rPr>
          <w:rFonts w:cs="Arial"/>
          <w:sz w:val="22"/>
          <w:szCs w:val="22"/>
        </w:rPr>
        <w:t xml:space="preserve"> </w:t>
      </w:r>
      <w:r w:rsidR="006564EF">
        <w:rPr>
          <w:rFonts w:cs="Arial"/>
          <w:sz w:val="22"/>
          <w:szCs w:val="22"/>
        </w:rPr>
        <w:t>D</w:t>
      </w:r>
      <w:r w:rsidR="004003A8">
        <w:rPr>
          <w:rFonts w:cs="Arial"/>
          <w:sz w:val="22"/>
          <w:szCs w:val="22"/>
        </w:rPr>
        <w:t xml:space="preserve">ue </w:t>
      </w:r>
      <w:r w:rsidR="006564EF">
        <w:rPr>
          <w:rFonts w:cs="Arial"/>
          <w:sz w:val="22"/>
          <w:szCs w:val="22"/>
        </w:rPr>
        <w:t>d</w:t>
      </w:r>
      <w:r w:rsidR="004003A8">
        <w:rPr>
          <w:rFonts w:cs="Arial"/>
          <w:sz w:val="22"/>
          <w:szCs w:val="22"/>
        </w:rPr>
        <w:t>ate</w:t>
      </w:r>
      <w:bookmarkEnd w:id="1"/>
      <w:r w:rsidR="005D0F92">
        <w:rPr>
          <w:rFonts w:cs="Arial"/>
          <w:sz w:val="22"/>
          <w:szCs w:val="22"/>
        </w:rPr>
        <w:t xml:space="preserve"> and </w:t>
      </w:r>
      <w:r w:rsidR="005D0F92" w:rsidRPr="005D0F92">
        <w:rPr>
          <w:rFonts w:cs="Arial"/>
          <w:sz w:val="22"/>
          <w:szCs w:val="22"/>
        </w:rPr>
        <w:t>amend</w:t>
      </w:r>
      <w:r w:rsidR="005D0F92">
        <w:rPr>
          <w:rFonts w:cs="Arial"/>
          <w:sz w:val="22"/>
          <w:szCs w:val="22"/>
        </w:rPr>
        <w:t>ing</w:t>
      </w:r>
      <w:r w:rsidR="005D0F92" w:rsidRPr="005D0F92">
        <w:rPr>
          <w:rFonts w:cs="Arial"/>
          <w:sz w:val="22"/>
          <w:szCs w:val="22"/>
        </w:rPr>
        <w:t xml:space="preserve"> the </w:t>
      </w:r>
      <w:r w:rsidR="005D0F92">
        <w:rPr>
          <w:rFonts w:cs="Arial"/>
          <w:sz w:val="22"/>
          <w:szCs w:val="22"/>
        </w:rPr>
        <w:t xml:space="preserve">project </w:t>
      </w:r>
      <w:r w:rsidR="005D0F92" w:rsidRPr="005D0F92">
        <w:rPr>
          <w:rFonts w:cs="Arial"/>
          <w:sz w:val="22"/>
          <w:szCs w:val="22"/>
        </w:rPr>
        <w:t>scope to remove reference to the 2026 assessment roll year</w:t>
      </w:r>
      <w:r w:rsidR="005D0F92">
        <w:rPr>
          <w:rFonts w:cs="Arial"/>
          <w:sz w:val="22"/>
          <w:szCs w:val="22"/>
        </w:rPr>
        <w:t xml:space="preserve">. We are asking the Bidders not to consider the 2026 assessment roll year in the fixed cost portion of the project. </w:t>
      </w:r>
      <w:r w:rsidR="00B7562C">
        <w:rPr>
          <w:rFonts w:cs="Arial"/>
          <w:sz w:val="22"/>
          <w:szCs w:val="22"/>
        </w:rPr>
        <w:t>T</w:t>
      </w:r>
      <w:r w:rsidR="000F03A2">
        <w:rPr>
          <w:rFonts w:cs="Arial"/>
          <w:sz w:val="22"/>
          <w:szCs w:val="22"/>
        </w:rPr>
        <w:t xml:space="preserve">he Department is </w:t>
      </w:r>
      <w:r w:rsidR="000F03A2" w:rsidRPr="00BF6ED8">
        <w:rPr>
          <w:rFonts w:cs="Arial"/>
          <w:sz w:val="22"/>
          <w:szCs w:val="22"/>
        </w:rPr>
        <w:t>issuing Amendment #</w:t>
      </w:r>
      <w:r w:rsidR="004003A8">
        <w:rPr>
          <w:rFonts w:cs="Arial"/>
          <w:sz w:val="22"/>
          <w:szCs w:val="22"/>
        </w:rPr>
        <w:t>1</w:t>
      </w:r>
      <w:r w:rsidR="000F03A2" w:rsidRPr="00BF6ED8">
        <w:rPr>
          <w:rFonts w:cs="Arial"/>
          <w:sz w:val="22"/>
          <w:szCs w:val="22"/>
        </w:rPr>
        <w:t xml:space="preserve"> as clarification to:</w:t>
      </w:r>
    </w:p>
    <w:p w14:paraId="5CC6C710" w14:textId="550D7144" w:rsidR="00E23386" w:rsidRPr="00E23386" w:rsidRDefault="00E23386" w:rsidP="00E23386">
      <w:pPr>
        <w:numPr>
          <w:ilvl w:val="0"/>
          <w:numId w:val="1"/>
        </w:numPr>
        <w:autoSpaceDE w:val="0"/>
        <w:autoSpaceDN w:val="0"/>
        <w:adjustRightInd w:val="0"/>
        <w:spacing w:before="240" w:after="60" w:line="276" w:lineRule="auto"/>
        <w:jc w:val="both"/>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-10</w:t>
      </w:r>
      <w:r w:rsidR="0071102C">
        <w:rPr>
          <w:rFonts w:eastAsia="Calibri" w:cs="Arial"/>
          <w:sz w:val="22"/>
          <w:szCs w:val="22"/>
        </w:rPr>
        <w:t>0</w:t>
      </w:r>
      <w:r w:rsidR="00272DE3">
        <w:rPr>
          <w:rFonts w:eastAsia="Calibri" w:cs="Arial"/>
          <w:sz w:val="22"/>
          <w:szCs w:val="22"/>
        </w:rPr>
        <w:t>,</w:t>
      </w:r>
      <w:r w:rsidRPr="00B95C85">
        <w:rPr>
          <w:rFonts w:eastAsia="Calibri" w:cs="Arial"/>
          <w:sz w:val="22"/>
          <w:szCs w:val="22"/>
        </w:rPr>
        <w:t xml:space="preserve"> </w:t>
      </w:r>
      <w:r>
        <w:rPr>
          <w:rFonts w:eastAsia="Calibri" w:cs="Arial"/>
          <w:sz w:val="22"/>
          <w:szCs w:val="22"/>
        </w:rPr>
        <w:t>Schedule of Events</w:t>
      </w:r>
      <w:r w:rsidRPr="00B95C85">
        <w:rPr>
          <w:rFonts w:eastAsia="Calibri" w:cs="Arial"/>
          <w:sz w:val="22"/>
          <w:szCs w:val="22"/>
        </w:rPr>
        <w:t xml:space="preserve">, Pg. </w:t>
      </w:r>
      <w:r>
        <w:rPr>
          <w:rFonts w:eastAsia="Calibri" w:cs="Arial"/>
          <w:sz w:val="22"/>
          <w:szCs w:val="22"/>
        </w:rPr>
        <w:t>5</w:t>
      </w:r>
    </w:p>
    <w:p w14:paraId="7FBA1A66" w14:textId="60175CCF" w:rsidR="00DE2EE2" w:rsidRPr="00E23386" w:rsidRDefault="00DE2EE2" w:rsidP="00DE2EE2">
      <w:pPr>
        <w:numPr>
          <w:ilvl w:val="0"/>
          <w:numId w:val="1"/>
        </w:numPr>
        <w:autoSpaceDE w:val="0"/>
        <w:autoSpaceDN w:val="0"/>
        <w:adjustRightInd w:val="0"/>
        <w:spacing w:before="240" w:after="60" w:line="276" w:lineRule="auto"/>
        <w:jc w:val="both"/>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-10</w:t>
      </w:r>
      <w:r w:rsidR="0071102C">
        <w:rPr>
          <w:rFonts w:eastAsia="Calibri" w:cs="Arial"/>
          <w:sz w:val="22"/>
          <w:szCs w:val="22"/>
        </w:rPr>
        <w:t>0</w:t>
      </w:r>
      <w:r>
        <w:rPr>
          <w:rFonts w:eastAsia="Calibri" w:cs="Arial"/>
          <w:sz w:val="22"/>
          <w:szCs w:val="22"/>
        </w:rPr>
        <w:t>,</w:t>
      </w:r>
      <w:r w:rsidRPr="00B95C85">
        <w:rPr>
          <w:rFonts w:eastAsia="Calibri" w:cs="Arial"/>
          <w:sz w:val="22"/>
          <w:szCs w:val="22"/>
        </w:rPr>
        <w:t xml:space="preserve"> </w:t>
      </w:r>
      <w:r w:rsidR="00293635">
        <w:rPr>
          <w:rFonts w:eastAsia="Calibri" w:cs="Arial"/>
          <w:sz w:val="22"/>
          <w:szCs w:val="22"/>
        </w:rPr>
        <w:t>Section 2. Scope of Services</w:t>
      </w:r>
      <w:r w:rsidRPr="00B95C85">
        <w:rPr>
          <w:rFonts w:eastAsia="Calibri" w:cs="Arial"/>
          <w:sz w:val="22"/>
          <w:szCs w:val="22"/>
        </w:rPr>
        <w:t xml:space="preserve">, Pg. </w:t>
      </w:r>
      <w:r w:rsidR="00293635">
        <w:rPr>
          <w:rFonts w:eastAsia="Calibri" w:cs="Arial"/>
          <w:sz w:val="22"/>
          <w:szCs w:val="22"/>
        </w:rPr>
        <w:t>11</w:t>
      </w:r>
    </w:p>
    <w:p w14:paraId="481B9FA1" w14:textId="0C7FD8C3" w:rsidR="00293635" w:rsidRPr="00E23386" w:rsidRDefault="00293635" w:rsidP="0071102C">
      <w:pPr>
        <w:numPr>
          <w:ilvl w:val="0"/>
          <w:numId w:val="1"/>
        </w:numPr>
        <w:autoSpaceDE w:val="0"/>
        <w:autoSpaceDN w:val="0"/>
        <w:adjustRightInd w:val="0"/>
        <w:spacing w:before="240" w:after="60" w:line="276" w:lineRule="auto"/>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-10</w:t>
      </w:r>
      <w:r w:rsidR="0071102C">
        <w:rPr>
          <w:rFonts w:eastAsia="Calibri" w:cs="Arial"/>
          <w:sz w:val="22"/>
          <w:szCs w:val="22"/>
        </w:rPr>
        <w:t>0</w:t>
      </w:r>
      <w:r>
        <w:rPr>
          <w:rFonts w:eastAsia="Calibri" w:cs="Arial"/>
          <w:sz w:val="22"/>
          <w:szCs w:val="22"/>
        </w:rPr>
        <w:t>,</w:t>
      </w:r>
      <w:r w:rsidRPr="00B95C85">
        <w:rPr>
          <w:rFonts w:eastAsia="Calibri" w:cs="Arial"/>
          <w:sz w:val="22"/>
          <w:szCs w:val="22"/>
        </w:rPr>
        <w:t xml:space="preserve"> </w:t>
      </w:r>
      <w:r>
        <w:rPr>
          <w:rFonts w:eastAsia="Calibri" w:cs="Arial"/>
          <w:sz w:val="22"/>
          <w:szCs w:val="22"/>
        </w:rPr>
        <w:t>Section 2.</w:t>
      </w:r>
      <w:r w:rsidR="0071102C">
        <w:rPr>
          <w:rFonts w:eastAsia="Calibri" w:cs="Arial"/>
          <w:sz w:val="22"/>
          <w:szCs w:val="22"/>
        </w:rPr>
        <w:t>3.</w:t>
      </w:r>
      <w:r>
        <w:rPr>
          <w:rFonts w:eastAsia="Calibri" w:cs="Arial"/>
          <w:sz w:val="22"/>
          <w:szCs w:val="22"/>
        </w:rPr>
        <w:t xml:space="preserve"> </w:t>
      </w:r>
      <w:r w:rsidR="0071102C" w:rsidRPr="0071102C">
        <w:rPr>
          <w:rFonts w:eastAsia="Calibri" w:cs="Arial"/>
          <w:sz w:val="22"/>
          <w:szCs w:val="22"/>
        </w:rPr>
        <w:t>Prepare a Draft Appraisal Report and Final Appraisal Report</w:t>
      </w:r>
      <w:r w:rsidRPr="00B95C85">
        <w:rPr>
          <w:rFonts w:eastAsia="Calibri" w:cs="Arial"/>
          <w:sz w:val="22"/>
          <w:szCs w:val="22"/>
        </w:rPr>
        <w:t xml:space="preserve">, Pg. </w:t>
      </w:r>
      <w:r>
        <w:rPr>
          <w:rFonts w:eastAsia="Calibri" w:cs="Arial"/>
          <w:sz w:val="22"/>
          <w:szCs w:val="22"/>
        </w:rPr>
        <w:t>12</w:t>
      </w:r>
    </w:p>
    <w:p w14:paraId="498A8190" w14:textId="4735AF26" w:rsidR="0071102C" w:rsidRPr="00E23386" w:rsidRDefault="0071102C" w:rsidP="0071102C">
      <w:pPr>
        <w:numPr>
          <w:ilvl w:val="0"/>
          <w:numId w:val="1"/>
        </w:numPr>
        <w:autoSpaceDE w:val="0"/>
        <w:autoSpaceDN w:val="0"/>
        <w:adjustRightInd w:val="0"/>
        <w:spacing w:before="240" w:after="60" w:line="276" w:lineRule="auto"/>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-10</w:t>
      </w:r>
      <w:r>
        <w:rPr>
          <w:rFonts w:eastAsia="Calibri" w:cs="Arial"/>
          <w:sz w:val="22"/>
          <w:szCs w:val="22"/>
        </w:rPr>
        <w:t>0,</w:t>
      </w:r>
      <w:r w:rsidRPr="00B95C85">
        <w:rPr>
          <w:rFonts w:eastAsia="Calibri" w:cs="Arial"/>
          <w:sz w:val="22"/>
          <w:szCs w:val="22"/>
        </w:rPr>
        <w:t xml:space="preserve"> </w:t>
      </w:r>
      <w:r>
        <w:rPr>
          <w:rFonts w:eastAsia="Calibri" w:cs="Arial"/>
          <w:sz w:val="22"/>
          <w:szCs w:val="22"/>
        </w:rPr>
        <w:t>Section 2.8. Milestones</w:t>
      </w:r>
      <w:r w:rsidRPr="00B95C85">
        <w:rPr>
          <w:rFonts w:eastAsia="Calibri" w:cs="Arial"/>
          <w:sz w:val="22"/>
          <w:szCs w:val="22"/>
        </w:rPr>
        <w:t xml:space="preserve">, Pg. </w:t>
      </w:r>
      <w:r>
        <w:rPr>
          <w:rFonts w:eastAsia="Calibri" w:cs="Arial"/>
          <w:sz w:val="22"/>
          <w:szCs w:val="22"/>
        </w:rPr>
        <w:t>13</w:t>
      </w:r>
    </w:p>
    <w:p w14:paraId="252A3DE7" w14:textId="6C094DEE" w:rsidR="00DE2EE2" w:rsidRPr="00E23386" w:rsidRDefault="00DE2EE2" w:rsidP="00DE2EE2">
      <w:pPr>
        <w:numPr>
          <w:ilvl w:val="0"/>
          <w:numId w:val="1"/>
        </w:numPr>
        <w:autoSpaceDE w:val="0"/>
        <w:autoSpaceDN w:val="0"/>
        <w:adjustRightInd w:val="0"/>
        <w:spacing w:before="240" w:after="60" w:line="276" w:lineRule="auto"/>
        <w:jc w:val="both"/>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-10</w:t>
      </w:r>
      <w:r w:rsidR="0071102C">
        <w:rPr>
          <w:rFonts w:eastAsia="Calibri" w:cs="Arial"/>
          <w:sz w:val="22"/>
          <w:szCs w:val="22"/>
        </w:rPr>
        <w:t>0</w:t>
      </w:r>
      <w:r>
        <w:rPr>
          <w:rFonts w:eastAsia="Calibri" w:cs="Arial"/>
          <w:sz w:val="22"/>
          <w:szCs w:val="22"/>
        </w:rPr>
        <w:t>,</w:t>
      </w:r>
      <w:r w:rsidRPr="00B95C85">
        <w:rPr>
          <w:rFonts w:eastAsia="Calibri" w:cs="Arial"/>
          <w:sz w:val="22"/>
          <w:szCs w:val="22"/>
        </w:rPr>
        <w:t xml:space="preserve"> </w:t>
      </w:r>
      <w:r w:rsidR="0071102C">
        <w:rPr>
          <w:rFonts w:eastAsia="Calibri" w:cs="Arial"/>
          <w:sz w:val="22"/>
          <w:szCs w:val="22"/>
        </w:rPr>
        <w:t>Section 8.1. Fixed Cost Portion of the Project</w:t>
      </w:r>
      <w:r w:rsidRPr="00B95C85">
        <w:rPr>
          <w:rFonts w:eastAsia="Calibri" w:cs="Arial"/>
          <w:sz w:val="22"/>
          <w:szCs w:val="22"/>
        </w:rPr>
        <w:t xml:space="preserve">, Pg. </w:t>
      </w:r>
      <w:r w:rsidR="0071102C">
        <w:rPr>
          <w:rFonts w:eastAsia="Calibri" w:cs="Arial"/>
          <w:sz w:val="22"/>
          <w:szCs w:val="22"/>
        </w:rPr>
        <w:t>22</w:t>
      </w:r>
    </w:p>
    <w:p w14:paraId="60959810" w14:textId="4A4E7516" w:rsidR="00DE2EE2" w:rsidRPr="00E23386" w:rsidRDefault="00DE2EE2" w:rsidP="00DE2EE2">
      <w:pPr>
        <w:numPr>
          <w:ilvl w:val="0"/>
          <w:numId w:val="1"/>
        </w:numPr>
        <w:autoSpaceDE w:val="0"/>
        <w:autoSpaceDN w:val="0"/>
        <w:adjustRightInd w:val="0"/>
        <w:spacing w:before="240" w:after="60" w:line="276" w:lineRule="auto"/>
        <w:jc w:val="both"/>
        <w:rPr>
          <w:rFonts w:eastAsia="Calibri" w:cs="Arial"/>
          <w:sz w:val="22"/>
          <w:szCs w:val="22"/>
        </w:rPr>
      </w:pPr>
      <w:r w:rsidRPr="00B95C85">
        <w:rPr>
          <w:rFonts w:eastAsia="Calibri" w:cs="Arial"/>
          <w:sz w:val="22"/>
          <w:szCs w:val="22"/>
        </w:rPr>
        <w:t>Amend RFP 2</w:t>
      </w:r>
      <w:r>
        <w:rPr>
          <w:rFonts w:eastAsia="Calibri" w:cs="Arial"/>
          <w:sz w:val="22"/>
          <w:szCs w:val="22"/>
        </w:rPr>
        <w:t>6</w:t>
      </w:r>
      <w:r w:rsidRPr="00B95C85">
        <w:rPr>
          <w:rFonts w:eastAsia="Calibri" w:cs="Arial"/>
          <w:sz w:val="22"/>
          <w:szCs w:val="22"/>
        </w:rPr>
        <w:t>-10</w:t>
      </w:r>
      <w:r w:rsidR="0071102C">
        <w:rPr>
          <w:rFonts w:eastAsia="Calibri" w:cs="Arial"/>
          <w:sz w:val="22"/>
          <w:szCs w:val="22"/>
        </w:rPr>
        <w:t>0</w:t>
      </w:r>
      <w:r>
        <w:rPr>
          <w:rFonts w:eastAsia="Calibri" w:cs="Arial"/>
          <w:sz w:val="22"/>
          <w:szCs w:val="22"/>
        </w:rPr>
        <w:t>,</w:t>
      </w:r>
      <w:r w:rsidRPr="00B95C85">
        <w:rPr>
          <w:rFonts w:eastAsia="Calibri" w:cs="Arial"/>
          <w:sz w:val="22"/>
          <w:szCs w:val="22"/>
        </w:rPr>
        <w:t xml:space="preserve"> </w:t>
      </w:r>
      <w:r w:rsidR="0071102C">
        <w:rPr>
          <w:rFonts w:eastAsia="Calibri" w:cs="Arial"/>
          <w:sz w:val="22"/>
          <w:szCs w:val="22"/>
        </w:rPr>
        <w:t>Section 8.6. Cost for Changes,</w:t>
      </w:r>
      <w:r w:rsidRPr="00B95C85">
        <w:rPr>
          <w:rFonts w:eastAsia="Calibri" w:cs="Arial"/>
          <w:sz w:val="22"/>
          <w:szCs w:val="22"/>
        </w:rPr>
        <w:t xml:space="preserve"> Pg. </w:t>
      </w:r>
      <w:r w:rsidR="0071102C">
        <w:rPr>
          <w:rFonts w:eastAsia="Calibri" w:cs="Arial"/>
          <w:sz w:val="22"/>
          <w:szCs w:val="22"/>
        </w:rPr>
        <w:t>24</w:t>
      </w:r>
    </w:p>
    <w:p w14:paraId="457DA1EF" w14:textId="280686EE" w:rsidR="00DE2EE2" w:rsidRPr="000E6367" w:rsidRDefault="0071102C" w:rsidP="000F03A2">
      <w:pPr>
        <w:numPr>
          <w:ilvl w:val="0"/>
          <w:numId w:val="1"/>
        </w:numPr>
        <w:autoSpaceDE w:val="0"/>
        <w:autoSpaceDN w:val="0"/>
        <w:adjustRightInd w:val="0"/>
        <w:spacing w:before="240" w:after="60" w:line="276" w:lineRule="auto"/>
        <w:jc w:val="both"/>
        <w:rPr>
          <w:rFonts w:eastAsia="Calibri" w:cs="Arial"/>
          <w:sz w:val="22"/>
          <w:szCs w:val="22"/>
        </w:rPr>
      </w:pPr>
      <w:r w:rsidRPr="005A07E0">
        <w:rPr>
          <w:rFonts w:eastAsia="Calibri" w:cs="Arial"/>
          <w:sz w:val="22"/>
          <w:szCs w:val="22"/>
        </w:rPr>
        <w:t>Amend RFP 2</w:t>
      </w:r>
      <w:r>
        <w:rPr>
          <w:rFonts w:eastAsia="Calibri" w:cs="Arial"/>
          <w:sz w:val="22"/>
          <w:szCs w:val="22"/>
        </w:rPr>
        <w:t>6</w:t>
      </w:r>
      <w:r w:rsidRPr="005A07E0">
        <w:rPr>
          <w:rFonts w:eastAsia="Calibri" w:cs="Arial"/>
          <w:sz w:val="22"/>
          <w:szCs w:val="22"/>
        </w:rPr>
        <w:t>-10</w:t>
      </w:r>
      <w:r>
        <w:rPr>
          <w:rFonts w:eastAsia="Calibri" w:cs="Arial"/>
          <w:sz w:val="22"/>
          <w:szCs w:val="22"/>
        </w:rPr>
        <w:t>0 Exhibits, Exhibit A – Preliminary Base Contract</w:t>
      </w:r>
      <w:r w:rsidRPr="005A07E0">
        <w:rPr>
          <w:rFonts w:eastAsia="Calibri" w:cs="Arial"/>
          <w:sz w:val="22"/>
          <w:szCs w:val="22"/>
        </w:rPr>
        <w:t xml:space="preserve">, Pg. </w:t>
      </w:r>
      <w:r w:rsidR="000E6367">
        <w:rPr>
          <w:rFonts w:eastAsia="Calibri" w:cs="Arial"/>
          <w:sz w:val="22"/>
          <w:szCs w:val="22"/>
        </w:rPr>
        <w:t>3</w:t>
      </w:r>
    </w:p>
    <w:p w14:paraId="2DC6D384" w14:textId="64C52D61" w:rsidR="000F03A2" w:rsidRPr="00BF6ED8" w:rsidRDefault="000F03A2" w:rsidP="000F03A2">
      <w:pPr>
        <w:spacing w:before="240" w:line="276" w:lineRule="auto"/>
        <w:rPr>
          <w:rFonts w:cs="Arial"/>
          <w:sz w:val="22"/>
          <w:szCs w:val="22"/>
        </w:rPr>
      </w:pPr>
      <w:r w:rsidRPr="00BF6ED8">
        <w:rPr>
          <w:rFonts w:cs="Arial"/>
          <w:sz w:val="22"/>
          <w:szCs w:val="22"/>
        </w:rPr>
        <w:t>Corrected pages are attached to this document. All additions</w:t>
      </w:r>
      <w:r>
        <w:rPr>
          <w:rFonts w:cs="Arial"/>
          <w:sz w:val="22"/>
          <w:szCs w:val="22"/>
        </w:rPr>
        <w:t xml:space="preserve"> </w:t>
      </w:r>
      <w:r w:rsidRPr="00BF6ED8">
        <w:rPr>
          <w:rFonts w:cs="Arial"/>
          <w:sz w:val="22"/>
          <w:szCs w:val="22"/>
        </w:rPr>
        <w:t xml:space="preserve">are made in </w:t>
      </w:r>
      <w:r w:rsidR="000E6367" w:rsidRPr="000E6367">
        <w:rPr>
          <w:rFonts w:cs="Arial"/>
          <w:color w:val="388600"/>
          <w:sz w:val="22"/>
          <w:szCs w:val="22"/>
        </w:rPr>
        <w:t>green</w:t>
      </w:r>
      <w:r w:rsidR="0074737D" w:rsidRPr="000E6367">
        <w:rPr>
          <w:rFonts w:cs="Arial"/>
          <w:color w:val="388600"/>
          <w:sz w:val="22"/>
          <w:szCs w:val="22"/>
        </w:rPr>
        <w:t xml:space="preserve"> </w:t>
      </w:r>
      <w:r w:rsidRPr="00BF6ED8">
        <w:rPr>
          <w:rFonts w:cs="Arial"/>
          <w:sz w:val="22"/>
          <w:szCs w:val="22"/>
        </w:rPr>
        <w:t>text</w:t>
      </w:r>
      <w:r>
        <w:rPr>
          <w:rFonts w:cs="Arial"/>
          <w:sz w:val="22"/>
          <w:szCs w:val="22"/>
        </w:rPr>
        <w:t xml:space="preserve"> and deletions are made in </w:t>
      </w:r>
      <w:r w:rsidR="000E6367" w:rsidRPr="000E6367">
        <w:rPr>
          <w:rFonts w:cs="Arial"/>
          <w:color w:val="ED0000"/>
          <w:sz w:val="22"/>
          <w:szCs w:val="22"/>
        </w:rPr>
        <w:t xml:space="preserve">red </w:t>
      </w:r>
      <w:r>
        <w:rPr>
          <w:rFonts w:cs="Arial"/>
          <w:sz w:val="22"/>
          <w:szCs w:val="22"/>
        </w:rPr>
        <w:t>text</w:t>
      </w:r>
      <w:r w:rsidRPr="00BF6ED8">
        <w:rPr>
          <w:rFonts w:cs="Arial"/>
          <w:sz w:val="22"/>
          <w:szCs w:val="22"/>
        </w:rPr>
        <w:t>.</w:t>
      </w:r>
    </w:p>
    <w:p w14:paraId="4505FC32" w14:textId="584E6F33" w:rsidR="004F63AB" w:rsidRDefault="000F03A2" w:rsidP="00BF6ED8">
      <w:pPr>
        <w:spacing w:before="240" w:line="276" w:lineRule="auto"/>
        <w:rPr>
          <w:rFonts w:cs="Arial"/>
          <w:sz w:val="22"/>
          <w:szCs w:val="22"/>
        </w:rPr>
        <w:sectPr w:rsidR="004F63AB" w:rsidSect="00897F46">
          <w:headerReference w:type="default" r:id="rId9"/>
          <w:footerReference w:type="default" r:id="rId10"/>
          <w:footerReference w:type="first" r:id="rId11"/>
          <w:pgSz w:w="12240" w:h="15840"/>
          <w:pgMar w:top="576" w:right="1440" w:bottom="1440" w:left="1440" w:header="288" w:footer="432" w:gutter="0"/>
          <w:cols w:space="720"/>
          <w:titlePg/>
          <w:docGrid w:linePitch="360"/>
        </w:sectPr>
      </w:pPr>
      <w:r w:rsidRPr="00BF6ED8">
        <w:rPr>
          <w:rFonts w:cs="Arial"/>
          <w:sz w:val="22"/>
          <w:szCs w:val="22"/>
        </w:rPr>
        <w:t>All other requirements and conditions remain as indicated in the RFP</w:t>
      </w:r>
      <w:r w:rsidR="001A6A4F">
        <w:rPr>
          <w:rFonts w:cs="Arial"/>
          <w:sz w:val="22"/>
          <w:szCs w:val="22"/>
        </w:rPr>
        <w:t>.</w:t>
      </w:r>
    </w:p>
    <w:bookmarkEnd w:id="0"/>
    <w:p w14:paraId="04736CBD" w14:textId="77777777" w:rsidR="00DE2EE2" w:rsidRPr="00DE2EE2" w:rsidRDefault="00DE2EE2" w:rsidP="00DE2EE2">
      <w:pPr>
        <w:jc w:val="center"/>
        <w:rPr>
          <w:rFonts w:eastAsia="Calibri" w:cs="Arial"/>
          <w:noProof/>
          <w:sz w:val="28"/>
          <w:szCs w:val="28"/>
        </w:rPr>
      </w:pPr>
      <w:r w:rsidRPr="00DE2EE2">
        <w:rPr>
          <w:rFonts w:eastAsia="Calibri" w:cs="Arial"/>
          <w:b/>
          <w:bCs/>
          <w:noProof/>
          <w:sz w:val="32"/>
          <w:szCs w:val="32"/>
        </w:rPr>
        <w:lastRenderedPageBreak/>
        <w:t>Schedule of Eve</w:t>
      </w:r>
      <w:r w:rsidRPr="00DE2EE2">
        <w:rPr>
          <w:rFonts w:eastAsia="Calibri" w:cs="Arial"/>
          <w:b/>
          <w:noProof/>
          <w:sz w:val="32"/>
          <w:szCs w:val="32"/>
        </w:rPr>
        <w:t>nts</w:t>
      </w:r>
    </w:p>
    <w:p w14:paraId="7A82AEBC" w14:textId="08AC2308" w:rsidR="000E6367" w:rsidRPr="000E6367" w:rsidRDefault="000E6367" w:rsidP="000E6367">
      <w:pPr>
        <w:pStyle w:val="Caption"/>
        <w:keepNext/>
        <w:rPr>
          <w:b w:val="0"/>
          <w:bCs w:val="0"/>
          <w:color w:val="388600"/>
        </w:rPr>
      </w:pPr>
      <w:r w:rsidRPr="000E6367">
        <w:rPr>
          <w:b w:val="0"/>
          <w:bCs w:val="0"/>
          <w:color w:val="388600"/>
        </w:rPr>
        <w:t xml:space="preserve">Table </w:t>
      </w:r>
      <w:r w:rsidRPr="000E6367">
        <w:rPr>
          <w:b w:val="0"/>
          <w:bCs w:val="0"/>
          <w:color w:val="388600"/>
        </w:rPr>
        <w:fldChar w:fldCharType="begin"/>
      </w:r>
      <w:r w:rsidRPr="000E6367">
        <w:rPr>
          <w:b w:val="0"/>
          <w:bCs w:val="0"/>
          <w:color w:val="388600"/>
        </w:rPr>
        <w:instrText xml:space="preserve"> SEQ Table \* ARABIC </w:instrText>
      </w:r>
      <w:r w:rsidRPr="000E6367">
        <w:rPr>
          <w:b w:val="0"/>
          <w:bCs w:val="0"/>
          <w:color w:val="388600"/>
        </w:rPr>
        <w:fldChar w:fldCharType="separate"/>
      </w:r>
      <w:r w:rsidRPr="000E6367">
        <w:rPr>
          <w:b w:val="0"/>
          <w:bCs w:val="0"/>
          <w:noProof/>
          <w:color w:val="388600"/>
        </w:rPr>
        <w:t>1</w:t>
      </w:r>
      <w:r w:rsidRPr="000E6367">
        <w:rPr>
          <w:b w:val="0"/>
          <w:bCs w:val="0"/>
          <w:color w:val="388600"/>
        </w:rPr>
        <w:fldChar w:fldCharType="end"/>
      </w:r>
      <w:r w:rsidRPr="000E6367">
        <w:rPr>
          <w:b w:val="0"/>
          <w:bCs w:val="0"/>
          <w:color w:val="388600"/>
        </w:rPr>
        <w:t xml:space="preserve"> RFP 26-100 Schedule of Events</w:t>
      </w: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48"/>
        <w:gridCol w:w="2628"/>
      </w:tblGrid>
      <w:tr w:rsidR="00DE2EE2" w:rsidRPr="00DE2EE2" w14:paraId="5B592995" w14:textId="77777777" w:rsidTr="00BD6E45">
        <w:trPr>
          <w:trHeight w:val="314"/>
        </w:trPr>
        <w:tc>
          <w:tcPr>
            <w:tcW w:w="6948" w:type="dxa"/>
            <w:tcBorders>
              <w:top w:val="single" w:sz="4" w:space="0" w:color="auto"/>
              <w:bottom w:val="single" w:sz="4" w:space="0" w:color="auto"/>
              <w:right w:val="single" w:sz="4" w:space="0" w:color="auto"/>
            </w:tcBorders>
          </w:tcPr>
          <w:p w14:paraId="5730C1CB" w14:textId="77777777" w:rsidR="00DE2EE2" w:rsidRPr="00DE2EE2" w:rsidRDefault="00DE2EE2" w:rsidP="00DE2EE2">
            <w:pPr>
              <w:spacing w:before="320" w:after="200" w:line="276" w:lineRule="auto"/>
              <w:jc w:val="both"/>
              <w:rPr>
                <w:rFonts w:eastAsia="Calibri" w:cs="Arial"/>
                <w:noProof/>
                <w:sz w:val="22"/>
                <w:szCs w:val="22"/>
              </w:rPr>
            </w:pPr>
            <w:bookmarkStart w:id="40" w:name="_Hlk2085582"/>
            <w:r w:rsidRPr="00DE2EE2">
              <w:rPr>
                <w:rFonts w:eastAsia="Calibri" w:cs="Arial"/>
                <w:noProof/>
                <w:sz w:val="22"/>
                <w:szCs w:val="22"/>
              </w:rPr>
              <w:t>Issuance of RFP</w:t>
            </w:r>
          </w:p>
        </w:tc>
        <w:tc>
          <w:tcPr>
            <w:tcW w:w="2628" w:type="dxa"/>
            <w:tcBorders>
              <w:top w:val="single" w:sz="4" w:space="0" w:color="auto"/>
              <w:bottom w:val="single" w:sz="4" w:space="0" w:color="auto"/>
              <w:right w:val="single" w:sz="4" w:space="0" w:color="auto"/>
            </w:tcBorders>
          </w:tcPr>
          <w:p w14:paraId="04877326" w14:textId="77777777" w:rsidR="00DE2EE2" w:rsidRPr="00DE2EE2" w:rsidRDefault="00DE2EE2" w:rsidP="00DE2EE2">
            <w:pPr>
              <w:spacing w:before="320" w:after="200" w:line="276" w:lineRule="auto"/>
              <w:jc w:val="center"/>
              <w:rPr>
                <w:rFonts w:eastAsia="Calibri" w:cs="Arial"/>
                <w:noProof/>
                <w:sz w:val="22"/>
                <w:szCs w:val="22"/>
                <w:highlight w:val="yellow"/>
              </w:rPr>
            </w:pPr>
            <w:r w:rsidRPr="00DE2EE2">
              <w:rPr>
                <w:rFonts w:eastAsia="Calibri" w:cs="Arial"/>
                <w:noProof/>
                <w:sz w:val="22"/>
                <w:szCs w:val="22"/>
              </w:rPr>
              <w:t>April 13, 2026</w:t>
            </w:r>
          </w:p>
        </w:tc>
      </w:tr>
      <w:tr w:rsidR="00DE2EE2" w:rsidRPr="00DE2EE2" w14:paraId="322011B5" w14:textId="77777777" w:rsidTr="00BD6E45">
        <w:tc>
          <w:tcPr>
            <w:tcW w:w="6948" w:type="dxa"/>
            <w:tcBorders>
              <w:top w:val="single" w:sz="4" w:space="0" w:color="auto"/>
              <w:bottom w:val="single" w:sz="4" w:space="0" w:color="auto"/>
              <w:right w:val="single" w:sz="4" w:space="0" w:color="auto"/>
            </w:tcBorders>
          </w:tcPr>
          <w:p w14:paraId="069D1C7D"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Deadline for Filing Offerer Understanding of, and Compliance with, Procurement Lobbying Guidelines Form (</w:t>
            </w:r>
            <w:r w:rsidRPr="00DE2EE2">
              <w:rPr>
                <w:rFonts w:eastAsia="Calibri" w:cs="Arial"/>
                <w:b/>
                <w:noProof/>
                <w:sz w:val="22"/>
                <w:szCs w:val="22"/>
              </w:rPr>
              <w:t>Attachment 2</w:t>
            </w:r>
            <w:r w:rsidRPr="00DE2EE2">
              <w:rPr>
                <w:rFonts w:eastAsia="Calibri" w:cs="Arial"/>
                <w:noProof/>
                <w:sz w:val="22"/>
                <w:szCs w:val="22"/>
              </w:rPr>
              <w:t>)</w:t>
            </w:r>
          </w:p>
        </w:tc>
        <w:tc>
          <w:tcPr>
            <w:tcW w:w="2628" w:type="dxa"/>
            <w:tcBorders>
              <w:top w:val="single" w:sz="4" w:space="0" w:color="auto"/>
              <w:bottom w:val="single" w:sz="4" w:space="0" w:color="auto"/>
              <w:right w:val="single" w:sz="4" w:space="0" w:color="auto"/>
            </w:tcBorders>
            <w:vAlign w:val="center"/>
          </w:tcPr>
          <w:p w14:paraId="545A9557" w14:textId="77777777" w:rsidR="00DE2EE2" w:rsidRPr="00DE2EE2" w:rsidRDefault="00DE2EE2" w:rsidP="00DE2EE2">
            <w:pPr>
              <w:spacing w:before="320" w:after="200" w:line="276" w:lineRule="auto"/>
              <w:jc w:val="center"/>
              <w:rPr>
                <w:rFonts w:eastAsia="Calibri" w:cs="Arial"/>
                <w:noProof/>
                <w:sz w:val="22"/>
                <w:szCs w:val="22"/>
                <w:highlight w:val="yellow"/>
              </w:rPr>
            </w:pPr>
            <w:r w:rsidRPr="00DE2EE2">
              <w:rPr>
                <w:rFonts w:eastAsia="Calibri" w:cs="Arial"/>
                <w:noProof/>
                <w:sz w:val="22"/>
                <w:szCs w:val="22"/>
              </w:rPr>
              <w:t>May 1, 2026</w:t>
            </w:r>
          </w:p>
        </w:tc>
      </w:tr>
      <w:tr w:rsidR="00DE2EE2" w:rsidRPr="00DE2EE2" w14:paraId="1DFFD5B8" w14:textId="77777777" w:rsidTr="00BD6E45">
        <w:tc>
          <w:tcPr>
            <w:tcW w:w="6948" w:type="dxa"/>
            <w:tcBorders>
              <w:top w:val="single" w:sz="4" w:space="0" w:color="auto"/>
              <w:bottom w:val="single" w:sz="4" w:space="0" w:color="auto"/>
              <w:right w:val="single" w:sz="4" w:space="0" w:color="auto"/>
            </w:tcBorders>
          </w:tcPr>
          <w:p w14:paraId="13542433"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Deadline for Submission of First Round of Questions</w:t>
            </w:r>
          </w:p>
        </w:tc>
        <w:tc>
          <w:tcPr>
            <w:tcW w:w="2628" w:type="dxa"/>
            <w:tcBorders>
              <w:top w:val="single" w:sz="4" w:space="0" w:color="auto"/>
              <w:bottom w:val="single" w:sz="4" w:space="0" w:color="auto"/>
              <w:right w:val="single" w:sz="4" w:space="0" w:color="auto"/>
            </w:tcBorders>
          </w:tcPr>
          <w:p w14:paraId="1DFD6B08" w14:textId="77777777" w:rsidR="00DE2EE2" w:rsidRPr="00DE2EE2" w:rsidRDefault="00DE2EE2" w:rsidP="00DE2EE2">
            <w:pPr>
              <w:spacing w:before="320" w:after="200" w:line="276" w:lineRule="auto"/>
              <w:jc w:val="center"/>
              <w:rPr>
                <w:rFonts w:eastAsia="Calibri" w:cs="Arial"/>
                <w:noProof/>
                <w:sz w:val="22"/>
                <w:szCs w:val="22"/>
                <w:highlight w:val="yellow"/>
              </w:rPr>
            </w:pPr>
            <w:r w:rsidRPr="00DE2EE2">
              <w:rPr>
                <w:rFonts w:eastAsia="Calibri" w:cs="Arial"/>
                <w:noProof/>
                <w:sz w:val="22"/>
                <w:szCs w:val="22"/>
              </w:rPr>
              <w:t>May 1, 2026</w:t>
            </w:r>
          </w:p>
        </w:tc>
      </w:tr>
      <w:tr w:rsidR="00DE2EE2" w:rsidRPr="00DE2EE2" w14:paraId="5522F2CB" w14:textId="77777777" w:rsidTr="00BD6E45">
        <w:tc>
          <w:tcPr>
            <w:tcW w:w="6948" w:type="dxa"/>
            <w:tcBorders>
              <w:top w:val="single" w:sz="4" w:space="0" w:color="auto"/>
              <w:bottom w:val="single" w:sz="4" w:space="0" w:color="auto"/>
              <w:right w:val="single" w:sz="4" w:space="0" w:color="auto"/>
            </w:tcBorders>
          </w:tcPr>
          <w:p w14:paraId="7AB6B614"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Department Response to First Round of Bidder Questions</w:t>
            </w:r>
          </w:p>
        </w:tc>
        <w:tc>
          <w:tcPr>
            <w:tcW w:w="2628" w:type="dxa"/>
            <w:tcBorders>
              <w:top w:val="single" w:sz="4" w:space="0" w:color="auto"/>
              <w:bottom w:val="single" w:sz="4" w:space="0" w:color="auto"/>
              <w:right w:val="single" w:sz="4" w:space="0" w:color="auto"/>
            </w:tcBorders>
          </w:tcPr>
          <w:p w14:paraId="4E740CFC" w14:textId="77777777" w:rsidR="00DE2EE2" w:rsidRPr="00DE2EE2" w:rsidRDefault="00DE2EE2" w:rsidP="00DE2EE2">
            <w:pPr>
              <w:spacing w:before="320" w:after="200" w:line="276" w:lineRule="auto"/>
              <w:jc w:val="center"/>
              <w:rPr>
                <w:rFonts w:eastAsia="Calibri" w:cs="Arial"/>
                <w:noProof/>
                <w:sz w:val="22"/>
                <w:szCs w:val="22"/>
                <w:highlight w:val="yellow"/>
              </w:rPr>
            </w:pPr>
            <w:r w:rsidRPr="00DE2EE2">
              <w:rPr>
                <w:rFonts w:eastAsia="Calibri" w:cs="Arial"/>
                <w:noProof/>
                <w:sz w:val="22"/>
                <w:szCs w:val="22"/>
              </w:rPr>
              <w:t>May 8, 2026</w:t>
            </w:r>
          </w:p>
        </w:tc>
      </w:tr>
      <w:tr w:rsidR="00DE2EE2" w:rsidRPr="00DE2EE2" w14:paraId="610EE0B0" w14:textId="77777777" w:rsidTr="00BD6E45">
        <w:tc>
          <w:tcPr>
            <w:tcW w:w="6948" w:type="dxa"/>
            <w:tcBorders>
              <w:top w:val="single" w:sz="4" w:space="0" w:color="auto"/>
              <w:bottom w:val="single" w:sz="4" w:space="0" w:color="auto"/>
              <w:right w:val="single" w:sz="4" w:space="0" w:color="auto"/>
            </w:tcBorders>
          </w:tcPr>
          <w:p w14:paraId="38C92805"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Deadline for Submission of Second Round of Questions</w:t>
            </w:r>
          </w:p>
        </w:tc>
        <w:tc>
          <w:tcPr>
            <w:tcW w:w="2628" w:type="dxa"/>
            <w:tcBorders>
              <w:top w:val="single" w:sz="4" w:space="0" w:color="auto"/>
              <w:bottom w:val="single" w:sz="4" w:space="0" w:color="auto"/>
              <w:right w:val="single" w:sz="4" w:space="0" w:color="auto"/>
            </w:tcBorders>
          </w:tcPr>
          <w:p w14:paraId="18110C3B" w14:textId="77777777" w:rsidR="00DE2EE2" w:rsidRPr="00DE2EE2" w:rsidRDefault="00DE2EE2" w:rsidP="00DE2EE2">
            <w:pPr>
              <w:spacing w:before="320" w:after="200" w:line="276" w:lineRule="auto"/>
              <w:jc w:val="center"/>
              <w:rPr>
                <w:rFonts w:eastAsia="Calibri" w:cs="Arial"/>
                <w:noProof/>
                <w:sz w:val="22"/>
                <w:szCs w:val="22"/>
              </w:rPr>
            </w:pPr>
            <w:r w:rsidRPr="00DE2EE2">
              <w:rPr>
                <w:rFonts w:eastAsia="Calibri" w:cs="Arial"/>
                <w:noProof/>
                <w:sz w:val="22"/>
                <w:szCs w:val="22"/>
              </w:rPr>
              <w:t>May 22, 2026</w:t>
            </w:r>
          </w:p>
        </w:tc>
      </w:tr>
      <w:tr w:rsidR="00DE2EE2" w:rsidRPr="00DE2EE2" w14:paraId="0C2AC553" w14:textId="77777777" w:rsidTr="00BD6E45">
        <w:tc>
          <w:tcPr>
            <w:tcW w:w="6948" w:type="dxa"/>
            <w:tcBorders>
              <w:top w:val="single" w:sz="4" w:space="0" w:color="auto"/>
              <w:bottom w:val="single" w:sz="4" w:space="0" w:color="auto"/>
              <w:right w:val="single" w:sz="4" w:space="0" w:color="auto"/>
            </w:tcBorders>
          </w:tcPr>
          <w:p w14:paraId="12CEB50E"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Department Response to Second Round of Bidder Questions</w:t>
            </w:r>
          </w:p>
        </w:tc>
        <w:tc>
          <w:tcPr>
            <w:tcW w:w="2628" w:type="dxa"/>
            <w:tcBorders>
              <w:top w:val="single" w:sz="4" w:space="0" w:color="auto"/>
              <w:bottom w:val="single" w:sz="4" w:space="0" w:color="auto"/>
              <w:right w:val="single" w:sz="4" w:space="0" w:color="auto"/>
            </w:tcBorders>
          </w:tcPr>
          <w:p w14:paraId="1F0489E4" w14:textId="77777777" w:rsidR="00DE2EE2" w:rsidRPr="00DE2EE2" w:rsidRDefault="00DE2EE2" w:rsidP="00DE2EE2">
            <w:pPr>
              <w:spacing w:before="320" w:after="200" w:line="276" w:lineRule="auto"/>
              <w:jc w:val="center"/>
              <w:rPr>
                <w:rFonts w:eastAsia="Calibri" w:cs="Arial"/>
                <w:noProof/>
                <w:sz w:val="22"/>
                <w:szCs w:val="22"/>
              </w:rPr>
            </w:pPr>
            <w:r w:rsidRPr="00DE2EE2">
              <w:rPr>
                <w:rFonts w:eastAsia="Calibri" w:cs="Arial"/>
                <w:noProof/>
                <w:sz w:val="22"/>
                <w:szCs w:val="22"/>
              </w:rPr>
              <w:t>May 29, 2026</w:t>
            </w:r>
          </w:p>
        </w:tc>
      </w:tr>
      <w:tr w:rsidR="00DE2EE2" w:rsidRPr="00DE2EE2" w14:paraId="58D5F4E6" w14:textId="77777777" w:rsidTr="00BD6E45">
        <w:tc>
          <w:tcPr>
            <w:tcW w:w="6948" w:type="dxa"/>
            <w:tcBorders>
              <w:top w:val="single" w:sz="4" w:space="0" w:color="auto"/>
              <w:bottom w:val="single" w:sz="4" w:space="0" w:color="auto"/>
              <w:right w:val="single" w:sz="4" w:space="0" w:color="auto"/>
            </w:tcBorders>
          </w:tcPr>
          <w:p w14:paraId="5FE0BE4B"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Proposals Due</w:t>
            </w:r>
          </w:p>
        </w:tc>
        <w:tc>
          <w:tcPr>
            <w:tcW w:w="2628" w:type="dxa"/>
            <w:tcBorders>
              <w:top w:val="single" w:sz="4" w:space="0" w:color="auto"/>
              <w:bottom w:val="single" w:sz="4" w:space="0" w:color="auto"/>
              <w:right w:val="single" w:sz="4" w:space="0" w:color="auto"/>
            </w:tcBorders>
          </w:tcPr>
          <w:p w14:paraId="4BF1257A" w14:textId="3DA30986" w:rsidR="00DE2EE2" w:rsidRPr="00DE2EE2" w:rsidRDefault="00DE2EE2" w:rsidP="00DE2EE2">
            <w:pPr>
              <w:spacing w:before="320" w:after="200"/>
              <w:jc w:val="center"/>
              <w:rPr>
                <w:rFonts w:eastAsia="Calibri" w:cs="Arial"/>
                <w:noProof/>
                <w:sz w:val="22"/>
                <w:szCs w:val="22"/>
              </w:rPr>
            </w:pPr>
            <w:r w:rsidRPr="00DE2EE2">
              <w:rPr>
                <w:rFonts w:eastAsia="Calibri" w:cs="Arial"/>
                <w:strike/>
                <w:noProof/>
                <w:color w:val="C00000"/>
                <w:sz w:val="22"/>
                <w:szCs w:val="22"/>
              </w:rPr>
              <w:t>June 18</w:t>
            </w:r>
            <w:r w:rsidRPr="00DE2EE2">
              <w:rPr>
                <w:rFonts w:eastAsia="Calibri" w:cs="Arial"/>
                <w:noProof/>
                <w:color w:val="388600"/>
                <w:sz w:val="22"/>
                <w:szCs w:val="22"/>
              </w:rPr>
              <w:t xml:space="preserve"> July </w:t>
            </w:r>
            <w:r w:rsidR="00DB1A14">
              <w:rPr>
                <w:rFonts w:eastAsia="Calibri" w:cs="Arial"/>
                <w:noProof/>
                <w:color w:val="388600"/>
                <w:sz w:val="22"/>
                <w:szCs w:val="22"/>
              </w:rPr>
              <w:t>9</w:t>
            </w:r>
            <w:r w:rsidRPr="00DE2EE2">
              <w:rPr>
                <w:rFonts w:eastAsia="Calibri" w:cs="Arial"/>
                <w:noProof/>
                <w:sz w:val="22"/>
                <w:szCs w:val="22"/>
              </w:rPr>
              <w:t>, 2026</w:t>
            </w:r>
          </w:p>
          <w:p w14:paraId="7D37982D" w14:textId="77777777" w:rsidR="00DE2EE2" w:rsidRPr="00DE2EE2" w:rsidRDefault="00DE2EE2" w:rsidP="00DE2EE2">
            <w:pPr>
              <w:spacing w:before="320" w:after="200"/>
              <w:jc w:val="center"/>
              <w:rPr>
                <w:rFonts w:eastAsia="Calibri" w:cs="Arial"/>
                <w:noProof/>
                <w:sz w:val="22"/>
                <w:szCs w:val="22"/>
                <w:highlight w:val="yellow"/>
              </w:rPr>
            </w:pPr>
            <w:r w:rsidRPr="00DE2EE2">
              <w:rPr>
                <w:rFonts w:eastAsia="Calibri" w:cs="Arial"/>
                <w:noProof/>
                <w:sz w:val="22"/>
                <w:szCs w:val="22"/>
              </w:rPr>
              <w:t>By 2:00 PM ET</w:t>
            </w:r>
          </w:p>
        </w:tc>
      </w:tr>
      <w:tr w:rsidR="00DE2EE2" w:rsidRPr="00DE2EE2" w14:paraId="32E7B9C9" w14:textId="77777777" w:rsidTr="00BD6E45">
        <w:tc>
          <w:tcPr>
            <w:tcW w:w="6948" w:type="dxa"/>
            <w:tcBorders>
              <w:top w:val="single" w:sz="4" w:space="0" w:color="auto"/>
              <w:bottom w:val="single" w:sz="4" w:space="0" w:color="auto"/>
              <w:right w:val="single" w:sz="4" w:space="0" w:color="auto"/>
            </w:tcBorders>
          </w:tcPr>
          <w:p w14:paraId="232113D1"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Notification of Intent to Award</w:t>
            </w:r>
          </w:p>
        </w:tc>
        <w:tc>
          <w:tcPr>
            <w:tcW w:w="2628" w:type="dxa"/>
            <w:tcBorders>
              <w:top w:val="single" w:sz="4" w:space="0" w:color="auto"/>
              <w:bottom w:val="single" w:sz="4" w:space="0" w:color="auto"/>
              <w:right w:val="single" w:sz="4" w:space="0" w:color="auto"/>
            </w:tcBorders>
          </w:tcPr>
          <w:p w14:paraId="470200DB" w14:textId="79C82A7F" w:rsidR="00DE2EE2" w:rsidRPr="00DE2EE2" w:rsidRDefault="00DE2EE2" w:rsidP="00DE2EE2">
            <w:pPr>
              <w:spacing w:before="320" w:after="200" w:line="276" w:lineRule="auto"/>
              <w:jc w:val="center"/>
              <w:rPr>
                <w:rFonts w:eastAsia="Calibri" w:cs="Arial"/>
                <w:noProof/>
                <w:sz w:val="22"/>
                <w:szCs w:val="22"/>
                <w:highlight w:val="yellow"/>
              </w:rPr>
            </w:pPr>
            <w:r w:rsidRPr="00DE2EE2">
              <w:rPr>
                <w:rFonts w:eastAsia="Calibri" w:cs="Arial"/>
                <w:noProof/>
                <w:sz w:val="22"/>
                <w:szCs w:val="22"/>
              </w:rPr>
              <w:t>July</w:t>
            </w:r>
            <w:r w:rsidRPr="00DE2EE2">
              <w:rPr>
                <w:rFonts w:eastAsia="Calibri" w:cs="Arial"/>
                <w:strike/>
                <w:noProof/>
                <w:color w:val="ED0000"/>
                <w:sz w:val="22"/>
                <w:szCs w:val="22"/>
              </w:rPr>
              <w:t xml:space="preserve"> 1</w:t>
            </w:r>
            <w:r w:rsidRPr="00DE2EE2">
              <w:rPr>
                <w:rFonts w:eastAsia="Calibri" w:cs="Arial"/>
                <w:noProof/>
                <w:sz w:val="22"/>
                <w:szCs w:val="22"/>
              </w:rPr>
              <w:t xml:space="preserve"> </w:t>
            </w:r>
            <w:r w:rsidR="00E2099B" w:rsidRPr="00E2099B">
              <w:rPr>
                <w:rFonts w:eastAsia="Calibri" w:cs="Arial"/>
                <w:noProof/>
                <w:color w:val="388600"/>
                <w:sz w:val="22"/>
                <w:szCs w:val="22"/>
              </w:rPr>
              <w:t>23</w:t>
            </w:r>
            <w:r w:rsidRPr="00DE2EE2">
              <w:rPr>
                <w:rFonts w:eastAsia="Calibri" w:cs="Arial"/>
                <w:noProof/>
                <w:sz w:val="22"/>
                <w:szCs w:val="22"/>
              </w:rPr>
              <w:t>, 2026</w:t>
            </w:r>
          </w:p>
        </w:tc>
      </w:tr>
      <w:tr w:rsidR="00DE2EE2" w:rsidRPr="00DE2EE2" w14:paraId="58E96B99" w14:textId="77777777" w:rsidTr="00BD6E45">
        <w:tc>
          <w:tcPr>
            <w:tcW w:w="6948" w:type="dxa"/>
            <w:tcBorders>
              <w:top w:val="single" w:sz="4" w:space="0" w:color="auto"/>
              <w:bottom w:val="single" w:sz="4" w:space="0" w:color="auto"/>
              <w:right w:val="single" w:sz="4" w:space="0" w:color="auto"/>
            </w:tcBorders>
          </w:tcPr>
          <w:p w14:paraId="7ECF20E4"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Deadline for Contract Signature</w:t>
            </w:r>
          </w:p>
        </w:tc>
        <w:tc>
          <w:tcPr>
            <w:tcW w:w="2628" w:type="dxa"/>
            <w:tcBorders>
              <w:top w:val="single" w:sz="4" w:space="0" w:color="auto"/>
              <w:bottom w:val="single" w:sz="4" w:space="0" w:color="auto"/>
              <w:right w:val="single" w:sz="4" w:space="0" w:color="auto"/>
            </w:tcBorders>
          </w:tcPr>
          <w:p w14:paraId="6B2DD8F7" w14:textId="70F94CFD" w:rsidR="00DE2EE2" w:rsidRPr="00DE2EE2" w:rsidRDefault="00DE2EE2" w:rsidP="00DE2EE2">
            <w:pPr>
              <w:spacing w:before="320" w:after="200" w:line="276" w:lineRule="auto"/>
              <w:jc w:val="center"/>
              <w:rPr>
                <w:rFonts w:eastAsia="Calibri" w:cs="Arial"/>
                <w:noProof/>
                <w:sz w:val="22"/>
                <w:szCs w:val="22"/>
                <w:highlight w:val="yellow"/>
              </w:rPr>
            </w:pPr>
            <w:r w:rsidRPr="00E2099B">
              <w:rPr>
                <w:rFonts w:eastAsia="Calibri" w:cs="Arial"/>
                <w:strike/>
                <w:noProof/>
                <w:color w:val="C00000"/>
                <w:sz w:val="22"/>
                <w:szCs w:val="22"/>
              </w:rPr>
              <w:t>July 17</w:t>
            </w:r>
            <w:r w:rsidR="00DB1A14" w:rsidRPr="00DB1A14">
              <w:rPr>
                <w:rFonts w:eastAsia="Calibri" w:cs="Arial"/>
                <w:noProof/>
                <w:color w:val="ED0000"/>
                <w:sz w:val="22"/>
                <w:szCs w:val="22"/>
              </w:rPr>
              <w:t xml:space="preserve"> </w:t>
            </w:r>
            <w:r w:rsidR="00E2099B" w:rsidRPr="00E2099B">
              <w:rPr>
                <w:rFonts w:eastAsia="Calibri" w:cs="Arial"/>
                <w:noProof/>
                <w:color w:val="388600"/>
                <w:sz w:val="22"/>
                <w:szCs w:val="22"/>
              </w:rPr>
              <w:t xml:space="preserve">August </w:t>
            </w:r>
            <w:r w:rsidR="005D0F92">
              <w:rPr>
                <w:rFonts w:eastAsia="Calibri" w:cs="Arial"/>
                <w:noProof/>
                <w:color w:val="388600"/>
                <w:sz w:val="22"/>
                <w:szCs w:val="22"/>
              </w:rPr>
              <w:t>7</w:t>
            </w:r>
            <w:r w:rsidRPr="00DE2EE2">
              <w:rPr>
                <w:rFonts w:eastAsia="Calibri" w:cs="Arial"/>
                <w:noProof/>
                <w:sz w:val="22"/>
                <w:szCs w:val="22"/>
              </w:rPr>
              <w:t>, 2026</w:t>
            </w:r>
          </w:p>
        </w:tc>
      </w:tr>
      <w:tr w:rsidR="00DE2EE2" w:rsidRPr="00DE2EE2" w14:paraId="74D67CF4" w14:textId="77777777" w:rsidTr="00BD6E45">
        <w:tc>
          <w:tcPr>
            <w:tcW w:w="6948" w:type="dxa"/>
            <w:tcBorders>
              <w:top w:val="single" w:sz="4" w:space="0" w:color="auto"/>
              <w:bottom w:val="single" w:sz="4" w:space="0" w:color="auto"/>
              <w:right w:val="single" w:sz="4" w:space="0" w:color="auto"/>
            </w:tcBorders>
          </w:tcPr>
          <w:p w14:paraId="0DD1ADC4"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Anticipated Contract Approval</w:t>
            </w:r>
          </w:p>
        </w:tc>
        <w:tc>
          <w:tcPr>
            <w:tcW w:w="2628" w:type="dxa"/>
            <w:tcBorders>
              <w:top w:val="single" w:sz="4" w:space="0" w:color="auto"/>
              <w:bottom w:val="single" w:sz="4" w:space="0" w:color="auto"/>
              <w:right w:val="single" w:sz="4" w:space="0" w:color="auto"/>
            </w:tcBorders>
          </w:tcPr>
          <w:p w14:paraId="4004023C" w14:textId="28918F67" w:rsidR="00DE2EE2" w:rsidRPr="00DE2EE2" w:rsidRDefault="00DE2EE2" w:rsidP="00DE2EE2">
            <w:pPr>
              <w:spacing w:before="320" w:after="200" w:line="276" w:lineRule="auto"/>
              <w:jc w:val="center"/>
              <w:rPr>
                <w:rFonts w:eastAsia="Calibri" w:cs="Arial"/>
                <w:noProof/>
                <w:sz w:val="22"/>
                <w:szCs w:val="22"/>
                <w:highlight w:val="yellow"/>
              </w:rPr>
            </w:pPr>
            <w:r w:rsidRPr="007D2EBB">
              <w:rPr>
                <w:rFonts w:eastAsia="Calibri" w:cs="Arial"/>
                <w:strike/>
                <w:noProof/>
                <w:color w:val="C00000"/>
                <w:sz w:val="22"/>
                <w:szCs w:val="22"/>
              </w:rPr>
              <w:t>September</w:t>
            </w:r>
            <w:r w:rsidRPr="00DE2EE2">
              <w:rPr>
                <w:rFonts w:eastAsia="Calibri" w:cs="Arial"/>
                <w:noProof/>
                <w:sz w:val="22"/>
                <w:szCs w:val="22"/>
              </w:rPr>
              <w:t xml:space="preserve"> </w:t>
            </w:r>
            <w:r w:rsidR="005D0F92" w:rsidRPr="007D2EBB">
              <w:rPr>
                <w:rFonts w:eastAsia="Calibri" w:cs="Arial"/>
                <w:noProof/>
                <w:color w:val="388600"/>
                <w:sz w:val="22"/>
                <w:szCs w:val="22"/>
              </w:rPr>
              <w:t>October</w:t>
            </w:r>
            <w:r w:rsidR="005D0F92" w:rsidRPr="00DE2EE2">
              <w:rPr>
                <w:rFonts w:eastAsia="Calibri" w:cs="Arial"/>
                <w:noProof/>
                <w:sz w:val="22"/>
                <w:szCs w:val="22"/>
              </w:rPr>
              <w:t xml:space="preserve"> </w:t>
            </w:r>
            <w:r w:rsidRPr="00DE2EE2">
              <w:rPr>
                <w:rFonts w:eastAsia="Calibri" w:cs="Arial"/>
                <w:noProof/>
                <w:sz w:val="22"/>
                <w:szCs w:val="22"/>
              </w:rPr>
              <w:t>2026</w:t>
            </w:r>
          </w:p>
        </w:tc>
      </w:tr>
      <w:tr w:rsidR="00DE2EE2" w:rsidRPr="00DE2EE2" w14:paraId="5F3DB38F" w14:textId="77777777" w:rsidTr="00BD6E45">
        <w:tc>
          <w:tcPr>
            <w:tcW w:w="6948" w:type="dxa"/>
            <w:tcBorders>
              <w:top w:val="single" w:sz="4" w:space="0" w:color="auto"/>
              <w:bottom w:val="single" w:sz="4" w:space="0" w:color="auto"/>
              <w:right w:val="single" w:sz="4" w:space="0" w:color="auto"/>
            </w:tcBorders>
          </w:tcPr>
          <w:p w14:paraId="63848F94" w14:textId="77777777" w:rsidR="00DE2EE2" w:rsidRPr="00DE2EE2" w:rsidRDefault="00DE2EE2" w:rsidP="00DE2EE2">
            <w:pPr>
              <w:spacing w:before="320" w:after="200" w:line="276" w:lineRule="auto"/>
              <w:jc w:val="both"/>
              <w:rPr>
                <w:rFonts w:eastAsia="Calibri" w:cs="Arial"/>
                <w:noProof/>
                <w:sz w:val="22"/>
                <w:szCs w:val="22"/>
              </w:rPr>
            </w:pPr>
            <w:r w:rsidRPr="00DE2EE2">
              <w:rPr>
                <w:rFonts w:eastAsia="Calibri" w:cs="Arial"/>
                <w:noProof/>
                <w:sz w:val="22"/>
                <w:szCs w:val="22"/>
              </w:rPr>
              <w:t>Anticipated Final Appraisal Report Due</w:t>
            </w:r>
          </w:p>
        </w:tc>
        <w:tc>
          <w:tcPr>
            <w:tcW w:w="2628" w:type="dxa"/>
            <w:tcBorders>
              <w:top w:val="single" w:sz="4" w:space="0" w:color="auto"/>
              <w:right w:val="single" w:sz="4" w:space="0" w:color="auto"/>
            </w:tcBorders>
          </w:tcPr>
          <w:p w14:paraId="6F85132E" w14:textId="77777777" w:rsidR="00DE2EE2" w:rsidRPr="00DE2EE2" w:rsidRDefault="00DE2EE2" w:rsidP="00DE2EE2">
            <w:pPr>
              <w:spacing w:before="320" w:after="200" w:line="276" w:lineRule="auto"/>
              <w:jc w:val="center"/>
              <w:rPr>
                <w:rFonts w:eastAsia="Calibri" w:cs="Arial"/>
                <w:noProof/>
                <w:sz w:val="22"/>
                <w:szCs w:val="22"/>
                <w:highlight w:val="yellow"/>
              </w:rPr>
            </w:pPr>
            <w:r w:rsidRPr="00DE2EE2">
              <w:rPr>
                <w:rFonts w:eastAsia="Calibri" w:cs="Arial"/>
                <w:noProof/>
                <w:sz w:val="22"/>
                <w:szCs w:val="22"/>
              </w:rPr>
              <w:t>15 Months after Contract Approval</w:t>
            </w:r>
          </w:p>
        </w:tc>
      </w:tr>
      <w:bookmarkEnd w:id="40"/>
    </w:tbl>
    <w:p w14:paraId="5D1E6BDC" w14:textId="77777777" w:rsidR="00DE2EE2" w:rsidRPr="00DE2EE2" w:rsidRDefault="00DE2EE2" w:rsidP="00DE2EE2">
      <w:pPr>
        <w:spacing w:after="200"/>
        <w:jc w:val="center"/>
        <w:rPr>
          <w:rFonts w:eastAsia="Calibri" w:cs="Arial"/>
          <w:noProof/>
          <w:sz w:val="22"/>
          <w:szCs w:val="22"/>
        </w:rPr>
      </w:pPr>
    </w:p>
    <w:p w14:paraId="3035D808" w14:textId="77777777" w:rsidR="007E59F5" w:rsidRDefault="007E59F5" w:rsidP="00DE2EE2">
      <w:pPr>
        <w:spacing w:after="160" w:line="278" w:lineRule="auto"/>
        <w:rPr>
          <w:rFonts w:eastAsia="Calibri" w:cs="Arial"/>
          <w:noProof/>
          <w:sz w:val="22"/>
          <w:szCs w:val="22"/>
        </w:rPr>
        <w:sectPr w:rsidR="007E59F5" w:rsidSect="00DE2EE2">
          <w:headerReference w:type="default" r:id="rId12"/>
          <w:footerReference w:type="default" r:id="rId13"/>
          <w:pgSz w:w="12240" w:h="15840"/>
          <w:pgMar w:top="1440" w:right="1440" w:bottom="1440" w:left="1440" w:header="720" w:footer="720" w:gutter="0"/>
          <w:pgNumType w:start="2"/>
          <w:cols w:space="720"/>
          <w:docGrid w:linePitch="360"/>
        </w:sectPr>
      </w:pPr>
    </w:p>
    <w:p w14:paraId="731CBAE0" w14:textId="77777777" w:rsidR="00DE2EE2" w:rsidRPr="00DE2EE2" w:rsidRDefault="00DE2EE2" w:rsidP="00DE2EE2">
      <w:pPr>
        <w:spacing w:after="160" w:line="278" w:lineRule="auto"/>
        <w:rPr>
          <w:rFonts w:eastAsia="Calibri" w:cs="Arial"/>
          <w:noProof/>
          <w:sz w:val="22"/>
          <w:szCs w:val="22"/>
        </w:rPr>
      </w:pPr>
      <w:r w:rsidRPr="00DE2EE2">
        <w:rPr>
          <w:rFonts w:eastAsia="Calibri" w:cs="Arial"/>
          <w:noProof/>
          <w:sz w:val="22"/>
          <w:szCs w:val="22"/>
        </w:rPr>
        <w:br w:type="page"/>
      </w:r>
    </w:p>
    <w:p w14:paraId="303A090E" w14:textId="77777777" w:rsidR="00DE2EE2" w:rsidRPr="00DE2EE2" w:rsidRDefault="00DE2EE2" w:rsidP="00DE2EE2">
      <w:pPr>
        <w:spacing w:after="120"/>
        <w:jc w:val="both"/>
        <w:rPr>
          <w:rFonts w:eastAsia="Arial" w:cs="Arial"/>
          <w:bCs/>
          <w:sz w:val="22"/>
          <w:szCs w:val="22"/>
          <w:lang w:bidi="en-US"/>
        </w:rPr>
      </w:pPr>
      <w:r w:rsidRPr="00DE2EE2">
        <w:rPr>
          <w:rFonts w:eastAsia="Arial" w:cs="Arial"/>
          <w:bCs/>
          <w:sz w:val="22"/>
          <w:szCs w:val="22"/>
          <w:lang w:bidi="en-US"/>
        </w:rPr>
        <w:lastRenderedPageBreak/>
        <w:t>real property valuation, including Special Franchise Property and TAC Property, requires litigants to submit appraisal reports prepared by certified licensed appraisers. RPTL § 742 provides that, for special franchise litigation, counsel designated to represent the Department may employ experts, and the compensation of such experts and their necessary expenses incurred shall be a charge upon the assessing unit upon whose roll the assessment appears.</w:t>
      </w:r>
    </w:p>
    <w:p w14:paraId="3D7A244B" w14:textId="77777777" w:rsidR="00DE2EE2" w:rsidRPr="00DE2EE2" w:rsidRDefault="00DE2EE2" w:rsidP="00DE2EE2">
      <w:pPr>
        <w:spacing w:after="120"/>
        <w:jc w:val="both"/>
        <w:rPr>
          <w:rFonts w:eastAsia="Calibri" w:cs="Arial"/>
          <w:sz w:val="22"/>
          <w:szCs w:val="22"/>
        </w:rPr>
      </w:pPr>
      <w:bookmarkStart w:id="41" w:name="_Hlk221278913"/>
      <w:r w:rsidRPr="00DE2EE2">
        <w:rPr>
          <w:rFonts w:eastAsia="Arial" w:cs="Arial"/>
          <w:bCs/>
          <w:sz w:val="22"/>
          <w:szCs w:val="22"/>
          <w:lang w:bidi="en-US"/>
        </w:rPr>
        <w:t>SLIC Network Solutions, Inc. (“Litigant”) is a cable television company and internet service provider that owns a network of fiber optic cable and associated property in approximately 100 towns, villages, and cities throughout New York State.</w:t>
      </w:r>
    </w:p>
    <w:bookmarkEnd w:id="41"/>
    <w:p w14:paraId="11CF32A8" w14:textId="77777777" w:rsidR="00DE2EE2" w:rsidRPr="00DE2EE2" w:rsidRDefault="00DE2EE2" w:rsidP="00DE2EE2">
      <w:pPr>
        <w:spacing w:after="120"/>
        <w:jc w:val="both"/>
        <w:rPr>
          <w:rFonts w:eastAsia="Calibri" w:cs="Arial"/>
          <w:sz w:val="22"/>
          <w:szCs w:val="22"/>
        </w:rPr>
      </w:pPr>
      <w:r w:rsidRPr="00DE2EE2">
        <w:rPr>
          <w:rFonts w:eastAsia="Calibri" w:cs="Arial"/>
          <w:sz w:val="22"/>
          <w:szCs w:val="22"/>
        </w:rPr>
        <w:t xml:space="preserve">The expert appraiser will need to review and analyze the original cost data for the 2020, 2021, 2022, 2023, 2024, </w:t>
      </w:r>
      <w:r w:rsidRPr="00DE2EE2">
        <w:rPr>
          <w:rFonts w:eastAsia="Calibri" w:cs="Arial"/>
          <w:color w:val="388600"/>
          <w:sz w:val="22"/>
          <w:szCs w:val="22"/>
        </w:rPr>
        <w:t xml:space="preserve">and </w:t>
      </w:r>
      <w:r w:rsidRPr="00DE2EE2">
        <w:rPr>
          <w:rFonts w:eastAsia="Calibri" w:cs="Arial"/>
          <w:sz w:val="22"/>
          <w:szCs w:val="22"/>
        </w:rPr>
        <w:t>2025</w:t>
      </w:r>
      <w:r w:rsidRPr="00DE2EE2">
        <w:rPr>
          <w:rFonts w:eastAsia="Calibri" w:cs="Arial"/>
          <w:strike/>
          <w:color w:val="ED0000"/>
          <w:sz w:val="22"/>
          <w:szCs w:val="22"/>
        </w:rPr>
        <w:t xml:space="preserve">, and 2026 </w:t>
      </w:r>
      <w:r w:rsidRPr="00DE2EE2">
        <w:rPr>
          <w:rFonts w:eastAsia="Calibri" w:cs="Arial"/>
          <w:sz w:val="22"/>
          <w:szCs w:val="22"/>
        </w:rPr>
        <w:t xml:space="preserve">assessment rolls for the relevant property (see </w:t>
      </w:r>
      <w:r w:rsidRPr="00DE2EE2">
        <w:rPr>
          <w:rFonts w:eastAsia="Calibri" w:cs="Arial"/>
          <w:b/>
          <w:bCs/>
          <w:sz w:val="22"/>
          <w:szCs w:val="22"/>
        </w:rPr>
        <w:t>Exhibit 1, Special Franchise Property and Telecommunications Assessment Ceiling (TAC) Property by</w:t>
      </w:r>
      <w:r w:rsidRPr="00DE2EE2">
        <w:rPr>
          <w:rFonts w:eastAsia="Calibri" w:cs="Arial"/>
          <w:b/>
          <w:bCs/>
          <w:color w:val="FF0000"/>
          <w:sz w:val="22"/>
          <w:szCs w:val="22"/>
        </w:rPr>
        <w:t xml:space="preserve"> </w:t>
      </w:r>
      <w:r w:rsidRPr="00DE2EE2">
        <w:rPr>
          <w:rFonts w:eastAsia="Calibri" w:cs="Arial"/>
          <w:b/>
          <w:bCs/>
          <w:sz w:val="22"/>
          <w:szCs w:val="22"/>
        </w:rPr>
        <w:t>Location</w:t>
      </w:r>
      <w:r w:rsidRPr="00DE2EE2">
        <w:rPr>
          <w:rFonts w:eastAsia="Calibri" w:cs="Arial"/>
          <w:sz w:val="22"/>
          <w:szCs w:val="22"/>
        </w:rPr>
        <w:t xml:space="preserve">) owned by Litigant, review and analyze any other relevant materials obtained through discovery, perform a site inspection of the relevant properties, prepare a draft appraisal report of separate full market values, by municipality, for the Litigant’s Special Franchise Property and TAC Property, prepare a final appraisal report after consulting with the Department and our counsel at the AG’s Office  regarding the draft appraisal report, review and analyze the appraisal report prepared by or on behalf of the Litigant, and, if necessary, prepare for and present testimony in support of the final appraisal report at trial. If the matter is not resolved before trial, the expert appraiser may also be needed to consult with the Department and AG regarding our post-trial submissions. </w:t>
      </w:r>
    </w:p>
    <w:p w14:paraId="54D70F9A" w14:textId="77777777" w:rsidR="00DE2EE2" w:rsidRPr="00DE2EE2" w:rsidRDefault="00DE2EE2" w:rsidP="00DE2EE2">
      <w:pPr>
        <w:spacing w:after="120"/>
        <w:jc w:val="both"/>
        <w:rPr>
          <w:rFonts w:eastAsia="Calibri" w:cs="Arial"/>
          <w:sz w:val="22"/>
          <w:szCs w:val="22"/>
        </w:rPr>
      </w:pPr>
      <w:r w:rsidRPr="00DE2EE2">
        <w:rPr>
          <w:rFonts w:eastAsia="Calibri" w:cs="Arial"/>
          <w:sz w:val="22"/>
          <w:szCs w:val="22"/>
        </w:rPr>
        <w:t>The Litigant’s claims in 2021 and 2022 only relate to TAC Property (not Special Franchise Property). The Litigant’s claims in all other years challenges both TAC Property and Special Franchise Property values.</w:t>
      </w:r>
    </w:p>
    <w:p w14:paraId="597E661A" w14:textId="77777777" w:rsidR="00DE2EE2" w:rsidRPr="00DE2EE2" w:rsidRDefault="00DE2EE2" w:rsidP="00DE2EE2">
      <w:pPr>
        <w:keepNext/>
        <w:numPr>
          <w:ilvl w:val="0"/>
          <w:numId w:val="14"/>
        </w:numPr>
        <w:spacing w:before="240" w:after="60" w:line="276" w:lineRule="auto"/>
        <w:outlineLvl w:val="1"/>
        <w:rPr>
          <w:rFonts w:cs="Arial"/>
          <w:b/>
          <w:vanish/>
          <w:sz w:val="28"/>
          <w:szCs w:val="28"/>
          <w:lang w:eastAsia="x-none"/>
        </w:rPr>
      </w:pPr>
      <w:bookmarkStart w:id="42" w:name="_Toc188523849"/>
      <w:bookmarkStart w:id="43" w:name="_Toc188525854"/>
      <w:bookmarkStart w:id="44" w:name="_Toc188956959"/>
      <w:bookmarkStart w:id="45" w:name="_Toc188974541"/>
      <w:bookmarkStart w:id="46" w:name="_Toc189041547"/>
      <w:bookmarkStart w:id="47" w:name="_Toc189123902"/>
      <w:bookmarkStart w:id="48" w:name="_Toc189132183"/>
      <w:bookmarkStart w:id="49" w:name="_Toc189221668"/>
      <w:bookmarkStart w:id="50" w:name="_Toc190159158"/>
      <w:bookmarkStart w:id="51" w:name="_Toc214539118"/>
      <w:bookmarkStart w:id="52" w:name="_Toc216431190"/>
      <w:bookmarkStart w:id="53" w:name="_Toc220680262"/>
      <w:bookmarkStart w:id="54" w:name="_Toc220682224"/>
      <w:bookmarkStart w:id="55" w:name="_Toc221607017"/>
      <w:bookmarkStart w:id="56" w:name="_Toc221790090"/>
      <w:bookmarkStart w:id="57" w:name="_Toc224801036"/>
      <w:bookmarkStart w:id="58" w:name="_Toc224907699"/>
      <w:bookmarkStart w:id="59" w:name="_Toc225425171"/>
      <w:bookmarkStart w:id="60" w:name="_Toc186728693"/>
      <w:bookmarkStart w:id="61" w:name="_Hlk101190421"/>
      <w:bookmarkStart w:id="62" w:name="_Hlk12795060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11FE782" w14:textId="77777777" w:rsidR="00DE2EE2" w:rsidRPr="00DE2EE2" w:rsidRDefault="00DE2EE2" w:rsidP="00DE2EE2">
      <w:pPr>
        <w:keepNext/>
        <w:numPr>
          <w:ilvl w:val="0"/>
          <w:numId w:val="14"/>
        </w:numPr>
        <w:spacing w:before="240" w:after="60" w:line="276" w:lineRule="auto"/>
        <w:outlineLvl w:val="1"/>
        <w:rPr>
          <w:rFonts w:cs="Arial"/>
          <w:b/>
          <w:vanish/>
          <w:sz w:val="28"/>
          <w:szCs w:val="28"/>
          <w:lang w:eastAsia="x-none"/>
        </w:rPr>
      </w:pPr>
      <w:bookmarkStart w:id="63" w:name="_Toc188523850"/>
      <w:bookmarkStart w:id="64" w:name="_Toc188525855"/>
      <w:bookmarkStart w:id="65" w:name="_Toc188956960"/>
      <w:bookmarkStart w:id="66" w:name="_Toc188974542"/>
      <w:bookmarkStart w:id="67" w:name="_Toc189041548"/>
      <w:bookmarkStart w:id="68" w:name="_Toc189123903"/>
      <w:bookmarkStart w:id="69" w:name="_Toc189132184"/>
      <w:bookmarkStart w:id="70" w:name="_Toc189221669"/>
      <w:bookmarkStart w:id="71" w:name="_Toc190159159"/>
      <w:bookmarkStart w:id="72" w:name="_Toc214539119"/>
      <w:bookmarkStart w:id="73" w:name="_Toc216431191"/>
      <w:bookmarkStart w:id="74" w:name="_Toc220680263"/>
      <w:bookmarkStart w:id="75" w:name="_Toc220682225"/>
      <w:bookmarkStart w:id="76" w:name="_Toc221607018"/>
      <w:bookmarkStart w:id="77" w:name="_Toc221790091"/>
      <w:bookmarkStart w:id="78" w:name="_Toc224801037"/>
      <w:bookmarkStart w:id="79" w:name="_Toc224907700"/>
      <w:bookmarkStart w:id="80" w:name="_Toc22542517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0014DEE" w14:textId="77777777" w:rsidR="00DE2EE2" w:rsidRPr="00DE2EE2" w:rsidRDefault="00DE2EE2" w:rsidP="00DE2EE2">
      <w:pPr>
        <w:keepNext/>
        <w:numPr>
          <w:ilvl w:val="1"/>
          <w:numId w:val="14"/>
        </w:numPr>
        <w:spacing w:before="240" w:line="276" w:lineRule="auto"/>
        <w:ind w:left="450"/>
        <w:outlineLvl w:val="1"/>
        <w:rPr>
          <w:rFonts w:cs="Arial"/>
          <w:b/>
          <w:sz w:val="28"/>
          <w:szCs w:val="28"/>
          <w:lang w:val="x-none" w:eastAsia="x-none"/>
        </w:rPr>
      </w:pPr>
      <w:bookmarkStart w:id="81" w:name="_Toc189041549"/>
      <w:bookmarkStart w:id="82" w:name="_Toc225425173"/>
      <w:r w:rsidRPr="00DE2EE2">
        <w:rPr>
          <w:rFonts w:cs="Arial"/>
          <w:b/>
          <w:sz w:val="28"/>
          <w:szCs w:val="28"/>
          <w:lang w:eastAsia="x-none"/>
        </w:rPr>
        <w:t>Review Cost Data</w:t>
      </w:r>
      <w:bookmarkEnd w:id="60"/>
      <w:bookmarkEnd w:id="81"/>
      <w:bookmarkEnd w:id="82"/>
    </w:p>
    <w:bookmarkEnd w:id="61"/>
    <w:bookmarkEnd w:id="62"/>
    <w:p w14:paraId="6D1765EB" w14:textId="77777777" w:rsidR="00DE2EE2" w:rsidRPr="00DE2EE2" w:rsidRDefault="00DE2EE2" w:rsidP="00DE2EE2">
      <w:pPr>
        <w:spacing w:after="120"/>
        <w:ind w:left="720"/>
        <w:jc w:val="both"/>
        <w:rPr>
          <w:rFonts w:eastAsia="Calibri" w:cs="Arial"/>
          <w:sz w:val="22"/>
          <w:szCs w:val="22"/>
        </w:rPr>
      </w:pPr>
      <w:r w:rsidRPr="00DE2EE2">
        <w:rPr>
          <w:rFonts w:eastAsia="Arial" w:cs="Arial"/>
          <w:bCs/>
          <w:sz w:val="22"/>
          <w:szCs w:val="22"/>
          <w:lang w:bidi="en-US"/>
        </w:rPr>
        <w:t>Review and analyze the original cost data provided by the Department, as well as any additional relevant data obtained through discovery or by other means. Companies with Special Franchise Property and companies with TAC Property are required to annually file the original cost data of their real property with the Department. Original cost data forms the basis of valuing property using RCNLD. After physical depreciation, functional obsolescence, economic obsolescence, and salvage values are applied to original cost, RCNLD is achieved.</w:t>
      </w:r>
      <w:r w:rsidRPr="00DE2EE2">
        <w:rPr>
          <w:rFonts w:eastAsia="Calibri" w:cs="Arial"/>
          <w:sz w:val="22"/>
          <w:szCs w:val="22"/>
        </w:rPr>
        <w:t xml:space="preserve">  </w:t>
      </w:r>
    </w:p>
    <w:p w14:paraId="35ADECFF" w14:textId="77777777" w:rsidR="00DE2EE2" w:rsidRPr="00DE2EE2" w:rsidRDefault="00DE2EE2" w:rsidP="00DE2EE2">
      <w:pPr>
        <w:keepNext/>
        <w:numPr>
          <w:ilvl w:val="1"/>
          <w:numId w:val="14"/>
        </w:numPr>
        <w:spacing w:before="240" w:line="276" w:lineRule="auto"/>
        <w:ind w:left="450"/>
        <w:outlineLvl w:val="1"/>
        <w:rPr>
          <w:rFonts w:cs="Arial"/>
          <w:b/>
          <w:sz w:val="28"/>
          <w:szCs w:val="28"/>
          <w:lang w:val="x-none" w:eastAsia="x-none"/>
        </w:rPr>
      </w:pPr>
      <w:bookmarkStart w:id="83" w:name="_Toc186728694"/>
      <w:bookmarkStart w:id="84" w:name="_Toc189041550"/>
      <w:bookmarkStart w:id="85" w:name="_Toc225425174"/>
      <w:bookmarkStart w:id="86" w:name="_Hlk127951912"/>
      <w:r w:rsidRPr="00DE2EE2">
        <w:rPr>
          <w:rFonts w:cs="Arial"/>
          <w:b/>
          <w:sz w:val="28"/>
          <w:szCs w:val="28"/>
          <w:lang w:eastAsia="x-none"/>
        </w:rPr>
        <w:t>Perform Site Inspection</w:t>
      </w:r>
      <w:bookmarkEnd w:id="83"/>
      <w:bookmarkEnd w:id="84"/>
      <w:bookmarkEnd w:id="85"/>
    </w:p>
    <w:p w14:paraId="6C69B997" w14:textId="77777777" w:rsidR="00DE2EE2" w:rsidRPr="00DE2EE2" w:rsidRDefault="00DE2EE2" w:rsidP="00DE2EE2">
      <w:pPr>
        <w:spacing w:after="120"/>
        <w:ind w:left="720"/>
        <w:jc w:val="both"/>
        <w:rPr>
          <w:rFonts w:eastAsia="Calibri" w:cs="Arial"/>
          <w:sz w:val="22"/>
          <w:szCs w:val="22"/>
        </w:rPr>
      </w:pPr>
      <w:bookmarkStart w:id="87" w:name="_Toc189041551"/>
      <w:bookmarkEnd w:id="86"/>
      <w:r w:rsidRPr="00DE2EE2">
        <w:rPr>
          <w:rFonts w:eastAsia="Arial" w:cs="Arial"/>
          <w:bCs/>
          <w:sz w:val="22"/>
          <w:szCs w:val="22"/>
          <w:lang w:bidi="en-US"/>
        </w:rPr>
        <w:t>It is customary in real property appraisals to perform a site inspection. Site inspections can help the appraiser get a better sense of the physical depreciation that actually applies to the property, and are necessary to prevent damning testimony during cross examination, i.e. without a site inspection, an appraiser and engineer would have to admit during cross examination that they have never even seen the property that they valued and are claiming to offer an expert opinion about. The Department requires the appraiser and the Civil Engineer to conduct a site inspection simultaneously.</w:t>
      </w:r>
    </w:p>
    <w:p w14:paraId="2F01D695" w14:textId="77777777" w:rsidR="00DE2EE2" w:rsidRPr="00DE2EE2" w:rsidRDefault="00DE2EE2" w:rsidP="00DE2EE2">
      <w:pPr>
        <w:keepNext/>
        <w:numPr>
          <w:ilvl w:val="1"/>
          <w:numId w:val="14"/>
        </w:numPr>
        <w:spacing w:before="160" w:line="276" w:lineRule="auto"/>
        <w:ind w:left="450"/>
        <w:outlineLvl w:val="1"/>
        <w:rPr>
          <w:rFonts w:cs="Arial"/>
          <w:b/>
          <w:sz w:val="28"/>
          <w:szCs w:val="28"/>
          <w:lang w:val="x-none" w:eastAsia="x-none"/>
        </w:rPr>
      </w:pPr>
      <w:bookmarkStart w:id="88" w:name="_Toc225425175"/>
      <w:r w:rsidRPr="00DE2EE2">
        <w:rPr>
          <w:rFonts w:cs="Arial"/>
          <w:b/>
          <w:sz w:val="28"/>
          <w:szCs w:val="28"/>
          <w:lang w:eastAsia="x-none"/>
        </w:rPr>
        <w:t>Prepare a Draft Appraisal Report and Final Appraisal Report</w:t>
      </w:r>
      <w:bookmarkEnd w:id="87"/>
      <w:bookmarkEnd w:id="88"/>
    </w:p>
    <w:p w14:paraId="445A22E4" w14:textId="77777777" w:rsidR="007E59F5" w:rsidRDefault="00DE2EE2" w:rsidP="00DE2EE2">
      <w:pPr>
        <w:spacing w:after="60"/>
        <w:ind w:left="720"/>
        <w:jc w:val="both"/>
        <w:rPr>
          <w:rFonts w:eastAsia="Arial" w:cs="Arial"/>
          <w:bCs/>
          <w:sz w:val="22"/>
          <w:szCs w:val="22"/>
          <w:lang w:bidi="en-US"/>
        </w:rPr>
        <w:sectPr w:rsidR="007E59F5" w:rsidSect="007E59F5">
          <w:footerReference w:type="default" r:id="rId14"/>
          <w:type w:val="continuous"/>
          <w:pgSz w:w="12240" w:h="15840"/>
          <w:pgMar w:top="1440" w:right="1440" w:bottom="1440" w:left="1440" w:header="720" w:footer="720" w:gutter="0"/>
          <w:pgNumType w:start="2"/>
          <w:cols w:space="720"/>
          <w:docGrid w:linePitch="360"/>
        </w:sectPr>
      </w:pPr>
      <w:r w:rsidRPr="00DE2EE2">
        <w:rPr>
          <w:rFonts w:eastAsia="Arial" w:cs="Arial"/>
          <w:bCs/>
          <w:sz w:val="22"/>
          <w:szCs w:val="22"/>
          <w:lang w:bidi="en-US"/>
        </w:rPr>
        <w:t>The review and analysis of the original cost data and other relevant materials, and the site inspection, culminates in the preparation of the appraisal report that is submitted to the court. The appraisal report explains the appraiser’s analysis and conclusion regarding the</w:t>
      </w:r>
    </w:p>
    <w:p w14:paraId="7491EE5D" w14:textId="4D83D9E4" w:rsidR="00DE2EE2" w:rsidRPr="00DE2EE2" w:rsidRDefault="00DE2EE2" w:rsidP="00DE2EE2">
      <w:pPr>
        <w:spacing w:after="60"/>
        <w:ind w:left="720"/>
        <w:jc w:val="both"/>
        <w:rPr>
          <w:rFonts w:eastAsia="Arial" w:cs="Arial"/>
          <w:bCs/>
          <w:sz w:val="22"/>
          <w:szCs w:val="22"/>
          <w:lang w:bidi="en-US"/>
        </w:rPr>
      </w:pPr>
      <w:r w:rsidRPr="00DE2EE2">
        <w:rPr>
          <w:rFonts w:eastAsia="Arial" w:cs="Arial"/>
          <w:bCs/>
          <w:sz w:val="22"/>
          <w:szCs w:val="22"/>
          <w:lang w:bidi="en-US"/>
        </w:rPr>
        <w:lastRenderedPageBreak/>
        <w:t xml:space="preserve">value of the property and forms the basis of the appraiser’s testimony at trial. It is customary for the appraiser to prepare a draft appraisal report that is revised and finalized after consultation with the Department and AG. The appraisal report will explain the original cost data filed by the company, will apply an index (such as the Handy-Whitman index) to trend the original cost values to present day values, will explain the extent of physical depreciation and how that depreciation impacts the property’s value, will explain, what if any obsolescence (functional and economic) apply and to what extent they reduce the value of the property, and will apply salvage values to further increase or decrease the value of the property if appropriate. The appraisal report will provide the value of the property within each municipality by company name (see </w:t>
      </w:r>
      <w:r w:rsidRPr="00DE2EE2">
        <w:rPr>
          <w:rFonts w:eastAsia="Arial" w:cs="Arial"/>
          <w:b/>
          <w:sz w:val="22"/>
          <w:szCs w:val="22"/>
          <w:lang w:bidi="en-US"/>
        </w:rPr>
        <w:t xml:space="preserve">Exhibit 1, </w:t>
      </w:r>
      <w:bookmarkStart w:id="89" w:name="_Hlk214545973"/>
      <w:r w:rsidRPr="00DE2EE2">
        <w:rPr>
          <w:rFonts w:eastAsia="Arial" w:cs="Arial"/>
          <w:b/>
          <w:sz w:val="22"/>
          <w:szCs w:val="22"/>
          <w:lang w:bidi="en-US"/>
        </w:rPr>
        <w:t>Special Franchise Property and Telecommunications Assessment Ceiling Property by Location</w:t>
      </w:r>
      <w:bookmarkEnd w:id="89"/>
      <w:r w:rsidRPr="00DE2EE2">
        <w:rPr>
          <w:rFonts w:eastAsia="Arial" w:cs="Arial"/>
          <w:b/>
          <w:sz w:val="22"/>
          <w:szCs w:val="22"/>
          <w:lang w:bidi="en-US"/>
        </w:rPr>
        <w:t xml:space="preserve"> </w:t>
      </w:r>
      <w:r w:rsidRPr="00DE2EE2">
        <w:rPr>
          <w:rFonts w:eastAsia="Arial" w:cs="Arial"/>
          <w:bCs/>
          <w:sz w:val="22"/>
          <w:szCs w:val="22"/>
          <w:lang w:bidi="en-US"/>
        </w:rPr>
        <w:t>for 2020-2025.</w:t>
      </w:r>
      <w:r w:rsidRPr="00DE2EE2">
        <w:rPr>
          <w:rFonts w:eastAsia="Arial" w:cs="Arial"/>
          <w:bCs/>
          <w:strike/>
          <w:color w:val="ED0000"/>
          <w:sz w:val="22"/>
          <w:szCs w:val="22"/>
          <w:lang w:bidi="en-US"/>
        </w:rPr>
        <w:t xml:space="preserve"> The 2026 information will be provided when available.)</w:t>
      </w:r>
      <w:r w:rsidRPr="00DE2EE2">
        <w:rPr>
          <w:rFonts w:eastAsia="Arial" w:cs="Arial"/>
          <w:bCs/>
          <w:sz w:val="22"/>
          <w:szCs w:val="22"/>
          <w:lang w:bidi="en-US"/>
        </w:rPr>
        <w:t>. The report will conclude with an expert opinion of the final value of the property (and, in the case of TAC Property, the final Ceiling Value) for each of the years at issue using RCNLD, and will compare that value to the value assessed by the Department. Because the Litigant only challenges TAC values (not special franchise values) for the 2021 and 2022 years, it is not necessary to analyze and prepare a report relating to Special Franchise Property for those years.</w:t>
      </w:r>
    </w:p>
    <w:p w14:paraId="1D7256A1" w14:textId="77777777" w:rsidR="00DE2EE2" w:rsidRPr="00DE2EE2" w:rsidRDefault="00DE2EE2" w:rsidP="00DE2EE2">
      <w:pPr>
        <w:spacing w:after="120"/>
        <w:ind w:left="720"/>
        <w:jc w:val="both"/>
        <w:rPr>
          <w:rFonts w:eastAsia="Calibri" w:cs="Arial"/>
          <w:sz w:val="22"/>
          <w:szCs w:val="22"/>
        </w:rPr>
      </w:pPr>
      <w:r w:rsidRPr="00DE2EE2">
        <w:rPr>
          <w:rFonts w:eastAsia="Arial" w:cs="Arial"/>
          <w:bCs/>
          <w:sz w:val="22"/>
          <w:szCs w:val="22"/>
          <w:lang w:bidi="en-US"/>
        </w:rPr>
        <w:t>The final appraisal report must meet the requirements of the Uniform Standards of Professional Appraisal Practice (“USPAP”) and the New York State Uniform Rules for Trial Courts (22 NYCRR 202.59). The appraiser must prepare a complete USPAP compliant appraisal using the cost approach (reproduction cost) to valuation. Additional approaches to value may be utilized as support for the cost approach, if data is available</w:t>
      </w:r>
      <w:r w:rsidRPr="00DE2EE2">
        <w:rPr>
          <w:rFonts w:eastAsia="Calibri" w:cs="Arial"/>
          <w:sz w:val="22"/>
          <w:szCs w:val="22"/>
        </w:rPr>
        <w:t>.</w:t>
      </w:r>
    </w:p>
    <w:p w14:paraId="4672273E" w14:textId="77777777" w:rsidR="00DE2EE2" w:rsidRPr="00DE2EE2" w:rsidRDefault="00DE2EE2" w:rsidP="00DE2EE2">
      <w:pPr>
        <w:keepNext/>
        <w:numPr>
          <w:ilvl w:val="1"/>
          <w:numId w:val="14"/>
        </w:numPr>
        <w:spacing w:before="240" w:after="60"/>
        <w:ind w:left="450"/>
        <w:outlineLvl w:val="1"/>
        <w:rPr>
          <w:rFonts w:cs="Arial"/>
          <w:b/>
          <w:sz w:val="28"/>
          <w:szCs w:val="28"/>
          <w:lang w:val="x-none" w:eastAsia="x-none"/>
        </w:rPr>
      </w:pPr>
      <w:bookmarkStart w:id="90" w:name="_Toc186728696"/>
      <w:bookmarkStart w:id="91" w:name="_Toc189041552"/>
      <w:bookmarkStart w:id="92" w:name="_Toc225425176"/>
      <w:proofErr w:type="gramStart"/>
      <w:r w:rsidRPr="00DE2EE2">
        <w:rPr>
          <w:rFonts w:cs="Arial"/>
          <w:b/>
          <w:sz w:val="28"/>
          <w:szCs w:val="28"/>
          <w:lang w:eastAsia="x-none"/>
        </w:rPr>
        <w:t>Review</w:t>
      </w:r>
      <w:proofErr w:type="gramEnd"/>
      <w:r w:rsidRPr="00DE2EE2">
        <w:rPr>
          <w:rFonts w:cs="Arial"/>
          <w:b/>
          <w:sz w:val="28"/>
          <w:szCs w:val="28"/>
          <w:lang w:eastAsia="x-none"/>
        </w:rPr>
        <w:t xml:space="preserve"> Litigant’s Report</w:t>
      </w:r>
      <w:bookmarkEnd w:id="90"/>
      <w:bookmarkEnd w:id="91"/>
      <w:bookmarkEnd w:id="92"/>
      <w:r w:rsidRPr="00DE2EE2">
        <w:rPr>
          <w:rFonts w:cs="Arial"/>
          <w:b/>
          <w:sz w:val="28"/>
          <w:szCs w:val="28"/>
          <w:lang w:eastAsia="x-none"/>
        </w:rPr>
        <w:t xml:space="preserve"> </w:t>
      </w:r>
    </w:p>
    <w:p w14:paraId="24585DAD" w14:textId="77777777" w:rsidR="00DE2EE2" w:rsidRPr="00DE2EE2" w:rsidRDefault="00DE2EE2" w:rsidP="00DE2EE2">
      <w:pPr>
        <w:spacing w:after="120"/>
        <w:ind w:left="720"/>
        <w:jc w:val="both"/>
        <w:rPr>
          <w:rFonts w:eastAsia="Aptos" w:cs="Arial"/>
          <w:sz w:val="22"/>
          <w:szCs w:val="22"/>
        </w:rPr>
      </w:pPr>
      <w:r w:rsidRPr="00DE2EE2">
        <w:rPr>
          <w:rFonts w:eastAsia="Arial" w:cs="Arial"/>
          <w:bCs/>
          <w:sz w:val="22"/>
          <w:szCs w:val="22"/>
          <w:lang w:bidi="en-US"/>
        </w:rPr>
        <w:t>The relevant rules of courtroom procedure require both the Department and Litigant to simultaneously file their appraisal reports with both the court and the opposing party. The Department and AG will require the appraiser’s expert opinion regarding review and analysis of the Litigant’s appraisal report to determine how to appropriately respond to that report during trial and in post-trial submissions.</w:t>
      </w:r>
    </w:p>
    <w:p w14:paraId="6D0E7BC1" w14:textId="77777777" w:rsidR="00DE2EE2" w:rsidRPr="00DE2EE2" w:rsidRDefault="00DE2EE2" w:rsidP="00DE2EE2">
      <w:pPr>
        <w:keepNext/>
        <w:numPr>
          <w:ilvl w:val="1"/>
          <w:numId w:val="14"/>
        </w:numPr>
        <w:spacing w:before="240" w:after="60"/>
        <w:ind w:left="450"/>
        <w:outlineLvl w:val="1"/>
        <w:rPr>
          <w:rFonts w:cs="Arial"/>
          <w:b/>
          <w:sz w:val="28"/>
          <w:szCs w:val="28"/>
          <w:lang w:val="x-none" w:eastAsia="x-none"/>
        </w:rPr>
      </w:pPr>
      <w:bookmarkStart w:id="93" w:name="_Toc186728697"/>
      <w:bookmarkStart w:id="94" w:name="_Toc189041553"/>
      <w:bookmarkStart w:id="95" w:name="_Toc225425177"/>
      <w:r w:rsidRPr="00DE2EE2">
        <w:rPr>
          <w:rFonts w:cs="Arial"/>
          <w:b/>
          <w:sz w:val="28"/>
          <w:szCs w:val="28"/>
          <w:lang w:eastAsia="x-none"/>
        </w:rPr>
        <w:t>Expert Testimony</w:t>
      </w:r>
      <w:bookmarkEnd w:id="93"/>
      <w:bookmarkEnd w:id="94"/>
      <w:bookmarkEnd w:id="95"/>
    </w:p>
    <w:p w14:paraId="5FAE8702" w14:textId="77777777" w:rsidR="00DE2EE2" w:rsidRPr="00DE2EE2" w:rsidRDefault="00DE2EE2" w:rsidP="00DE2EE2">
      <w:pPr>
        <w:spacing w:after="120"/>
        <w:ind w:left="720"/>
        <w:jc w:val="both"/>
        <w:rPr>
          <w:rFonts w:eastAsia="Calibri" w:cs="Arial"/>
          <w:sz w:val="22"/>
          <w:szCs w:val="22"/>
        </w:rPr>
      </w:pPr>
      <w:r w:rsidRPr="00DE2EE2">
        <w:rPr>
          <w:rFonts w:eastAsia="Arial" w:cs="Arial"/>
          <w:bCs/>
          <w:sz w:val="22"/>
          <w:szCs w:val="22"/>
          <w:lang w:bidi="en-US"/>
        </w:rPr>
        <w:t>If the case is not resolved prior to trial, the appraiser will need to offer their expert testimony in support of the conclusions reached in the appraisal report at trial. The lead appraiser who prepares the appraisal report is expected to provide expert individual testimony in court. The Civil Engineer will be required to testify in court, if needed.</w:t>
      </w:r>
    </w:p>
    <w:p w14:paraId="457E4725" w14:textId="77777777" w:rsidR="00DE2EE2" w:rsidRPr="00DE2EE2" w:rsidRDefault="00DE2EE2" w:rsidP="00DE2EE2">
      <w:pPr>
        <w:keepNext/>
        <w:numPr>
          <w:ilvl w:val="1"/>
          <w:numId w:val="14"/>
        </w:numPr>
        <w:spacing w:before="240" w:after="60"/>
        <w:ind w:left="450"/>
        <w:outlineLvl w:val="1"/>
        <w:rPr>
          <w:rFonts w:cs="Arial"/>
          <w:b/>
          <w:sz w:val="28"/>
          <w:szCs w:val="28"/>
          <w:lang w:val="x-none" w:eastAsia="x-none"/>
        </w:rPr>
      </w:pPr>
      <w:bookmarkStart w:id="96" w:name="_Toc186728698"/>
      <w:bookmarkStart w:id="97" w:name="_Toc189041554"/>
      <w:bookmarkStart w:id="98" w:name="_Toc225425178"/>
      <w:r w:rsidRPr="00DE2EE2">
        <w:rPr>
          <w:rFonts w:cs="Arial"/>
          <w:b/>
          <w:sz w:val="28"/>
          <w:szCs w:val="28"/>
          <w:lang w:eastAsia="x-none"/>
        </w:rPr>
        <w:t>Post-Trial Assistance</w:t>
      </w:r>
      <w:bookmarkEnd w:id="96"/>
      <w:bookmarkEnd w:id="97"/>
      <w:bookmarkEnd w:id="98"/>
    </w:p>
    <w:p w14:paraId="187C341B" w14:textId="77777777" w:rsidR="00DE2EE2" w:rsidRPr="00DE2EE2" w:rsidRDefault="00DE2EE2" w:rsidP="00DE2EE2">
      <w:pPr>
        <w:spacing w:after="120"/>
        <w:ind w:left="720"/>
        <w:jc w:val="both"/>
        <w:rPr>
          <w:rFonts w:eastAsia="Calibri" w:cs="Arial"/>
          <w:b/>
          <w:bCs/>
          <w:sz w:val="22"/>
          <w:szCs w:val="22"/>
        </w:rPr>
      </w:pPr>
      <w:r w:rsidRPr="00DE2EE2">
        <w:rPr>
          <w:rFonts w:eastAsia="Arial" w:cs="Arial"/>
          <w:bCs/>
          <w:sz w:val="22"/>
          <w:szCs w:val="22"/>
          <w:lang w:bidi="en-US"/>
        </w:rPr>
        <w:t>If the case is not resolved prior to trial, the appraiser will be expected to assist the Department and AG by providing their expert opinion and consultation to assist in drafting post-trial submissions</w:t>
      </w:r>
      <w:r w:rsidRPr="00DE2EE2">
        <w:rPr>
          <w:rFonts w:eastAsia="Arial" w:cs="Arial"/>
          <w:b/>
          <w:bCs/>
          <w:sz w:val="22"/>
          <w:szCs w:val="22"/>
          <w:lang w:bidi="en-US"/>
        </w:rPr>
        <w:t>.</w:t>
      </w:r>
    </w:p>
    <w:p w14:paraId="6FE7A53B" w14:textId="77777777" w:rsidR="00DE2EE2" w:rsidRPr="00DE2EE2" w:rsidRDefault="00DE2EE2" w:rsidP="00DE2EE2">
      <w:pPr>
        <w:keepNext/>
        <w:numPr>
          <w:ilvl w:val="1"/>
          <w:numId w:val="14"/>
        </w:numPr>
        <w:spacing w:before="240" w:after="60"/>
        <w:ind w:left="450"/>
        <w:outlineLvl w:val="1"/>
        <w:rPr>
          <w:rFonts w:cs="Arial"/>
          <w:b/>
          <w:sz w:val="28"/>
          <w:szCs w:val="28"/>
          <w:lang w:eastAsia="x-none"/>
        </w:rPr>
      </w:pPr>
      <w:bookmarkStart w:id="99" w:name="_Toc186728705"/>
      <w:bookmarkStart w:id="100" w:name="_Toc189041555"/>
      <w:bookmarkStart w:id="101" w:name="_Toc225425179"/>
      <w:r w:rsidRPr="00DE2EE2">
        <w:rPr>
          <w:rFonts w:cs="Arial"/>
          <w:b/>
          <w:sz w:val="28"/>
          <w:szCs w:val="28"/>
          <w:lang w:eastAsia="x-none"/>
        </w:rPr>
        <w:t>Change Control Process</w:t>
      </w:r>
      <w:bookmarkEnd w:id="99"/>
      <w:bookmarkEnd w:id="100"/>
      <w:bookmarkEnd w:id="101"/>
    </w:p>
    <w:p w14:paraId="63C34F3E" w14:textId="77777777" w:rsidR="007E59F5" w:rsidRDefault="00DE2EE2" w:rsidP="00DE2EE2">
      <w:pPr>
        <w:spacing w:after="120"/>
        <w:ind w:left="720"/>
        <w:jc w:val="both"/>
        <w:rPr>
          <w:rFonts w:eastAsia="Arial" w:cs="Arial"/>
          <w:bCs/>
          <w:sz w:val="22"/>
          <w:szCs w:val="22"/>
          <w:lang w:bidi="en-US"/>
        </w:rPr>
        <w:sectPr w:rsidR="007E59F5" w:rsidSect="007E59F5">
          <w:footerReference w:type="default" r:id="rId15"/>
          <w:type w:val="continuous"/>
          <w:pgSz w:w="12240" w:h="15840"/>
          <w:pgMar w:top="1440" w:right="1440" w:bottom="1440" w:left="1440" w:header="720" w:footer="720" w:gutter="0"/>
          <w:pgNumType w:start="2"/>
          <w:cols w:space="720"/>
          <w:docGrid w:linePitch="360"/>
        </w:sectPr>
      </w:pPr>
      <w:r w:rsidRPr="00DE2EE2">
        <w:rPr>
          <w:rFonts w:eastAsia="Arial" w:cs="Arial"/>
          <w:bCs/>
          <w:sz w:val="22"/>
          <w:szCs w:val="22"/>
          <w:lang w:bidi="en-US"/>
        </w:rPr>
        <w:t>Due to potential changes in areas such as policy, guidelines, rules, regulations, statutes, judicial interpretations, technology, industry standards, court time, and the Litigant’s judicial challenge, DTF may require changes to the Services.  The changes may include,</w:t>
      </w:r>
    </w:p>
    <w:p w14:paraId="24BAB5D5" w14:textId="564AD911" w:rsidR="00DE2EE2" w:rsidRPr="00DE2EE2" w:rsidRDefault="00DE2EE2" w:rsidP="00DE2EE2">
      <w:pPr>
        <w:spacing w:after="120"/>
        <w:ind w:left="720"/>
        <w:jc w:val="both"/>
        <w:rPr>
          <w:rFonts w:eastAsia="Arial" w:cs="Arial"/>
          <w:bCs/>
          <w:sz w:val="22"/>
          <w:szCs w:val="22"/>
          <w:lang w:bidi="en-US"/>
        </w:rPr>
      </w:pPr>
      <w:r w:rsidRPr="00DE2EE2">
        <w:rPr>
          <w:rFonts w:eastAsia="Arial" w:cs="Arial"/>
          <w:bCs/>
          <w:sz w:val="22"/>
          <w:szCs w:val="22"/>
          <w:lang w:bidi="en-US"/>
        </w:rPr>
        <w:lastRenderedPageBreak/>
        <w:t xml:space="preserve">but are not limited to, location of Special Franchise Property and TAC Property, years of assessment rolls challenged, appraisal methodology, delivery of the appraisal report, and expert witness outlined in this RFP.  The changes will be processed via a Change Control Procedure (Appendix D).  A Change Request can be proposed by DTF or the Contractor.  The Contractor will prepare a Change Analysis proposal and provide the associated costs, if any, for implementing the Change Control.  Fees associated with the Change Control, if any, should be negotiated between DTF and the Contractor and should be consistent with the standard proposed by the Contractor in its financial Proposal in response to this RFP.  A Change Control must be reviewed and approved by DTF, and may also need to receive the approval of the New York State OSC prior to the change being performed.  The associated fees, if any, will be paid upon completion and acceptance of the change by DTF.  </w:t>
      </w:r>
    </w:p>
    <w:p w14:paraId="29DE6759" w14:textId="77777777" w:rsidR="00DE2EE2" w:rsidRPr="00DE2EE2" w:rsidRDefault="00DE2EE2" w:rsidP="007E59F5">
      <w:pPr>
        <w:keepNext/>
        <w:numPr>
          <w:ilvl w:val="1"/>
          <w:numId w:val="14"/>
        </w:numPr>
        <w:spacing w:before="120" w:line="276" w:lineRule="auto"/>
        <w:ind w:left="450"/>
        <w:outlineLvl w:val="1"/>
        <w:rPr>
          <w:rFonts w:cs="Arial"/>
          <w:b/>
          <w:sz w:val="28"/>
          <w:szCs w:val="28"/>
          <w:lang w:eastAsia="x-none"/>
        </w:rPr>
      </w:pPr>
      <w:bookmarkStart w:id="102" w:name="_Toc189041556"/>
      <w:bookmarkStart w:id="103" w:name="_Toc225425180"/>
      <w:r w:rsidRPr="00DE2EE2">
        <w:rPr>
          <w:rFonts w:cs="Arial"/>
          <w:b/>
          <w:sz w:val="28"/>
          <w:szCs w:val="28"/>
          <w:lang w:eastAsia="x-none"/>
        </w:rPr>
        <w:t>Milestones</w:t>
      </w:r>
      <w:bookmarkEnd w:id="102"/>
      <w:bookmarkEnd w:id="103"/>
    </w:p>
    <w:p w14:paraId="542F994C" w14:textId="77777777" w:rsidR="00DE2EE2" w:rsidRPr="00DE2EE2" w:rsidRDefault="00DE2EE2" w:rsidP="00DE2EE2">
      <w:pPr>
        <w:ind w:left="720"/>
        <w:jc w:val="both"/>
        <w:rPr>
          <w:rFonts w:eastAsia="Arial" w:cs="Arial"/>
          <w:bCs/>
          <w:sz w:val="22"/>
          <w:szCs w:val="22"/>
          <w:lang w:bidi="en-US"/>
        </w:rPr>
      </w:pPr>
      <w:r w:rsidRPr="00DE2EE2">
        <w:rPr>
          <w:rFonts w:eastAsia="Arial" w:cs="Arial"/>
          <w:bCs/>
          <w:sz w:val="22"/>
          <w:szCs w:val="22"/>
          <w:lang w:bidi="en-US"/>
        </w:rPr>
        <w:t>The Department anticipates the following milestones will be achieved before the court trial.</w:t>
      </w:r>
    </w:p>
    <w:p w14:paraId="4118DBE4" w14:textId="657AADED" w:rsidR="00DE2EE2" w:rsidRPr="00DE2EE2" w:rsidRDefault="00DE2EE2" w:rsidP="007E59F5">
      <w:pPr>
        <w:keepNext/>
        <w:ind w:left="720"/>
        <w:rPr>
          <w:rFonts w:ascii="Calibri" w:eastAsia="Calibri" w:hAnsi="Calibri"/>
          <w:i/>
          <w:iCs/>
          <w:color w:val="388600"/>
          <w:sz w:val="18"/>
          <w:szCs w:val="18"/>
        </w:rPr>
      </w:pPr>
      <w:r w:rsidRPr="00DE2EE2">
        <w:rPr>
          <w:rFonts w:ascii="Calibri" w:eastAsia="Calibri" w:hAnsi="Calibri"/>
          <w:i/>
          <w:iCs/>
          <w:color w:val="388600"/>
          <w:sz w:val="18"/>
          <w:szCs w:val="18"/>
        </w:rPr>
        <w:t xml:space="preserve">Table </w:t>
      </w:r>
      <w:r w:rsidRPr="00DE2EE2">
        <w:rPr>
          <w:rFonts w:ascii="Calibri" w:eastAsia="Calibri" w:hAnsi="Calibri"/>
          <w:i/>
          <w:iCs/>
          <w:color w:val="388600"/>
          <w:sz w:val="18"/>
          <w:szCs w:val="18"/>
        </w:rPr>
        <w:fldChar w:fldCharType="begin"/>
      </w:r>
      <w:r w:rsidRPr="00DE2EE2">
        <w:rPr>
          <w:rFonts w:ascii="Calibri" w:eastAsia="Calibri" w:hAnsi="Calibri"/>
          <w:i/>
          <w:iCs/>
          <w:color w:val="388600"/>
          <w:sz w:val="18"/>
          <w:szCs w:val="18"/>
        </w:rPr>
        <w:instrText xml:space="preserve"> SEQ Table \* ARABIC </w:instrText>
      </w:r>
      <w:r w:rsidRPr="00DE2EE2">
        <w:rPr>
          <w:rFonts w:ascii="Calibri" w:eastAsia="Calibri" w:hAnsi="Calibri"/>
          <w:i/>
          <w:iCs/>
          <w:color w:val="388600"/>
          <w:sz w:val="18"/>
          <w:szCs w:val="18"/>
        </w:rPr>
        <w:fldChar w:fldCharType="separate"/>
      </w:r>
      <w:r w:rsidR="000E6367" w:rsidRPr="000E6367">
        <w:rPr>
          <w:rFonts w:ascii="Calibri" w:eastAsia="Calibri" w:hAnsi="Calibri"/>
          <w:i/>
          <w:iCs/>
          <w:noProof/>
          <w:color w:val="388600"/>
          <w:sz w:val="18"/>
          <w:szCs w:val="18"/>
        </w:rPr>
        <w:t>2</w:t>
      </w:r>
      <w:r w:rsidRPr="00DE2EE2">
        <w:rPr>
          <w:rFonts w:ascii="Calibri" w:eastAsia="Calibri" w:hAnsi="Calibri"/>
          <w:i/>
          <w:iCs/>
          <w:color w:val="388600"/>
          <w:sz w:val="18"/>
          <w:szCs w:val="18"/>
        </w:rPr>
        <w:fldChar w:fldCharType="end"/>
      </w:r>
      <w:r w:rsidRPr="00DE2EE2">
        <w:rPr>
          <w:rFonts w:ascii="Calibri" w:eastAsia="Calibri" w:hAnsi="Calibri"/>
          <w:i/>
          <w:iCs/>
          <w:color w:val="388600"/>
          <w:sz w:val="18"/>
          <w:szCs w:val="18"/>
        </w:rPr>
        <w:t xml:space="preserve"> RFP 26-100 Section 2.8 Milestones</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822"/>
      </w:tblGrid>
      <w:tr w:rsidR="00DE2EE2" w:rsidRPr="00DE2EE2" w14:paraId="786BA977" w14:textId="77777777" w:rsidTr="00BD6E45">
        <w:trPr>
          <w:trHeight w:val="779"/>
        </w:trPr>
        <w:tc>
          <w:tcPr>
            <w:tcW w:w="1728" w:type="dxa"/>
            <w:shd w:val="clear" w:color="000000" w:fill="FFFFFF"/>
            <w:noWrap/>
            <w:vAlign w:val="bottom"/>
            <w:hideMark/>
          </w:tcPr>
          <w:p w14:paraId="71B88727" w14:textId="77777777" w:rsidR="00DE2EE2" w:rsidRPr="00DE2EE2" w:rsidRDefault="00DE2EE2" w:rsidP="00DE2EE2">
            <w:pPr>
              <w:spacing w:after="200" w:line="276" w:lineRule="auto"/>
              <w:rPr>
                <w:rFonts w:eastAsia="Calibri" w:cs="Arial"/>
                <w:sz w:val="20"/>
                <w:szCs w:val="20"/>
              </w:rPr>
            </w:pPr>
            <w:r w:rsidRPr="00DE2EE2">
              <w:rPr>
                <w:rFonts w:eastAsia="Calibri" w:cs="Arial"/>
                <w:sz w:val="20"/>
                <w:szCs w:val="20"/>
              </w:rPr>
              <w:t> </w:t>
            </w:r>
          </w:p>
        </w:tc>
        <w:tc>
          <w:tcPr>
            <w:tcW w:w="6822" w:type="dxa"/>
            <w:shd w:val="clear" w:color="000000" w:fill="BFBFBF"/>
            <w:noWrap/>
            <w:vAlign w:val="bottom"/>
            <w:hideMark/>
          </w:tcPr>
          <w:p w14:paraId="4F25CE64" w14:textId="77777777" w:rsidR="00DE2EE2" w:rsidRPr="00DE2EE2" w:rsidRDefault="00DE2EE2" w:rsidP="00DE2EE2">
            <w:pPr>
              <w:spacing w:after="200" w:line="276" w:lineRule="auto"/>
              <w:jc w:val="center"/>
              <w:rPr>
                <w:rFonts w:eastAsia="Calibri" w:cs="Arial"/>
                <w:sz w:val="20"/>
                <w:szCs w:val="20"/>
              </w:rPr>
            </w:pPr>
            <w:r w:rsidRPr="00DE2EE2">
              <w:rPr>
                <w:rFonts w:eastAsia="Calibri" w:cs="Arial"/>
                <w:sz w:val="20"/>
                <w:szCs w:val="20"/>
              </w:rPr>
              <w:t>Tasks/Deliverable</w:t>
            </w:r>
          </w:p>
        </w:tc>
      </w:tr>
      <w:tr w:rsidR="00DE2EE2" w:rsidRPr="00DE2EE2" w14:paraId="4384A8E2" w14:textId="77777777" w:rsidTr="00BD6E45">
        <w:trPr>
          <w:trHeight w:val="299"/>
        </w:trPr>
        <w:tc>
          <w:tcPr>
            <w:tcW w:w="1728" w:type="dxa"/>
            <w:vMerge w:val="restart"/>
            <w:shd w:val="clear" w:color="000000" w:fill="FFFFFF"/>
            <w:noWrap/>
            <w:vAlign w:val="center"/>
            <w:hideMark/>
          </w:tcPr>
          <w:p w14:paraId="555143F3" w14:textId="77777777" w:rsidR="00DE2EE2" w:rsidRPr="00DE2EE2" w:rsidRDefault="00DE2EE2" w:rsidP="00DE2EE2">
            <w:pPr>
              <w:spacing w:after="200" w:line="276" w:lineRule="auto"/>
              <w:rPr>
                <w:rFonts w:eastAsia="Calibri" w:cs="Arial"/>
                <w:sz w:val="20"/>
                <w:szCs w:val="20"/>
              </w:rPr>
            </w:pPr>
            <w:r w:rsidRPr="00DE2EE2">
              <w:rPr>
                <w:rFonts w:eastAsia="Calibri" w:cs="Arial"/>
                <w:sz w:val="20"/>
                <w:szCs w:val="20"/>
              </w:rPr>
              <w:t xml:space="preserve"> Deliverable 1 </w:t>
            </w:r>
          </w:p>
        </w:tc>
        <w:tc>
          <w:tcPr>
            <w:tcW w:w="6822" w:type="dxa"/>
            <w:shd w:val="clear" w:color="000000" w:fill="FFFFFF"/>
            <w:vAlign w:val="bottom"/>
            <w:hideMark/>
          </w:tcPr>
          <w:p w14:paraId="29A895B9" w14:textId="77777777" w:rsidR="00DE2EE2" w:rsidRPr="00DE2EE2" w:rsidRDefault="00DE2EE2" w:rsidP="00DE2EE2">
            <w:pPr>
              <w:spacing w:before="60" w:after="200" w:line="276" w:lineRule="auto"/>
              <w:jc w:val="both"/>
              <w:rPr>
                <w:rFonts w:eastAsia="Calibri" w:cs="Arial"/>
                <w:sz w:val="20"/>
                <w:szCs w:val="20"/>
              </w:rPr>
            </w:pPr>
            <w:r w:rsidRPr="00DE2EE2">
              <w:rPr>
                <w:rFonts w:eastAsia="Calibri" w:cs="Arial"/>
                <w:sz w:val="20"/>
                <w:szCs w:val="20"/>
              </w:rPr>
              <w:t>Contractor begins to prepare the final work plan memorandum.</w:t>
            </w:r>
          </w:p>
        </w:tc>
      </w:tr>
      <w:tr w:rsidR="00DE2EE2" w:rsidRPr="00DE2EE2" w14:paraId="5EE7719F" w14:textId="77777777" w:rsidTr="00BD6E45">
        <w:trPr>
          <w:trHeight w:val="299"/>
        </w:trPr>
        <w:tc>
          <w:tcPr>
            <w:tcW w:w="1728" w:type="dxa"/>
            <w:vMerge/>
            <w:shd w:val="clear" w:color="000000" w:fill="FFFFFF"/>
            <w:noWrap/>
            <w:vAlign w:val="bottom"/>
            <w:hideMark/>
          </w:tcPr>
          <w:p w14:paraId="534FB54D" w14:textId="77777777" w:rsidR="00DE2EE2" w:rsidRPr="00DE2EE2" w:rsidRDefault="00DE2EE2" w:rsidP="00DE2EE2">
            <w:pPr>
              <w:spacing w:after="200" w:line="276" w:lineRule="auto"/>
              <w:rPr>
                <w:rFonts w:eastAsia="Calibri" w:cs="Arial"/>
                <w:sz w:val="20"/>
                <w:szCs w:val="20"/>
              </w:rPr>
            </w:pPr>
          </w:p>
        </w:tc>
        <w:tc>
          <w:tcPr>
            <w:tcW w:w="6822" w:type="dxa"/>
            <w:shd w:val="clear" w:color="000000" w:fill="FFFFFF"/>
            <w:vAlign w:val="bottom"/>
            <w:hideMark/>
          </w:tcPr>
          <w:p w14:paraId="33EB2497" w14:textId="77777777" w:rsidR="00DE2EE2" w:rsidRPr="00DE2EE2" w:rsidRDefault="00DE2EE2" w:rsidP="00DE2EE2">
            <w:pPr>
              <w:spacing w:before="60" w:after="200" w:line="276" w:lineRule="auto"/>
              <w:jc w:val="both"/>
              <w:rPr>
                <w:rFonts w:eastAsia="Calibri" w:cs="Arial"/>
                <w:sz w:val="20"/>
                <w:szCs w:val="20"/>
              </w:rPr>
            </w:pPr>
            <w:r w:rsidRPr="00DE2EE2">
              <w:rPr>
                <w:rFonts w:eastAsia="Calibri" w:cs="Arial"/>
                <w:sz w:val="20"/>
                <w:szCs w:val="20"/>
              </w:rPr>
              <w:t>Contractor prepares initial information request.</w:t>
            </w:r>
          </w:p>
        </w:tc>
      </w:tr>
      <w:tr w:rsidR="00DE2EE2" w:rsidRPr="00DE2EE2" w14:paraId="0D3A867B" w14:textId="77777777" w:rsidTr="00BD6E45">
        <w:trPr>
          <w:trHeight w:val="1184"/>
        </w:trPr>
        <w:tc>
          <w:tcPr>
            <w:tcW w:w="1728" w:type="dxa"/>
            <w:vMerge/>
            <w:shd w:val="clear" w:color="000000" w:fill="FFFFFF"/>
            <w:noWrap/>
            <w:vAlign w:val="bottom"/>
            <w:hideMark/>
          </w:tcPr>
          <w:p w14:paraId="6FFEC683" w14:textId="77777777" w:rsidR="00DE2EE2" w:rsidRPr="00DE2EE2" w:rsidRDefault="00DE2EE2" w:rsidP="00DE2EE2">
            <w:pPr>
              <w:spacing w:after="200" w:line="276" w:lineRule="auto"/>
              <w:rPr>
                <w:rFonts w:eastAsia="Calibri" w:cs="Arial"/>
                <w:sz w:val="20"/>
                <w:szCs w:val="20"/>
              </w:rPr>
            </w:pPr>
          </w:p>
        </w:tc>
        <w:tc>
          <w:tcPr>
            <w:tcW w:w="6822" w:type="dxa"/>
            <w:shd w:val="clear" w:color="000000" w:fill="FFFFFF"/>
            <w:vAlign w:val="bottom"/>
            <w:hideMark/>
          </w:tcPr>
          <w:p w14:paraId="1C12830F" w14:textId="77777777" w:rsidR="00DE2EE2" w:rsidRPr="00DE2EE2" w:rsidRDefault="00DE2EE2" w:rsidP="00DE2EE2">
            <w:pPr>
              <w:spacing w:before="60" w:after="200" w:line="276" w:lineRule="auto"/>
              <w:jc w:val="both"/>
              <w:rPr>
                <w:rFonts w:eastAsia="Calibri" w:cs="Arial"/>
                <w:sz w:val="20"/>
                <w:szCs w:val="20"/>
              </w:rPr>
            </w:pPr>
            <w:r w:rsidRPr="00DE2EE2">
              <w:rPr>
                <w:rFonts w:eastAsia="Calibri" w:cs="Arial"/>
                <w:sz w:val="20"/>
                <w:szCs w:val="20"/>
              </w:rPr>
              <w:t>Contractor delivers final work plan memorandum outlining the details of Contractor’s methodological approach to the appraisal, information requirements, and expected position on key issues relevant to the appraisal (e.g., trending of original costs, method and calculation of depreciation, calculation and use of intangible values).</w:t>
            </w:r>
          </w:p>
        </w:tc>
      </w:tr>
      <w:tr w:rsidR="00DE2EE2" w:rsidRPr="00DE2EE2" w14:paraId="038DABB9" w14:textId="77777777" w:rsidTr="00BD6E45">
        <w:trPr>
          <w:trHeight w:val="548"/>
        </w:trPr>
        <w:tc>
          <w:tcPr>
            <w:tcW w:w="1728" w:type="dxa"/>
            <w:vMerge w:val="restart"/>
            <w:shd w:val="clear" w:color="000000" w:fill="FFFFFF"/>
            <w:noWrap/>
            <w:vAlign w:val="center"/>
          </w:tcPr>
          <w:p w14:paraId="1945E0B9" w14:textId="77777777" w:rsidR="00DE2EE2" w:rsidRPr="00DE2EE2" w:rsidRDefault="00DE2EE2" w:rsidP="00DE2EE2">
            <w:pPr>
              <w:spacing w:after="200" w:line="276" w:lineRule="auto"/>
              <w:rPr>
                <w:rFonts w:eastAsia="Calibri" w:cs="Arial"/>
                <w:sz w:val="20"/>
                <w:szCs w:val="20"/>
              </w:rPr>
            </w:pPr>
          </w:p>
          <w:p w14:paraId="28CAC9FD" w14:textId="77777777" w:rsidR="00DE2EE2" w:rsidRPr="00DE2EE2" w:rsidRDefault="00DE2EE2" w:rsidP="00DE2EE2">
            <w:pPr>
              <w:spacing w:after="200" w:line="276" w:lineRule="auto"/>
              <w:rPr>
                <w:rFonts w:eastAsia="Calibri" w:cs="Arial"/>
                <w:sz w:val="20"/>
                <w:szCs w:val="20"/>
              </w:rPr>
            </w:pPr>
          </w:p>
          <w:p w14:paraId="06B3ABE8" w14:textId="77777777" w:rsidR="00DE2EE2" w:rsidRPr="00DE2EE2" w:rsidRDefault="00DE2EE2" w:rsidP="00DE2EE2">
            <w:pPr>
              <w:spacing w:after="200" w:line="276" w:lineRule="auto"/>
              <w:rPr>
                <w:rFonts w:eastAsia="Calibri" w:cs="Arial"/>
                <w:sz w:val="20"/>
                <w:szCs w:val="20"/>
              </w:rPr>
            </w:pPr>
            <w:r w:rsidRPr="00DE2EE2">
              <w:rPr>
                <w:rFonts w:eastAsia="Calibri" w:cs="Arial"/>
                <w:sz w:val="20"/>
                <w:szCs w:val="20"/>
              </w:rPr>
              <w:t>Deliverable 2(A)</w:t>
            </w:r>
          </w:p>
        </w:tc>
        <w:tc>
          <w:tcPr>
            <w:tcW w:w="6822" w:type="dxa"/>
            <w:shd w:val="clear" w:color="000000" w:fill="FFFFFF"/>
            <w:vAlign w:val="bottom"/>
          </w:tcPr>
          <w:p w14:paraId="35D69137" w14:textId="77777777" w:rsidR="00DE2EE2" w:rsidRPr="00DE2EE2" w:rsidRDefault="00DE2EE2" w:rsidP="00DE2EE2">
            <w:pPr>
              <w:spacing w:before="60" w:after="200" w:line="276" w:lineRule="auto"/>
              <w:jc w:val="both"/>
              <w:rPr>
                <w:rFonts w:eastAsia="Calibri" w:cs="Arial"/>
                <w:sz w:val="20"/>
                <w:szCs w:val="20"/>
              </w:rPr>
            </w:pPr>
            <w:r w:rsidRPr="00DE2EE2">
              <w:rPr>
                <w:rFonts w:eastAsia="Calibri" w:cs="Arial"/>
                <w:sz w:val="20"/>
                <w:szCs w:val="20"/>
              </w:rPr>
              <w:t>Complete DTF cost data is received.</w:t>
            </w:r>
          </w:p>
        </w:tc>
      </w:tr>
      <w:tr w:rsidR="00DE2EE2" w:rsidRPr="00DE2EE2" w14:paraId="69EF2FEC" w14:textId="77777777" w:rsidTr="00BD6E45">
        <w:trPr>
          <w:trHeight w:val="1198"/>
        </w:trPr>
        <w:tc>
          <w:tcPr>
            <w:tcW w:w="1728" w:type="dxa"/>
            <w:vMerge/>
            <w:shd w:val="clear" w:color="000000" w:fill="FFFFFF"/>
            <w:noWrap/>
            <w:vAlign w:val="center"/>
            <w:hideMark/>
          </w:tcPr>
          <w:p w14:paraId="6D018948" w14:textId="77777777" w:rsidR="00DE2EE2" w:rsidRPr="00DE2EE2" w:rsidRDefault="00DE2EE2" w:rsidP="00DE2EE2">
            <w:pPr>
              <w:spacing w:after="200" w:line="276" w:lineRule="auto"/>
              <w:rPr>
                <w:rFonts w:eastAsia="Calibri" w:cs="Arial"/>
                <w:sz w:val="20"/>
                <w:szCs w:val="20"/>
              </w:rPr>
            </w:pPr>
          </w:p>
        </w:tc>
        <w:tc>
          <w:tcPr>
            <w:tcW w:w="6822" w:type="dxa"/>
            <w:shd w:val="clear" w:color="000000" w:fill="FFFFFF"/>
            <w:vAlign w:val="bottom"/>
            <w:hideMark/>
          </w:tcPr>
          <w:p w14:paraId="6EFC8E62" w14:textId="77777777" w:rsidR="00DE2EE2" w:rsidRPr="00DE2EE2" w:rsidRDefault="00DE2EE2" w:rsidP="00DE2EE2">
            <w:pPr>
              <w:spacing w:before="60" w:after="200" w:line="276" w:lineRule="auto"/>
              <w:jc w:val="both"/>
              <w:rPr>
                <w:rFonts w:eastAsia="Calibri" w:cs="Arial"/>
                <w:sz w:val="20"/>
                <w:szCs w:val="20"/>
              </w:rPr>
            </w:pPr>
            <w:r w:rsidRPr="00DE2EE2">
              <w:rPr>
                <w:rFonts w:eastAsia="Calibri" w:cs="Arial"/>
                <w:sz w:val="20"/>
                <w:szCs w:val="20"/>
              </w:rPr>
              <w:t xml:space="preserve">2020, 2021, 2022, 2023, 2024, </w:t>
            </w:r>
            <w:r w:rsidRPr="00DE2EE2">
              <w:rPr>
                <w:rFonts w:eastAsia="Calibri" w:cs="Arial"/>
                <w:color w:val="388600"/>
                <w:sz w:val="20"/>
                <w:szCs w:val="20"/>
              </w:rPr>
              <w:t xml:space="preserve">and </w:t>
            </w:r>
            <w:r w:rsidRPr="00DE2EE2">
              <w:rPr>
                <w:rFonts w:eastAsia="Calibri" w:cs="Arial"/>
                <w:sz w:val="20"/>
                <w:szCs w:val="20"/>
              </w:rPr>
              <w:t>2025</w:t>
            </w:r>
            <w:r w:rsidRPr="00DE2EE2">
              <w:rPr>
                <w:rFonts w:eastAsia="Calibri" w:cs="Arial"/>
                <w:strike/>
                <w:color w:val="ED0000"/>
                <w:sz w:val="20"/>
                <w:szCs w:val="20"/>
              </w:rPr>
              <w:t>, and 2026</w:t>
            </w:r>
            <w:r w:rsidRPr="00DE2EE2">
              <w:rPr>
                <w:rFonts w:eastAsia="Calibri" w:cs="Arial"/>
                <w:sz w:val="20"/>
                <w:szCs w:val="20"/>
              </w:rPr>
              <w:t xml:space="preserve"> roll data from individual property/account records is consolidated and standardized into a single database for Special Franchise Property and a single database for TAC Property for calculation purposes. It is not necessary to analyze Special Franchise Property for 2021 and 2022.</w:t>
            </w:r>
          </w:p>
        </w:tc>
      </w:tr>
      <w:tr w:rsidR="00DE2EE2" w:rsidRPr="00DE2EE2" w14:paraId="3267774F" w14:textId="77777777" w:rsidTr="00BD6E45">
        <w:trPr>
          <w:trHeight w:val="299"/>
        </w:trPr>
        <w:tc>
          <w:tcPr>
            <w:tcW w:w="1728" w:type="dxa"/>
            <w:vMerge/>
            <w:shd w:val="clear" w:color="000000" w:fill="FFFFFF"/>
            <w:noWrap/>
            <w:vAlign w:val="center"/>
            <w:hideMark/>
          </w:tcPr>
          <w:p w14:paraId="180E6759" w14:textId="77777777" w:rsidR="00DE2EE2" w:rsidRPr="00DE2EE2" w:rsidRDefault="00DE2EE2" w:rsidP="00DE2EE2">
            <w:pPr>
              <w:spacing w:after="200" w:line="276" w:lineRule="auto"/>
              <w:rPr>
                <w:rFonts w:eastAsia="Calibri" w:cs="Arial"/>
                <w:sz w:val="20"/>
                <w:szCs w:val="20"/>
              </w:rPr>
            </w:pPr>
          </w:p>
        </w:tc>
        <w:tc>
          <w:tcPr>
            <w:tcW w:w="6822" w:type="dxa"/>
            <w:shd w:val="clear" w:color="000000" w:fill="FFFFFF"/>
            <w:vAlign w:val="bottom"/>
            <w:hideMark/>
          </w:tcPr>
          <w:p w14:paraId="7B9F8969" w14:textId="77777777" w:rsidR="00DE2EE2" w:rsidRPr="00DE2EE2" w:rsidRDefault="00DE2EE2" w:rsidP="00DE2EE2">
            <w:pPr>
              <w:spacing w:before="60" w:after="200" w:line="276" w:lineRule="auto"/>
              <w:jc w:val="both"/>
              <w:rPr>
                <w:rFonts w:eastAsia="Calibri" w:cs="Arial"/>
                <w:sz w:val="20"/>
                <w:szCs w:val="20"/>
              </w:rPr>
            </w:pPr>
            <w:r w:rsidRPr="00DE2EE2">
              <w:rPr>
                <w:rFonts w:eastAsia="Calibri" w:cs="Arial"/>
                <w:sz w:val="20"/>
                <w:szCs w:val="20"/>
              </w:rPr>
              <w:t>The RCN has been calculated.</w:t>
            </w:r>
          </w:p>
        </w:tc>
      </w:tr>
      <w:tr w:rsidR="00DE2EE2" w:rsidRPr="00DE2EE2" w14:paraId="2BEFB90F" w14:textId="77777777" w:rsidTr="00BD6E45">
        <w:trPr>
          <w:trHeight w:val="734"/>
        </w:trPr>
        <w:tc>
          <w:tcPr>
            <w:tcW w:w="1728" w:type="dxa"/>
            <w:vMerge/>
            <w:shd w:val="clear" w:color="000000" w:fill="FFFFFF"/>
            <w:noWrap/>
            <w:vAlign w:val="center"/>
            <w:hideMark/>
          </w:tcPr>
          <w:p w14:paraId="4658D669" w14:textId="77777777" w:rsidR="00DE2EE2" w:rsidRPr="00DE2EE2" w:rsidRDefault="00DE2EE2" w:rsidP="00DE2EE2">
            <w:pPr>
              <w:spacing w:after="200" w:line="276" w:lineRule="auto"/>
              <w:rPr>
                <w:rFonts w:eastAsia="Calibri" w:cs="Arial"/>
                <w:sz w:val="20"/>
                <w:szCs w:val="20"/>
              </w:rPr>
            </w:pPr>
          </w:p>
        </w:tc>
        <w:tc>
          <w:tcPr>
            <w:tcW w:w="6822" w:type="dxa"/>
            <w:shd w:val="clear" w:color="000000" w:fill="FFFFFF"/>
            <w:vAlign w:val="bottom"/>
            <w:hideMark/>
          </w:tcPr>
          <w:p w14:paraId="59264346" w14:textId="77777777" w:rsidR="00DE2EE2" w:rsidRPr="00DE2EE2" w:rsidRDefault="00DE2EE2" w:rsidP="00DE2EE2">
            <w:pPr>
              <w:spacing w:before="60" w:after="200" w:line="276" w:lineRule="auto"/>
              <w:jc w:val="both"/>
              <w:rPr>
                <w:rFonts w:eastAsia="Calibri" w:cs="Arial"/>
                <w:sz w:val="20"/>
                <w:szCs w:val="20"/>
              </w:rPr>
            </w:pPr>
            <w:r w:rsidRPr="00DE2EE2">
              <w:rPr>
                <w:rFonts w:eastAsia="Calibri" w:cs="Arial"/>
                <w:sz w:val="20"/>
                <w:szCs w:val="20"/>
              </w:rPr>
              <w:t>Contractor delivers (1) a memorandum detailing the RCN results, (2) a complete Excel database containing consolidated and standardized Special Franchise Property data, and (3) a complete Excel database containing consolidated and standardized TAC Property data.</w:t>
            </w:r>
          </w:p>
        </w:tc>
      </w:tr>
      <w:tr w:rsidR="00DE2EE2" w:rsidRPr="00DE2EE2" w14:paraId="2BCDA826" w14:textId="77777777" w:rsidTr="00BD6E45">
        <w:trPr>
          <w:trHeight w:val="734"/>
        </w:trPr>
        <w:tc>
          <w:tcPr>
            <w:tcW w:w="1728" w:type="dxa"/>
            <w:shd w:val="clear" w:color="000000" w:fill="FFFFFF"/>
            <w:noWrap/>
            <w:vAlign w:val="center"/>
          </w:tcPr>
          <w:p w14:paraId="269B4C1E" w14:textId="77777777" w:rsidR="00DE2EE2" w:rsidRPr="00DE2EE2" w:rsidRDefault="00DE2EE2" w:rsidP="00DE2EE2">
            <w:pPr>
              <w:spacing w:line="276" w:lineRule="auto"/>
              <w:rPr>
                <w:rFonts w:eastAsia="Calibri" w:cs="Arial"/>
                <w:sz w:val="20"/>
                <w:szCs w:val="20"/>
              </w:rPr>
            </w:pPr>
            <w:r w:rsidRPr="00DE2EE2">
              <w:rPr>
                <w:rFonts w:eastAsia="Calibri" w:cs="Arial"/>
                <w:sz w:val="20"/>
                <w:szCs w:val="20"/>
              </w:rPr>
              <w:t>Deliverable 2(B)</w:t>
            </w:r>
          </w:p>
        </w:tc>
        <w:tc>
          <w:tcPr>
            <w:tcW w:w="6822" w:type="dxa"/>
            <w:shd w:val="clear" w:color="000000" w:fill="FFFFFF"/>
            <w:vAlign w:val="bottom"/>
          </w:tcPr>
          <w:p w14:paraId="2EC3E24E" w14:textId="77777777" w:rsidR="00DE2EE2" w:rsidRPr="00DE2EE2" w:rsidRDefault="00DE2EE2" w:rsidP="00DE2EE2">
            <w:pPr>
              <w:spacing w:before="60" w:after="200" w:line="276" w:lineRule="auto"/>
              <w:jc w:val="both"/>
              <w:rPr>
                <w:rFonts w:eastAsia="Calibri" w:cs="Arial"/>
                <w:sz w:val="20"/>
                <w:szCs w:val="20"/>
              </w:rPr>
            </w:pPr>
            <w:r w:rsidRPr="00DE2EE2">
              <w:rPr>
                <w:rFonts w:eastAsia="Calibri" w:cs="Arial"/>
                <w:sz w:val="20"/>
                <w:szCs w:val="20"/>
              </w:rPr>
              <w:t xml:space="preserve">Site inspection is completed by the Civil Engineer and appraiser. </w:t>
            </w:r>
          </w:p>
        </w:tc>
      </w:tr>
    </w:tbl>
    <w:p w14:paraId="0E8BA2FB" w14:textId="77777777" w:rsidR="00293635" w:rsidRDefault="00293635" w:rsidP="00DE2EE2">
      <w:pPr>
        <w:tabs>
          <w:tab w:val="left" w:pos="0"/>
        </w:tabs>
        <w:spacing w:before="120"/>
        <w:jc w:val="both"/>
        <w:rPr>
          <w:rFonts w:eastAsia="Calibri" w:cs="Arial"/>
          <w:sz w:val="22"/>
          <w:szCs w:val="22"/>
        </w:rPr>
        <w:sectPr w:rsidR="00293635" w:rsidSect="00293635">
          <w:footerReference w:type="default" r:id="rId16"/>
          <w:type w:val="continuous"/>
          <w:pgSz w:w="12240" w:h="15840"/>
          <w:pgMar w:top="1440" w:right="1440" w:bottom="1440" w:left="1440" w:header="720" w:footer="432" w:gutter="0"/>
          <w:pgNumType w:start="2"/>
          <w:cols w:space="720"/>
          <w:docGrid w:linePitch="360"/>
        </w:sectPr>
      </w:pPr>
    </w:p>
    <w:p w14:paraId="0BB87D2B" w14:textId="77777777" w:rsidR="00DE2EE2" w:rsidRPr="00DE2EE2" w:rsidRDefault="00DE2EE2" w:rsidP="00DE2EE2">
      <w:pPr>
        <w:tabs>
          <w:tab w:val="left" w:pos="0"/>
        </w:tabs>
        <w:spacing w:before="120"/>
        <w:jc w:val="both"/>
        <w:rPr>
          <w:rFonts w:eastAsia="Calibri" w:cs="Arial"/>
          <w:sz w:val="22"/>
          <w:szCs w:val="22"/>
        </w:rPr>
      </w:pPr>
      <w:r w:rsidRPr="00DE2EE2">
        <w:rPr>
          <w:rFonts w:eastAsia="Calibri" w:cs="Arial"/>
          <w:sz w:val="22"/>
          <w:szCs w:val="22"/>
        </w:rPr>
        <w:lastRenderedPageBreak/>
        <w:t xml:space="preserve">evaluated, will be disregarded as extraneous, and cannot be charged to the Department after award of a Contract. The proposed cost must be inclusive of labor costs, overhead, materials, profit, and all other expenses related to the Agreement. Additional payment information is in the </w:t>
      </w:r>
      <w:r w:rsidRPr="00DE2EE2">
        <w:rPr>
          <w:rFonts w:eastAsia="Calibri" w:cs="Arial"/>
          <w:b/>
          <w:bCs/>
          <w:sz w:val="22"/>
          <w:szCs w:val="22"/>
        </w:rPr>
        <w:t xml:space="preserve">Article VI. Fees and Payment </w:t>
      </w:r>
      <w:r w:rsidRPr="00DE2EE2">
        <w:rPr>
          <w:rFonts w:eastAsia="Calibri" w:cs="Arial"/>
          <w:sz w:val="22"/>
          <w:szCs w:val="22"/>
        </w:rPr>
        <w:t>of the</w:t>
      </w:r>
      <w:r w:rsidRPr="00DE2EE2">
        <w:rPr>
          <w:rFonts w:eastAsia="Calibri" w:cs="Arial"/>
          <w:b/>
          <w:bCs/>
          <w:sz w:val="22"/>
          <w:szCs w:val="22"/>
        </w:rPr>
        <w:t xml:space="preserve"> Preliminary Base Contract, Exhibit A </w:t>
      </w:r>
      <w:r w:rsidRPr="00DE2EE2">
        <w:rPr>
          <w:rFonts w:eastAsia="Calibri" w:cs="Arial"/>
          <w:sz w:val="22"/>
          <w:szCs w:val="22"/>
        </w:rPr>
        <w:t>hereto.</w:t>
      </w:r>
    </w:p>
    <w:p w14:paraId="3FA69969" w14:textId="77777777" w:rsidR="00DE2EE2" w:rsidRPr="00DE2EE2" w:rsidRDefault="00DE2EE2" w:rsidP="00DE2EE2">
      <w:pPr>
        <w:keepNext/>
        <w:numPr>
          <w:ilvl w:val="0"/>
          <w:numId w:val="2"/>
        </w:numPr>
        <w:spacing w:before="240" w:after="120" w:line="276" w:lineRule="auto"/>
        <w:outlineLvl w:val="1"/>
        <w:rPr>
          <w:rFonts w:cs="Arial"/>
          <w:b/>
          <w:bCs/>
          <w:vanish/>
          <w:sz w:val="28"/>
          <w:szCs w:val="28"/>
        </w:rPr>
      </w:pPr>
      <w:bookmarkStart w:id="104" w:name="_Toc187667960"/>
      <w:bookmarkStart w:id="105" w:name="_Toc187753187"/>
      <w:bookmarkStart w:id="106" w:name="_Toc189123933"/>
      <w:bookmarkStart w:id="107" w:name="_Toc189132214"/>
      <w:bookmarkStart w:id="108" w:name="_Toc189221699"/>
      <w:bookmarkStart w:id="109" w:name="_Toc190159189"/>
      <w:bookmarkStart w:id="110" w:name="_Toc214539149"/>
      <w:bookmarkStart w:id="111" w:name="_Toc216431221"/>
      <w:bookmarkStart w:id="112" w:name="_Toc220680300"/>
      <w:bookmarkStart w:id="113" w:name="_Toc220682262"/>
      <w:bookmarkStart w:id="114" w:name="_Toc221607045"/>
      <w:bookmarkStart w:id="115" w:name="_Toc221790118"/>
      <w:bookmarkStart w:id="116" w:name="_Toc224801064"/>
      <w:bookmarkStart w:id="117" w:name="_Toc224907727"/>
      <w:bookmarkStart w:id="118" w:name="_Toc225425197"/>
      <w:bookmarkStart w:id="119" w:name="_Hlk187658926"/>
      <w:bookmarkStart w:id="120" w:name="_Toc22542519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5583339" w14:textId="77777777" w:rsidR="00DE2EE2" w:rsidRPr="00DE2EE2" w:rsidRDefault="00DE2EE2" w:rsidP="00DE2EE2">
      <w:pPr>
        <w:keepNext/>
        <w:numPr>
          <w:ilvl w:val="0"/>
          <w:numId w:val="2"/>
        </w:numPr>
        <w:spacing w:before="240" w:after="120" w:line="276" w:lineRule="auto"/>
        <w:outlineLvl w:val="1"/>
        <w:rPr>
          <w:rFonts w:cs="Arial"/>
          <w:b/>
          <w:bCs/>
          <w:vanish/>
          <w:sz w:val="28"/>
          <w:szCs w:val="28"/>
        </w:rPr>
      </w:pPr>
    </w:p>
    <w:p w14:paraId="53B208FE" w14:textId="77777777" w:rsidR="00DE2EE2" w:rsidRPr="00DE2EE2" w:rsidRDefault="00DE2EE2" w:rsidP="00DE2EE2">
      <w:pPr>
        <w:keepNext/>
        <w:numPr>
          <w:ilvl w:val="0"/>
          <w:numId w:val="2"/>
        </w:numPr>
        <w:spacing w:before="240" w:after="120" w:line="276" w:lineRule="auto"/>
        <w:outlineLvl w:val="1"/>
        <w:rPr>
          <w:rFonts w:cs="Arial"/>
          <w:b/>
          <w:bCs/>
          <w:vanish/>
          <w:sz w:val="28"/>
          <w:szCs w:val="28"/>
        </w:rPr>
      </w:pPr>
    </w:p>
    <w:p w14:paraId="700FD8B4" w14:textId="77777777" w:rsidR="00DE2EE2" w:rsidRPr="00DE2EE2" w:rsidRDefault="00DE2EE2" w:rsidP="00DE2EE2">
      <w:pPr>
        <w:keepNext/>
        <w:numPr>
          <w:ilvl w:val="0"/>
          <w:numId w:val="2"/>
        </w:numPr>
        <w:spacing w:before="240" w:after="120" w:line="276" w:lineRule="auto"/>
        <w:outlineLvl w:val="1"/>
        <w:rPr>
          <w:rFonts w:cs="Arial"/>
          <w:b/>
          <w:bCs/>
          <w:vanish/>
          <w:sz w:val="28"/>
          <w:szCs w:val="28"/>
        </w:rPr>
      </w:pPr>
    </w:p>
    <w:p w14:paraId="2AF968D4" w14:textId="77777777" w:rsidR="00DE2EE2" w:rsidRPr="00DE2EE2" w:rsidRDefault="00DE2EE2" w:rsidP="00DE2EE2">
      <w:pPr>
        <w:keepNext/>
        <w:numPr>
          <w:ilvl w:val="0"/>
          <w:numId w:val="2"/>
        </w:numPr>
        <w:spacing w:before="240" w:after="120" w:line="276" w:lineRule="auto"/>
        <w:outlineLvl w:val="1"/>
        <w:rPr>
          <w:rFonts w:cs="Arial"/>
          <w:b/>
          <w:bCs/>
          <w:vanish/>
          <w:sz w:val="28"/>
          <w:szCs w:val="28"/>
        </w:rPr>
      </w:pPr>
    </w:p>
    <w:p w14:paraId="3D37552C" w14:textId="77777777" w:rsidR="00DE2EE2" w:rsidRPr="00DE2EE2" w:rsidRDefault="00DE2EE2" w:rsidP="00DE2EE2">
      <w:pPr>
        <w:keepNext/>
        <w:numPr>
          <w:ilvl w:val="1"/>
          <w:numId w:val="2"/>
        </w:numPr>
        <w:spacing w:before="240" w:after="120" w:line="276" w:lineRule="auto"/>
        <w:ind w:left="720"/>
        <w:outlineLvl w:val="1"/>
        <w:rPr>
          <w:rFonts w:cs="Arial"/>
          <w:b/>
          <w:bCs/>
          <w:sz w:val="28"/>
          <w:szCs w:val="28"/>
        </w:rPr>
      </w:pPr>
      <w:r w:rsidRPr="00DE2EE2">
        <w:rPr>
          <w:rFonts w:cs="Arial"/>
          <w:b/>
          <w:bCs/>
          <w:sz w:val="28"/>
          <w:szCs w:val="28"/>
        </w:rPr>
        <w:t>Fixed Cost Portion of the Project</w:t>
      </w:r>
      <w:bookmarkEnd w:id="119"/>
      <w:bookmarkEnd w:id="120"/>
    </w:p>
    <w:p w14:paraId="0ECB4FC1" w14:textId="77777777" w:rsidR="00DE2EE2" w:rsidRPr="00DE2EE2" w:rsidRDefault="00DE2EE2" w:rsidP="00293635">
      <w:pPr>
        <w:spacing w:line="276" w:lineRule="auto"/>
        <w:ind w:left="720"/>
        <w:jc w:val="both"/>
        <w:rPr>
          <w:rFonts w:cs="Arial"/>
          <w:sz w:val="22"/>
          <w:szCs w:val="22"/>
        </w:rPr>
      </w:pPr>
      <w:r w:rsidRPr="00DE2EE2">
        <w:rPr>
          <w:rFonts w:cs="Arial"/>
          <w:sz w:val="22"/>
          <w:szCs w:val="22"/>
        </w:rPr>
        <w:t xml:space="preserve">The Bidder will charge a not-to-exceed fixed cost for the following milestones for 2020, 2021, 2022, 2023, 2024, </w:t>
      </w:r>
      <w:r w:rsidRPr="00DE2EE2">
        <w:rPr>
          <w:rFonts w:cs="Arial"/>
          <w:color w:val="388600"/>
          <w:sz w:val="22"/>
          <w:szCs w:val="22"/>
        </w:rPr>
        <w:t xml:space="preserve">and </w:t>
      </w:r>
      <w:r w:rsidRPr="00DE2EE2">
        <w:rPr>
          <w:rFonts w:cs="Arial"/>
          <w:sz w:val="22"/>
          <w:szCs w:val="22"/>
        </w:rPr>
        <w:t>2025</w:t>
      </w:r>
      <w:r w:rsidRPr="00DE2EE2">
        <w:rPr>
          <w:rFonts w:cs="Arial"/>
          <w:strike/>
          <w:color w:val="ED0000"/>
          <w:sz w:val="22"/>
          <w:szCs w:val="22"/>
        </w:rPr>
        <w:t>, and 2026</w:t>
      </w:r>
      <w:r w:rsidRPr="00DE2EE2">
        <w:rPr>
          <w:rFonts w:cs="Arial"/>
          <w:sz w:val="22"/>
          <w:szCs w:val="22"/>
        </w:rPr>
        <w:t xml:space="preserve"> assessment rolls. The travel expenses associated with these milestones, if any, will be included in the not-to-exceed fixed cost. Percentage of the payment of the total fixed cost in association with each milestone is set forth in the table below. The corresponding payment will be made after delivery and DTF’s affirmative written acceptance of each milestone. The Bidder must provide a detailed cost breakdown to substantiate the total not-to-exceed fixed cost. The cost breakdown must include job titles, hours of each title, and any other cost items. The job titles in the cost breakdown must be from the job titles proposed in the Professional Services Hourly Rates Schedule (see </w:t>
      </w:r>
      <w:r w:rsidRPr="00DE2EE2">
        <w:rPr>
          <w:rFonts w:cs="Arial"/>
          <w:b/>
          <w:bCs/>
          <w:sz w:val="22"/>
          <w:szCs w:val="22"/>
        </w:rPr>
        <w:t>RFP Attachment 20 – Financial Response Form, Section 2. Professional Services Hourly Rates Schedule</w:t>
      </w:r>
      <w:r w:rsidRPr="00DE2EE2">
        <w:rPr>
          <w:rFonts w:cs="Arial"/>
          <w:sz w:val="22"/>
          <w:szCs w:val="22"/>
        </w:rPr>
        <w:t>).</w:t>
      </w:r>
    </w:p>
    <w:p w14:paraId="74B1E019" w14:textId="4C48DB7A" w:rsidR="002A6CD3" w:rsidRPr="000E6367" w:rsidRDefault="00DE2EE2" w:rsidP="002A6CD3">
      <w:pPr>
        <w:keepNext/>
        <w:ind w:left="720"/>
        <w:rPr>
          <w:rFonts w:ascii="Calibri" w:eastAsia="Calibri" w:hAnsi="Calibri"/>
          <w:i/>
          <w:iCs/>
          <w:color w:val="388600"/>
          <w:sz w:val="18"/>
          <w:szCs w:val="18"/>
        </w:rPr>
        <w:sectPr w:rsidR="002A6CD3" w:rsidRPr="000E6367" w:rsidSect="00293635">
          <w:footerReference w:type="default" r:id="rId17"/>
          <w:pgSz w:w="12240" w:h="15840"/>
          <w:pgMar w:top="1440" w:right="1440" w:bottom="1440" w:left="1440" w:header="720" w:footer="720" w:gutter="0"/>
          <w:pgNumType w:start="2"/>
          <w:cols w:space="720"/>
          <w:docGrid w:linePitch="360"/>
        </w:sectPr>
      </w:pPr>
      <w:r w:rsidRPr="00DE2EE2">
        <w:rPr>
          <w:rFonts w:ascii="Calibri" w:eastAsia="Calibri" w:hAnsi="Calibri"/>
          <w:i/>
          <w:iCs/>
          <w:color w:val="388600"/>
          <w:sz w:val="18"/>
          <w:szCs w:val="18"/>
        </w:rPr>
        <w:t xml:space="preserve">Table </w:t>
      </w:r>
      <w:r w:rsidRPr="00DE2EE2">
        <w:rPr>
          <w:rFonts w:ascii="Calibri" w:eastAsia="Calibri" w:hAnsi="Calibri"/>
          <w:i/>
          <w:iCs/>
          <w:color w:val="388600"/>
          <w:sz w:val="18"/>
          <w:szCs w:val="18"/>
        </w:rPr>
        <w:fldChar w:fldCharType="begin"/>
      </w:r>
      <w:r w:rsidRPr="00DE2EE2">
        <w:rPr>
          <w:rFonts w:ascii="Calibri" w:eastAsia="Calibri" w:hAnsi="Calibri"/>
          <w:i/>
          <w:iCs/>
          <w:color w:val="388600"/>
          <w:sz w:val="18"/>
          <w:szCs w:val="18"/>
        </w:rPr>
        <w:instrText xml:space="preserve"> SEQ Table \* ARABIC </w:instrText>
      </w:r>
      <w:r w:rsidRPr="00DE2EE2">
        <w:rPr>
          <w:rFonts w:ascii="Calibri" w:eastAsia="Calibri" w:hAnsi="Calibri"/>
          <w:i/>
          <w:iCs/>
          <w:color w:val="388600"/>
          <w:sz w:val="18"/>
          <w:szCs w:val="18"/>
        </w:rPr>
        <w:fldChar w:fldCharType="separate"/>
      </w:r>
      <w:r w:rsidR="000E6367" w:rsidRPr="000E6367">
        <w:rPr>
          <w:rFonts w:ascii="Calibri" w:eastAsia="Calibri" w:hAnsi="Calibri"/>
          <w:i/>
          <w:iCs/>
          <w:noProof/>
          <w:color w:val="388600"/>
          <w:sz w:val="18"/>
          <w:szCs w:val="18"/>
        </w:rPr>
        <w:t>3</w:t>
      </w:r>
      <w:r w:rsidRPr="00DE2EE2">
        <w:rPr>
          <w:rFonts w:ascii="Calibri" w:eastAsia="Calibri" w:hAnsi="Calibri"/>
          <w:i/>
          <w:iCs/>
          <w:color w:val="388600"/>
          <w:sz w:val="18"/>
          <w:szCs w:val="18"/>
        </w:rPr>
        <w:fldChar w:fldCharType="end"/>
      </w:r>
      <w:r w:rsidRPr="00DE2EE2">
        <w:rPr>
          <w:rFonts w:ascii="Calibri" w:eastAsia="Calibri" w:hAnsi="Calibri"/>
          <w:i/>
          <w:iCs/>
          <w:color w:val="388600"/>
          <w:sz w:val="18"/>
          <w:szCs w:val="18"/>
        </w:rPr>
        <w:t xml:space="preserve"> RFP 26-100 Section 8.1 </w:t>
      </w:r>
      <w:r w:rsidR="000E6367">
        <w:rPr>
          <w:rFonts w:ascii="Calibri" w:eastAsia="Calibri" w:hAnsi="Calibri"/>
          <w:i/>
          <w:iCs/>
          <w:color w:val="388600"/>
          <w:sz w:val="18"/>
          <w:szCs w:val="18"/>
        </w:rPr>
        <w:t>Fixed Cost Portion of the Project</w:t>
      </w:r>
    </w:p>
    <w:p w14:paraId="28BF5FA1" w14:textId="77777777" w:rsidR="00DE2EE2" w:rsidRPr="00DE2EE2" w:rsidRDefault="00DE2EE2" w:rsidP="002A6CD3">
      <w:pPr>
        <w:keepNext/>
        <w:ind w:left="720"/>
        <w:rPr>
          <w:rFonts w:ascii="Calibri" w:eastAsia="Calibri" w:hAnsi="Calibri"/>
          <w:i/>
          <w:iCs/>
          <w:color w:val="388600"/>
          <w:sz w:val="4"/>
          <w:szCs w:val="4"/>
        </w:rPr>
      </w:pPr>
    </w:p>
    <w:tbl>
      <w:tblPr>
        <w:tblW w:w="8658" w:type="dxa"/>
        <w:tblInd w:w="715" w:type="dxa"/>
        <w:tblLayout w:type="fixed"/>
        <w:tblLook w:val="04A0" w:firstRow="1" w:lastRow="0" w:firstColumn="1" w:lastColumn="0" w:noHBand="0" w:noVBand="1"/>
      </w:tblPr>
      <w:tblGrid>
        <w:gridCol w:w="1728"/>
        <w:gridCol w:w="5202"/>
        <w:gridCol w:w="1728"/>
      </w:tblGrid>
      <w:tr w:rsidR="00DE2EE2" w:rsidRPr="00DE2EE2" w14:paraId="2673DF2F" w14:textId="77777777" w:rsidTr="00293635">
        <w:trPr>
          <w:trHeight w:val="1285"/>
        </w:trPr>
        <w:tc>
          <w:tcPr>
            <w:tcW w:w="1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C46606" w14:textId="39C056F2" w:rsidR="00DE2EE2" w:rsidRPr="00DE2EE2" w:rsidRDefault="00DE2EE2" w:rsidP="00DE2EE2">
            <w:pPr>
              <w:spacing w:after="200" w:line="276" w:lineRule="auto"/>
              <w:rPr>
                <w:rFonts w:eastAsia="Calibri" w:cs="Arial"/>
                <w:sz w:val="20"/>
                <w:szCs w:val="20"/>
              </w:rPr>
            </w:pPr>
          </w:p>
        </w:tc>
        <w:tc>
          <w:tcPr>
            <w:tcW w:w="520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98AD969" w14:textId="77777777" w:rsidR="00DE2EE2" w:rsidRPr="00DE2EE2" w:rsidRDefault="00DE2EE2" w:rsidP="00DE2EE2">
            <w:pPr>
              <w:spacing w:after="200" w:line="276" w:lineRule="auto"/>
              <w:jc w:val="center"/>
              <w:rPr>
                <w:rFonts w:eastAsia="Calibri" w:cs="Arial"/>
                <w:sz w:val="20"/>
                <w:szCs w:val="20"/>
              </w:rPr>
            </w:pPr>
            <w:r w:rsidRPr="00DE2EE2">
              <w:rPr>
                <w:rFonts w:eastAsia="Calibri" w:cs="Arial"/>
                <w:sz w:val="20"/>
                <w:szCs w:val="20"/>
              </w:rPr>
              <w:t>Tasks/Deliverable</w:t>
            </w:r>
          </w:p>
        </w:tc>
        <w:tc>
          <w:tcPr>
            <w:tcW w:w="1728" w:type="dxa"/>
            <w:tcBorders>
              <w:top w:val="single" w:sz="8" w:space="0" w:color="auto"/>
              <w:left w:val="nil"/>
              <w:bottom w:val="single" w:sz="8" w:space="0" w:color="auto"/>
              <w:right w:val="single" w:sz="8" w:space="0" w:color="auto"/>
            </w:tcBorders>
            <w:shd w:val="clear" w:color="000000" w:fill="BFBFBF"/>
            <w:vAlign w:val="bottom"/>
            <w:hideMark/>
          </w:tcPr>
          <w:p w14:paraId="7EC353D4" w14:textId="77777777" w:rsidR="00DE2EE2" w:rsidRPr="00DE2EE2" w:rsidRDefault="00DE2EE2" w:rsidP="00DE2EE2">
            <w:pPr>
              <w:spacing w:after="200" w:line="276" w:lineRule="auto"/>
              <w:jc w:val="center"/>
              <w:rPr>
                <w:rFonts w:eastAsia="Calibri" w:cs="Arial"/>
                <w:sz w:val="20"/>
                <w:szCs w:val="20"/>
              </w:rPr>
            </w:pPr>
            <w:r w:rsidRPr="00DE2EE2">
              <w:rPr>
                <w:rFonts w:eastAsia="Calibri" w:cs="Arial"/>
                <w:sz w:val="20"/>
                <w:szCs w:val="20"/>
              </w:rPr>
              <w:t xml:space="preserve"> Fixed Fees to be Invoiced at the Acceptance of the Deliverable </w:t>
            </w:r>
          </w:p>
        </w:tc>
      </w:tr>
      <w:tr w:rsidR="00DE2EE2" w:rsidRPr="00DE2EE2" w14:paraId="0DFC9E7E" w14:textId="77777777" w:rsidTr="00BD6E45">
        <w:trPr>
          <w:trHeight w:val="1078"/>
        </w:trPr>
        <w:tc>
          <w:tcPr>
            <w:tcW w:w="1728" w:type="dxa"/>
            <w:tcBorders>
              <w:top w:val="single" w:sz="4" w:space="0" w:color="auto"/>
              <w:left w:val="single" w:sz="4" w:space="0" w:color="auto"/>
              <w:right w:val="single" w:sz="4" w:space="0" w:color="auto"/>
            </w:tcBorders>
            <w:shd w:val="clear" w:color="000000" w:fill="FFFFFF"/>
            <w:noWrap/>
            <w:vAlign w:val="center"/>
            <w:hideMark/>
          </w:tcPr>
          <w:p w14:paraId="4645C898" w14:textId="77777777" w:rsidR="00DE2EE2" w:rsidRPr="00DE2EE2" w:rsidRDefault="00DE2EE2" w:rsidP="00DE2EE2">
            <w:pPr>
              <w:spacing w:after="200" w:line="276" w:lineRule="auto"/>
              <w:rPr>
                <w:rFonts w:eastAsia="Calibri" w:cs="Arial"/>
                <w:sz w:val="20"/>
                <w:szCs w:val="20"/>
              </w:rPr>
            </w:pPr>
            <w:r w:rsidRPr="00DE2EE2">
              <w:rPr>
                <w:rFonts w:eastAsia="Calibri" w:cs="Arial"/>
                <w:sz w:val="20"/>
                <w:szCs w:val="20"/>
              </w:rPr>
              <w:t xml:space="preserve">Deliverable 1 </w:t>
            </w:r>
          </w:p>
        </w:tc>
        <w:tc>
          <w:tcPr>
            <w:tcW w:w="5202" w:type="dxa"/>
            <w:tcBorders>
              <w:top w:val="single" w:sz="4" w:space="0" w:color="auto"/>
              <w:left w:val="single" w:sz="4" w:space="0" w:color="auto"/>
              <w:right w:val="single" w:sz="4" w:space="0" w:color="auto"/>
            </w:tcBorders>
            <w:shd w:val="clear" w:color="000000" w:fill="FFFFFF"/>
            <w:vAlign w:val="center"/>
            <w:hideMark/>
          </w:tcPr>
          <w:p w14:paraId="7E2D43BC" w14:textId="77777777" w:rsidR="00DE2EE2" w:rsidRPr="00DE2EE2" w:rsidRDefault="00DE2EE2" w:rsidP="00DE2EE2">
            <w:pPr>
              <w:spacing w:after="200" w:line="276" w:lineRule="auto"/>
              <w:jc w:val="both"/>
              <w:rPr>
                <w:rFonts w:eastAsia="Calibri" w:cs="Arial"/>
                <w:sz w:val="20"/>
                <w:szCs w:val="20"/>
              </w:rPr>
            </w:pPr>
            <w:r w:rsidRPr="00DE2EE2">
              <w:rPr>
                <w:rFonts w:eastAsia="Calibri" w:cs="Arial"/>
                <w:sz w:val="20"/>
                <w:szCs w:val="20"/>
              </w:rPr>
              <w:t>Contractor begins to prepare the final work plan memorandum, initial information request, and delivers final work plan memorandum.</w:t>
            </w:r>
          </w:p>
        </w:tc>
        <w:tc>
          <w:tcPr>
            <w:tcW w:w="1728"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298C7F4E" w14:textId="77777777" w:rsidR="00DE2EE2" w:rsidRPr="00DE2EE2" w:rsidRDefault="00DE2EE2" w:rsidP="00DE2EE2">
            <w:pPr>
              <w:spacing w:after="200" w:line="276" w:lineRule="auto"/>
              <w:jc w:val="center"/>
              <w:rPr>
                <w:rFonts w:eastAsia="Calibri" w:cs="Arial"/>
                <w:sz w:val="20"/>
                <w:szCs w:val="20"/>
              </w:rPr>
            </w:pPr>
            <w:r w:rsidRPr="00DE2EE2">
              <w:rPr>
                <w:rFonts w:eastAsia="Calibri" w:cs="Arial"/>
                <w:sz w:val="20"/>
                <w:szCs w:val="20"/>
              </w:rPr>
              <w:t>20%</w:t>
            </w:r>
          </w:p>
        </w:tc>
      </w:tr>
      <w:tr w:rsidR="00DE2EE2" w:rsidRPr="00DE2EE2" w14:paraId="1645E71E" w14:textId="77777777" w:rsidTr="00BD6E45">
        <w:trPr>
          <w:trHeight w:val="1403"/>
        </w:trPr>
        <w:tc>
          <w:tcPr>
            <w:tcW w:w="1728" w:type="dxa"/>
            <w:tcBorders>
              <w:top w:val="single" w:sz="4" w:space="0" w:color="auto"/>
              <w:left w:val="single" w:sz="4" w:space="0" w:color="auto"/>
              <w:right w:val="single" w:sz="4" w:space="0" w:color="auto"/>
            </w:tcBorders>
            <w:shd w:val="clear" w:color="000000" w:fill="FFFFFF"/>
            <w:noWrap/>
            <w:vAlign w:val="center"/>
            <w:hideMark/>
          </w:tcPr>
          <w:p w14:paraId="23480280" w14:textId="77777777" w:rsidR="00DE2EE2" w:rsidRDefault="00DE2EE2" w:rsidP="00DE2EE2">
            <w:pPr>
              <w:spacing w:after="200" w:line="276" w:lineRule="auto"/>
              <w:rPr>
                <w:rFonts w:eastAsia="Calibri" w:cs="Arial"/>
                <w:sz w:val="20"/>
                <w:szCs w:val="20"/>
              </w:rPr>
            </w:pPr>
            <w:r w:rsidRPr="00DE2EE2">
              <w:rPr>
                <w:rFonts w:eastAsia="Calibri" w:cs="Arial"/>
                <w:sz w:val="20"/>
                <w:szCs w:val="20"/>
              </w:rPr>
              <w:t xml:space="preserve">Deliverable 2(A) </w:t>
            </w:r>
          </w:p>
          <w:p w14:paraId="0C5E956D" w14:textId="77777777" w:rsidR="002A6CD3" w:rsidRPr="002A6CD3" w:rsidRDefault="002A6CD3" w:rsidP="002A6CD3">
            <w:pPr>
              <w:rPr>
                <w:rFonts w:eastAsia="Calibri" w:cs="Arial"/>
                <w:sz w:val="20"/>
                <w:szCs w:val="20"/>
              </w:rPr>
            </w:pPr>
          </w:p>
          <w:p w14:paraId="7AC29AB9" w14:textId="77777777" w:rsidR="002A6CD3" w:rsidRPr="002A6CD3" w:rsidRDefault="002A6CD3" w:rsidP="002A6CD3">
            <w:pPr>
              <w:rPr>
                <w:rFonts w:eastAsia="Calibri" w:cs="Arial"/>
                <w:sz w:val="20"/>
                <w:szCs w:val="20"/>
              </w:rPr>
            </w:pPr>
          </w:p>
          <w:p w14:paraId="79CC2206" w14:textId="77777777" w:rsidR="002A6CD3" w:rsidRPr="002A6CD3" w:rsidRDefault="002A6CD3" w:rsidP="002A6CD3">
            <w:pPr>
              <w:rPr>
                <w:rFonts w:eastAsia="Calibri" w:cs="Arial"/>
                <w:sz w:val="20"/>
                <w:szCs w:val="20"/>
              </w:rPr>
            </w:pPr>
          </w:p>
          <w:p w14:paraId="348457BA" w14:textId="77777777" w:rsidR="002A6CD3" w:rsidRPr="002A6CD3" w:rsidRDefault="002A6CD3" w:rsidP="002A6CD3">
            <w:pPr>
              <w:rPr>
                <w:rFonts w:eastAsia="Calibri" w:cs="Arial"/>
                <w:sz w:val="20"/>
                <w:szCs w:val="20"/>
              </w:rPr>
            </w:pPr>
          </w:p>
          <w:p w14:paraId="59736080" w14:textId="77777777" w:rsidR="002A6CD3" w:rsidRPr="002A6CD3" w:rsidRDefault="002A6CD3" w:rsidP="002A6CD3">
            <w:pPr>
              <w:rPr>
                <w:rFonts w:eastAsia="Calibri" w:cs="Arial"/>
                <w:sz w:val="20"/>
                <w:szCs w:val="20"/>
              </w:rPr>
            </w:pPr>
          </w:p>
          <w:p w14:paraId="44CCD074" w14:textId="77777777" w:rsidR="002A6CD3" w:rsidRPr="002A6CD3" w:rsidRDefault="002A6CD3" w:rsidP="002A6CD3">
            <w:pPr>
              <w:rPr>
                <w:rFonts w:eastAsia="Calibri" w:cs="Arial"/>
                <w:sz w:val="20"/>
                <w:szCs w:val="20"/>
              </w:rPr>
            </w:pPr>
          </w:p>
          <w:p w14:paraId="5AFEDCFC" w14:textId="77777777" w:rsidR="002A6CD3" w:rsidRPr="002A6CD3" w:rsidRDefault="002A6CD3" w:rsidP="002A6CD3">
            <w:pPr>
              <w:rPr>
                <w:rFonts w:eastAsia="Calibri" w:cs="Arial"/>
                <w:sz w:val="20"/>
                <w:szCs w:val="20"/>
              </w:rPr>
            </w:pPr>
          </w:p>
          <w:p w14:paraId="4186B62A" w14:textId="77777777" w:rsidR="002A6CD3" w:rsidRPr="002A6CD3" w:rsidRDefault="002A6CD3" w:rsidP="002A6CD3">
            <w:pPr>
              <w:rPr>
                <w:rFonts w:eastAsia="Calibri" w:cs="Arial"/>
                <w:sz w:val="20"/>
                <w:szCs w:val="20"/>
              </w:rPr>
            </w:pPr>
          </w:p>
          <w:p w14:paraId="7D503BF3" w14:textId="77777777" w:rsidR="002A6CD3" w:rsidRDefault="002A6CD3" w:rsidP="002A6CD3">
            <w:pPr>
              <w:rPr>
                <w:rFonts w:eastAsia="Calibri" w:cs="Arial"/>
                <w:sz w:val="20"/>
                <w:szCs w:val="20"/>
              </w:rPr>
            </w:pPr>
          </w:p>
          <w:p w14:paraId="75F1BA4A" w14:textId="77777777" w:rsidR="002A6CD3" w:rsidRDefault="002A6CD3" w:rsidP="002A6CD3">
            <w:pPr>
              <w:rPr>
                <w:rFonts w:eastAsia="Calibri" w:cs="Arial"/>
                <w:sz w:val="20"/>
                <w:szCs w:val="20"/>
              </w:rPr>
            </w:pPr>
          </w:p>
          <w:p w14:paraId="2F59025E" w14:textId="77777777" w:rsidR="002A6CD3" w:rsidRPr="00DE2EE2" w:rsidRDefault="002A6CD3" w:rsidP="002A6CD3">
            <w:pPr>
              <w:rPr>
                <w:rFonts w:cs="Arial"/>
                <w:sz w:val="20"/>
                <w:szCs w:val="20"/>
              </w:rPr>
            </w:pPr>
          </w:p>
        </w:tc>
        <w:tc>
          <w:tcPr>
            <w:tcW w:w="5202" w:type="dxa"/>
            <w:tcBorders>
              <w:top w:val="single" w:sz="4" w:space="0" w:color="auto"/>
              <w:left w:val="single" w:sz="4" w:space="0" w:color="auto"/>
              <w:right w:val="single" w:sz="4" w:space="0" w:color="auto"/>
            </w:tcBorders>
            <w:shd w:val="clear" w:color="000000" w:fill="FFFFFF"/>
            <w:vAlign w:val="center"/>
            <w:hideMark/>
          </w:tcPr>
          <w:p w14:paraId="04BCABA4" w14:textId="77777777" w:rsidR="00DE2EE2" w:rsidRPr="00DE2EE2" w:rsidRDefault="00DE2EE2" w:rsidP="00DE2EE2">
            <w:pPr>
              <w:spacing w:after="200" w:line="276" w:lineRule="auto"/>
              <w:jc w:val="both"/>
              <w:rPr>
                <w:rFonts w:eastAsia="Calibri" w:cs="Arial"/>
                <w:sz w:val="20"/>
                <w:szCs w:val="20"/>
              </w:rPr>
            </w:pPr>
            <w:r w:rsidRPr="00DE2EE2">
              <w:rPr>
                <w:rFonts w:eastAsia="Calibri" w:cs="Arial"/>
                <w:sz w:val="20"/>
                <w:szCs w:val="20"/>
              </w:rPr>
              <w:t xml:space="preserve">2020, 2021, 2022, 2023, 2024, </w:t>
            </w:r>
            <w:r w:rsidRPr="00DE2EE2">
              <w:rPr>
                <w:rFonts w:eastAsia="Calibri" w:cs="Arial"/>
                <w:color w:val="388600"/>
                <w:sz w:val="20"/>
                <w:szCs w:val="20"/>
              </w:rPr>
              <w:t xml:space="preserve">and </w:t>
            </w:r>
            <w:r w:rsidRPr="00DE2EE2">
              <w:rPr>
                <w:rFonts w:eastAsia="Calibri" w:cs="Arial"/>
                <w:sz w:val="20"/>
                <w:szCs w:val="20"/>
              </w:rPr>
              <w:t>2025</w:t>
            </w:r>
            <w:r w:rsidRPr="00DE2EE2">
              <w:rPr>
                <w:rFonts w:eastAsia="Calibri" w:cs="Arial"/>
                <w:strike/>
                <w:color w:val="ED0000"/>
                <w:sz w:val="20"/>
                <w:szCs w:val="20"/>
              </w:rPr>
              <w:t>, and 2026</w:t>
            </w:r>
            <w:r w:rsidRPr="00DE2EE2">
              <w:rPr>
                <w:rFonts w:eastAsia="Calibri" w:cs="Arial"/>
                <w:sz w:val="20"/>
                <w:szCs w:val="20"/>
              </w:rPr>
              <w:t xml:space="preserve"> roll data from individual property/account records is consolidated and standardized into a single database for Special Franchise Property and a single database for TAC Property for calculation purposes. The RCN has been calculated. Contractor delivers (1) a memorandum detailing the RCN results, (2) a complete Excel database containing consolidated and standardized Special Franchise Property data, and (3) a complete Excel database containing consolidated and standardized TAC Property data.</w:t>
            </w:r>
            <w:r w:rsidRPr="00DE2EE2">
              <w:rPr>
                <w:rFonts w:eastAsia="Arial" w:cs="Arial"/>
                <w:bCs/>
                <w:sz w:val="20"/>
                <w:szCs w:val="20"/>
                <w:lang w:bidi="en-US"/>
              </w:rPr>
              <w:t xml:space="preserve"> </w:t>
            </w:r>
            <w:r w:rsidRPr="00DE2EE2">
              <w:rPr>
                <w:rFonts w:eastAsia="Calibri" w:cs="Arial"/>
                <w:bCs/>
                <w:sz w:val="20"/>
                <w:szCs w:val="20"/>
                <w:lang w:bidi="en-US"/>
              </w:rPr>
              <w:t>Because the Litigant only challenges TAC values (not Special Franchise Property values) for the 2021 and 2022 years, it is not necessary to analyze and prepare a report relating to Special Franchise Property for those years.</w:t>
            </w:r>
          </w:p>
        </w:tc>
        <w:tc>
          <w:tcPr>
            <w:tcW w:w="1728"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55115DBC" w14:textId="77777777" w:rsidR="00DE2EE2" w:rsidRPr="00DE2EE2" w:rsidRDefault="00DE2EE2" w:rsidP="00DE2EE2">
            <w:pPr>
              <w:spacing w:after="200" w:line="276" w:lineRule="auto"/>
              <w:jc w:val="center"/>
              <w:rPr>
                <w:rFonts w:eastAsia="Calibri" w:cs="Arial"/>
                <w:sz w:val="20"/>
                <w:szCs w:val="20"/>
              </w:rPr>
            </w:pPr>
            <w:r w:rsidRPr="00DE2EE2">
              <w:rPr>
                <w:rFonts w:eastAsia="Calibri" w:cs="Arial"/>
                <w:sz w:val="20"/>
                <w:szCs w:val="20"/>
              </w:rPr>
              <w:t>10%</w:t>
            </w:r>
          </w:p>
        </w:tc>
      </w:tr>
    </w:tbl>
    <w:p w14:paraId="2DD65145" w14:textId="77777777" w:rsidR="00293635" w:rsidRPr="00293635" w:rsidRDefault="00293635" w:rsidP="00293635">
      <w:pPr>
        <w:rPr>
          <w:rFonts w:cs="Arial"/>
          <w:sz w:val="22"/>
          <w:szCs w:val="22"/>
        </w:rPr>
        <w:sectPr w:rsidR="00293635" w:rsidRPr="00293635" w:rsidSect="007E59F5">
          <w:type w:val="continuous"/>
          <w:pgSz w:w="12240" w:h="15840"/>
          <w:pgMar w:top="1440" w:right="1440" w:bottom="1440" w:left="1440" w:header="720" w:footer="720" w:gutter="0"/>
          <w:pgNumType w:start="2"/>
          <w:cols w:space="720"/>
          <w:docGrid w:linePitch="360"/>
        </w:sectPr>
      </w:pPr>
    </w:p>
    <w:p w14:paraId="22D45CF4" w14:textId="77777777" w:rsidR="00293635" w:rsidRPr="00293635" w:rsidRDefault="00293635" w:rsidP="00293635">
      <w:pPr>
        <w:rPr>
          <w:rFonts w:cs="Arial"/>
          <w:sz w:val="22"/>
          <w:szCs w:val="22"/>
        </w:rPr>
        <w:sectPr w:rsidR="00293635" w:rsidRPr="00293635" w:rsidSect="007E59F5">
          <w:type w:val="continuous"/>
          <w:pgSz w:w="12240" w:h="15840"/>
          <w:pgMar w:top="1440" w:right="1440" w:bottom="1440" w:left="1440" w:header="720" w:footer="720" w:gutter="0"/>
          <w:pgNumType w:start="2"/>
          <w:cols w:space="720"/>
          <w:docGrid w:linePitch="360"/>
        </w:sectPr>
      </w:pPr>
    </w:p>
    <w:p w14:paraId="6EB2635D" w14:textId="77777777" w:rsidR="00DE2EE2" w:rsidRPr="00DE2EE2" w:rsidRDefault="00DE2EE2" w:rsidP="00DE2EE2">
      <w:pPr>
        <w:spacing w:after="200" w:line="276" w:lineRule="auto"/>
        <w:ind w:left="720"/>
        <w:jc w:val="both"/>
        <w:rPr>
          <w:rFonts w:cs="Arial"/>
          <w:sz w:val="22"/>
          <w:szCs w:val="22"/>
        </w:rPr>
      </w:pPr>
      <w:r w:rsidRPr="00DE2EE2">
        <w:rPr>
          <w:rFonts w:cs="Arial"/>
          <w:sz w:val="22"/>
          <w:szCs w:val="22"/>
        </w:rPr>
        <w:lastRenderedPageBreak/>
        <w:t xml:space="preserve">additional pre-trial and post-trial work must not be included in the Fixed Cost Portion of the Project of the above </w:t>
      </w:r>
      <w:r w:rsidRPr="00DE2EE2">
        <w:rPr>
          <w:rFonts w:cs="Arial"/>
          <w:b/>
          <w:bCs/>
          <w:sz w:val="22"/>
          <w:szCs w:val="22"/>
        </w:rPr>
        <w:t>Section 8.1.</w:t>
      </w:r>
    </w:p>
    <w:p w14:paraId="4C9AE02B" w14:textId="77777777" w:rsidR="00DE2EE2" w:rsidRPr="00DE2EE2" w:rsidRDefault="00DE2EE2" w:rsidP="00DE2EE2">
      <w:pPr>
        <w:keepNext/>
        <w:numPr>
          <w:ilvl w:val="1"/>
          <w:numId w:val="2"/>
        </w:numPr>
        <w:spacing w:before="240" w:after="60" w:line="276" w:lineRule="auto"/>
        <w:outlineLvl w:val="1"/>
        <w:rPr>
          <w:rFonts w:cs="Arial"/>
          <w:b/>
          <w:bCs/>
          <w:vanish/>
          <w:sz w:val="28"/>
          <w:szCs w:val="28"/>
        </w:rPr>
      </w:pPr>
      <w:bookmarkStart w:id="121" w:name="_Toc189041579"/>
      <w:bookmarkStart w:id="122" w:name="_Toc225425201"/>
    </w:p>
    <w:p w14:paraId="6C96B559" w14:textId="77777777" w:rsidR="00DE2EE2" w:rsidRPr="00DE2EE2" w:rsidRDefault="00DE2EE2" w:rsidP="00DE2EE2">
      <w:pPr>
        <w:keepNext/>
        <w:numPr>
          <w:ilvl w:val="1"/>
          <w:numId w:val="2"/>
        </w:numPr>
        <w:spacing w:before="240" w:after="60" w:line="276" w:lineRule="auto"/>
        <w:outlineLvl w:val="1"/>
        <w:rPr>
          <w:rFonts w:cs="Arial"/>
          <w:b/>
          <w:bCs/>
          <w:vanish/>
          <w:sz w:val="28"/>
          <w:szCs w:val="28"/>
        </w:rPr>
      </w:pPr>
    </w:p>
    <w:p w14:paraId="6CB80E77" w14:textId="77777777" w:rsidR="00DE2EE2" w:rsidRPr="00DE2EE2" w:rsidRDefault="00DE2EE2" w:rsidP="00DE2EE2">
      <w:pPr>
        <w:keepNext/>
        <w:numPr>
          <w:ilvl w:val="1"/>
          <w:numId w:val="2"/>
        </w:numPr>
        <w:spacing w:before="240" w:after="60" w:line="276" w:lineRule="auto"/>
        <w:ind w:left="720"/>
        <w:outlineLvl w:val="1"/>
        <w:rPr>
          <w:rFonts w:cs="Arial"/>
          <w:b/>
          <w:bCs/>
          <w:sz w:val="28"/>
          <w:szCs w:val="28"/>
        </w:rPr>
      </w:pPr>
      <w:r w:rsidRPr="00DE2EE2">
        <w:rPr>
          <w:rFonts w:cs="Arial"/>
          <w:b/>
          <w:bCs/>
          <w:sz w:val="28"/>
          <w:szCs w:val="28"/>
        </w:rPr>
        <w:t>Expert Witness Cost</w:t>
      </w:r>
      <w:bookmarkEnd w:id="121"/>
      <w:bookmarkEnd w:id="122"/>
    </w:p>
    <w:p w14:paraId="6C0FE43D" w14:textId="77777777" w:rsidR="00DE2EE2" w:rsidRPr="00DE2EE2" w:rsidRDefault="00DE2EE2" w:rsidP="00DE2EE2">
      <w:pPr>
        <w:spacing w:after="200" w:line="276" w:lineRule="auto"/>
        <w:ind w:left="720"/>
        <w:jc w:val="both"/>
        <w:rPr>
          <w:rFonts w:cs="Arial"/>
          <w:sz w:val="22"/>
          <w:szCs w:val="22"/>
        </w:rPr>
      </w:pPr>
      <w:r w:rsidRPr="00DE2EE2">
        <w:rPr>
          <w:rFonts w:cs="Arial"/>
          <w:sz w:val="22"/>
          <w:szCs w:val="22"/>
        </w:rPr>
        <w:t xml:space="preserve">The cost of expert testimony or time spent in court by the lead appraiser and the licensed Civil Engineer, if required, shall be on daily basis inclusive of travel expenses. A partial day in court will be reimbursed as one full day. The cost for the expert witness must not be included in the Fixed Cost Portion of the Project of the above </w:t>
      </w:r>
      <w:r w:rsidRPr="00DE2EE2">
        <w:rPr>
          <w:rFonts w:cs="Arial"/>
          <w:b/>
          <w:bCs/>
          <w:sz w:val="22"/>
          <w:szCs w:val="22"/>
        </w:rPr>
        <w:t>Section 8.1</w:t>
      </w:r>
      <w:r w:rsidRPr="00DE2EE2">
        <w:rPr>
          <w:rFonts w:cs="Arial"/>
          <w:sz w:val="22"/>
          <w:szCs w:val="22"/>
        </w:rPr>
        <w:t>.</w:t>
      </w:r>
    </w:p>
    <w:p w14:paraId="38B3DF7D" w14:textId="77777777" w:rsidR="00DE2EE2" w:rsidRPr="00DE2EE2" w:rsidRDefault="00DE2EE2" w:rsidP="00DE2EE2">
      <w:pPr>
        <w:keepNext/>
        <w:numPr>
          <w:ilvl w:val="1"/>
          <w:numId w:val="2"/>
        </w:numPr>
        <w:spacing w:before="240" w:after="60" w:line="276" w:lineRule="auto"/>
        <w:ind w:left="720"/>
        <w:outlineLvl w:val="1"/>
        <w:rPr>
          <w:rFonts w:cs="Arial"/>
          <w:b/>
          <w:bCs/>
          <w:sz w:val="28"/>
          <w:szCs w:val="28"/>
        </w:rPr>
      </w:pPr>
      <w:bookmarkStart w:id="123" w:name="_Toc189041580"/>
      <w:bookmarkStart w:id="124" w:name="_Toc225425202"/>
      <w:r w:rsidRPr="00DE2EE2">
        <w:rPr>
          <w:rFonts w:cs="Arial"/>
          <w:b/>
          <w:bCs/>
          <w:sz w:val="28"/>
          <w:szCs w:val="28"/>
        </w:rPr>
        <w:t>Travel Expenses</w:t>
      </w:r>
      <w:bookmarkEnd w:id="123"/>
      <w:bookmarkEnd w:id="124"/>
    </w:p>
    <w:p w14:paraId="67918477" w14:textId="77777777" w:rsidR="00DE2EE2" w:rsidRPr="00DE2EE2" w:rsidRDefault="00DE2EE2" w:rsidP="00DE2EE2">
      <w:pPr>
        <w:spacing w:after="200" w:line="276" w:lineRule="auto"/>
        <w:ind w:left="720"/>
        <w:jc w:val="both"/>
        <w:rPr>
          <w:rFonts w:cs="Arial"/>
          <w:sz w:val="22"/>
          <w:szCs w:val="22"/>
        </w:rPr>
      </w:pPr>
      <w:r w:rsidRPr="00DE2EE2">
        <w:rPr>
          <w:rFonts w:cs="Arial"/>
          <w:sz w:val="22"/>
          <w:szCs w:val="22"/>
        </w:rPr>
        <w:t xml:space="preserve">Except for the fixed cost work in </w:t>
      </w:r>
      <w:r w:rsidRPr="00DE2EE2">
        <w:rPr>
          <w:rFonts w:cs="Arial"/>
          <w:b/>
          <w:bCs/>
          <w:sz w:val="22"/>
          <w:szCs w:val="22"/>
        </w:rPr>
        <w:t>Section 8.1</w:t>
      </w:r>
      <w:r w:rsidRPr="00DE2EE2">
        <w:rPr>
          <w:rFonts w:cs="Arial"/>
          <w:sz w:val="22"/>
          <w:szCs w:val="22"/>
        </w:rPr>
        <w:t xml:space="preserve"> and the expert witness cost in </w:t>
      </w:r>
      <w:r w:rsidRPr="00DE2EE2">
        <w:rPr>
          <w:rFonts w:cs="Arial"/>
          <w:b/>
          <w:bCs/>
          <w:sz w:val="22"/>
          <w:szCs w:val="22"/>
        </w:rPr>
        <w:t>Section 8.4</w:t>
      </w:r>
      <w:r w:rsidRPr="00DE2EE2">
        <w:rPr>
          <w:rFonts w:cs="Arial"/>
          <w:sz w:val="22"/>
          <w:szCs w:val="22"/>
        </w:rPr>
        <w:t xml:space="preserve"> above, travel expenses will be reimbursed in accordance with, and up to,  travel guidelines established by the OSC (See Office of the State Comptroller Travel Manual, available at  </w:t>
      </w:r>
      <w:hyperlink r:id="rId18" w:history="1">
        <w:r w:rsidRPr="00DE2EE2">
          <w:rPr>
            <w:rFonts w:eastAsia="Calibri" w:cs="Arial"/>
            <w:color w:val="0000FF"/>
            <w:sz w:val="22"/>
            <w:szCs w:val="22"/>
            <w:u w:val="single"/>
          </w:rPr>
          <w:t>http://www.osc.state.ny.us/agencies/travel/manual.pdf</w:t>
        </w:r>
      </w:hyperlink>
      <w:r w:rsidRPr="00DE2EE2">
        <w:rPr>
          <w:rFonts w:ascii="Calibri" w:eastAsia="Calibri" w:hAnsi="Calibri"/>
          <w:sz w:val="22"/>
          <w:szCs w:val="22"/>
        </w:rPr>
        <w:t>).</w:t>
      </w:r>
      <w:r w:rsidRPr="00DE2EE2">
        <w:rPr>
          <w:rFonts w:cs="Arial"/>
          <w:sz w:val="22"/>
          <w:szCs w:val="22"/>
        </w:rPr>
        <w:t xml:space="preserve"> </w:t>
      </w:r>
    </w:p>
    <w:p w14:paraId="5493C310" w14:textId="77777777" w:rsidR="00DE2EE2" w:rsidRPr="00DE2EE2" w:rsidRDefault="00DE2EE2" w:rsidP="00DC2E8E">
      <w:pPr>
        <w:numPr>
          <w:ilvl w:val="0"/>
          <w:numId w:val="15"/>
        </w:numPr>
        <w:spacing w:after="120" w:line="276" w:lineRule="auto"/>
        <w:jc w:val="both"/>
        <w:rPr>
          <w:rFonts w:cs="Arial"/>
          <w:sz w:val="22"/>
          <w:szCs w:val="22"/>
        </w:rPr>
      </w:pPr>
      <w:r w:rsidRPr="00DE2EE2">
        <w:rPr>
          <w:rFonts w:cs="Arial"/>
          <w:sz w:val="22"/>
          <w:szCs w:val="22"/>
        </w:rPr>
        <w:t xml:space="preserve">Note the OSC travel manual establishes not-to-exceed reimbursement rates for travel expenses that are actual, reasonable and necessary and where the most economical method of travel is used. </w:t>
      </w:r>
      <w:bookmarkStart w:id="125" w:name="_Hlk226356766"/>
      <w:r w:rsidRPr="00DE2EE2">
        <w:rPr>
          <w:rFonts w:cs="Arial"/>
          <w:sz w:val="22"/>
          <w:szCs w:val="22"/>
        </w:rPr>
        <w:t xml:space="preserve">Reimbursement of Contractor’s travel expenses will be limited accordingly. </w:t>
      </w:r>
    </w:p>
    <w:p w14:paraId="43AF23FD" w14:textId="77777777" w:rsidR="00DE2EE2" w:rsidRPr="00DE2EE2" w:rsidRDefault="00DE2EE2" w:rsidP="00DC2E8E">
      <w:pPr>
        <w:numPr>
          <w:ilvl w:val="0"/>
          <w:numId w:val="15"/>
        </w:numPr>
        <w:spacing w:after="120" w:line="276" w:lineRule="auto"/>
        <w:jc w:val="both"/>
        <w:rPr>
          <w:rFonts w:cs="Arial"/>
          <w:sz w:val="22"/>
          <w:szCs w:val="22"/>
        </w:rPr>
      </w:pPr>
      <w:r w:rsidRPr="00DE2EE2">
        <w:rPr>
          <w:rFonts w:cs="Arial"/>
          <w:sz w:val="22"/>
          <w:szCs w:val="22"/>
        </w:rPr>
        <w:t>The Contractor must obtain approval from the Department in advance for estimated travel expenses per travel occurrence, by submitting the “NYS Department of Taxation &amp; Finance (DTF) Pre-Authorization for Non-Employee Travel” (</w:t>
      </w:r>
      <w:r w:rsidRPr="00DE2EE2">
        <w:rPr>
          <w:rFonts w:cs="Arial"/>
          <w:b/>
          <w:bCs/>
          <w:sz w:val="22"/>
          <w:szCs w:val="22"/>
        </w:rPr>
        <w:t>Exhibit 2</w:t>
      </w:r>
      <w:r w:rsidRPr="00DE2EE2">
        <w:rPr>
          <w:rFonts w:cs="Arial"/>
          <w:sz w:val="22"/>
          <w:szCs w:val="22"/>
        </w:rPr>
        <w:t>) and provide appropriate supporting documentation with the invoice.</w:t>
      </w:r>
      <w:bookmarkEnd w:id="125"/>
      <w:r w:rsidRPr="00DE2EE2">
        <w:rPr>
          <w:rFonts w:cs="Arial"/>
          <w:sz w:val="22"/>
          <w:szCs w:val="22"/>
        </w:rPr>
        <w:t xml:space="preserve"> </w:t>
      </w:r>
    </w:p>
    <w:p w14:paraId="31047F52" w14:textId="77777777" w:rsidR="00DE2EE2" w:rsidRPr="00DE2EE2" w:rsidRDefault="00DE2EE2" w:rsidP="007E59F5">
      <w:pPr>
        <w:keepNext/>
        <w:numPr>
          <w:ilvl w:val="1"/>
          <w:numId w:val="2"/>
        </w:numPr>
        <w:spacing w:before="240" w:line="276" w:lineRule="auto"/>
        <w:ind w:left="720"/>
        <w:outlineLvl w:val="1"/>
        <w:rPr>
          <w:rFonts w:cs="Arial"/>
          <w:b/>
          <w:bCs/>
          <w:sz w:val="28"/>
          <w:szCs w:val="28"/>
        </w:rPr>
      </w:pPr>
      <w:bookmarkStart w:id="126" w:name="_Toc189041581"/>
      <w:bookmarkStart w:id="127" w:name="_Toc225425203"/>
      <w:r w:rsidRPr="00DE2EE2">
        <w:rPr>
          <w:rFonts w:cs="Arial"/>
          <w:b/>
          <w:bCs/>
          <w:sz w:val="28"/>
          <w:szCs w:val="28"/>
        </w:rPr>
        <w:t>Cost for Changes</w:t>
      </w:r>
      <w:bookmarkEnd w:id="126"/>
      <w:bookmarkEnd w:id="127"/>
    </w:p>
    <w:p w14:paraId="14954189" w14:textId="77777777" w:rsidR="00DE2EE2" w:rsidRPr="00DE2EE2" w:rsidRDefault="00DE2EE2" w:rsidP="00DC2E8E">
      <w:pPr>
        <w:spacing w:after="120" w:line="276" w:lineRule="auto"/>
        <w:ind w:left="720"/>
        <w:jc w:val="both"/>
        <w:rPr>
          <w:rFonts w:cs="Arial"/>
          <w:sz w:val="22"/>
          <w:szCs w:val="22"/>
        </w:rPr>
      </w:pPr>
      <w:r w:rsidRPr="00DE2EE2">
        <w:rPr>
          <w:rFonts w:cs="Arial"/>
          <w:sz w:val="22"/>
          <w:szCs w:val="22"/>
        </w:rPr>
        <w:t xml:space="preserve">DTF may require changes to the Services.  The changes will be handled by following the </w:t>
      </w:r>
      <w:r w:rsidRPr="00DE2EE2">
        <w:rPr>
          <w:rFonts w:cs="Arial"/>
          <w:b/>
          <w:bCs/>
          <w:sz w:val="22"/>
          <w:szCs w:val="22"/>
        </w:rPr>
        <w:t>Change Control Process in Section 2.7.</w:t>
      </w:r>
    </w:p>
    <w:p w14:paraId="3CFFE8F4" w14:textId="5F1DCDAE" w:rsidR="00DE2EE2" w:rsidRPr="00DE2EE2" w:rsidRDefault="00DE2EE2" w:rsidP="00DC2E8E">
      <w:pPr>
        <w:spacing w:after="120" w:line="276" w:lineRule="auto"/>
        <w:ind w:left="720"/>
        <w:jc w:val="both"/>
        <w:rPr>
          <w:rFonts w:cs="Arial"/>
          <w:b/>
          <w:bCs/>
          <w:sz w:val="28"/>
          <w:szCs w:val="28"/>
        </w:rPr>
      </w:pPr>
      <w:bookmarkStart w:id="128" w:name="_Toc189041582"/>
      <w:r w:rsidRPr="00260836">
        <w:rPr>
          <w:rFonts w:cs="Arial"/>
          <w:strike/>
          <w:color w:val="ED0000"/>
          <w:sz w:val="22"/>
          <w:szCs w:val="22"/>
        </w:rPr>
        <w:t>The Department anticipates the Litigant may challenge additional tax year assessment rolls such as 2027.</w:t>
      </w:r>
      <w:r w:rsidRPr="00DC2E8E">
        <w:rPr>
          <w:rFonts w:cs="Arial"/>
          <w:color w:val="ED0000"/>
          <w:sz w:val="22"/>
          <w:szCs w:val="22"/>
        </w:rPr>
        <w:t xml:space="preserve"> </w:t>
      </w:r>
      <w:r w:rsidR="00DC2E8E" w:rsidRPr="00DC2E8E">
        <w:rPr>
          <w:rFonts w:cs="Arial"/>
          <w:color w:val="388600"/>
          <w:sz w:val="22"/>
          <w:szCs w:val="22"/>
        </w:rPr>
        <w:t xml:space="preserve">If additional tax year assessment rolls are challenged, </w:t>
      </w:r>
      <w:proofErr w:type="spellStart"/>
      <w:r w:rsidRPr="00DC2E8E">
        <w:rPr>
          <w:rFonts w:cs="Arial"/>
          <w:strike/>
          <w:color w:val="ED0000"/>
          <w:sz w:val="22"/>
          <w:szCs w:val="22"/>
        </w:rPr>
        <w:t>T</w:t>
      </w:r>
      <w:r w:rsidR="00DC2E8E" w:rsidRPr="00DC2E8E">
        <w:rPr>
          <w:rFonts w:cs="Arial"/>
          <w:color w:val="388600"/>
          <w:sz w:val="22"/>
          <w:szCs w:val="22"/>
        </w:rPr>
        <w:t>t</w:t>
      </w:r>
      <w:r w:rsidRPr="00DE2EE2">
        <w:rPr>
          <w:rFonts w:cs="Arial"/>
          <w:sz w:val="22"/>
          <w:szCs w:val="22"/>
        </w:rPr>
        <w:t>he</w:t>
      </w:r>
      <w:proofErr w:type="spellEnd"/>
      <w:r w:rsidRPr="00DE2EE2">
        <w:rPr>
          <w:rFonts w:cs="Arial"/>
          <w:sz w:val="22"/>
          <w:szCs w:val="22"/>
        </w:rPr>
        <w:t xml:space="preserve"> cost for additional tax years shall not exceed the average individual per assessment roll cost of the 2020, 2021, 2022, 2023, 2024, </w:t>
      </w:r>
      <w:r w:rsidRPr="00DE2EE2">
        <w:rPr>
          <w:rFonts w:cs="Arial"/>
          <w:color w:val="388600"/>
          <w:sz w:val="22"/>
          <w:szCs w:val="22"/>
        </w:rPr>
        <w:t xml:space="preserve">and </w:t>
      </w:r>
      <w:r w:rsidRPr="00DE2EE2">
        <w:rPr>
          <w:rFonts w:cs="Arial"/>
          <w:sz w:val="22"/>
          <w:szCs w:val="22"/>
        </w:rPr>
        <w:t>2025</w:t>
      </w:r>
      <w:r w:rsidRPr="00DE2EE2">
        <w:rPr>
          <w:rFonts w:cs="Arial"/>
          <w:strike/>
          <w:color w:val="ED0000"/>
          <w:sz w:val="22"/>
          <w:szCs w:val="22"/>
        </w:rPr>
        <w:t>, and 2026</w:t>
      </w:r>
      <w:r w:rsidRPr="00DE2EE2">
        <w:rPr>
          <w:rFonts w:cs="Arial"/>
          <w:sz w:val="22"/>
          <w:szCs w:val="22"/>
        </w:rPr>
        <w:t xml:space="preserve"> assessment rolls for the corresponding portion of the project scope. </w:t>
      </w:r>
    </w:p>
    <w:p w14:paraId="4098BDB8" w14:textId="77777777" w:rsidR="00DE2EE2" w:rsidRPr="00DE2EE2" w:rsidRDefault="00DE2EE2" w:rsidP="00DC2E8E">
      <w:pPr>
        <w:keepNext/>
        <w:numPr>
          <w:ilvl w:val="1"/>
          <w:numId w:val="2"/>
        </w:numPr>
        <w:spacing w:line="276" w:lineRule="auto"/>
        <w:ind w:left="720"/>
        <w:outlineLvl w:val="1"/>
        <w:rPr>
          <w:rFonts w:cs="Arial"/>
          <w:b/>
          <w:bCs/>
          <w:sz w:val="28"/>
          <w:szCs w:val="28"/>
        </w:rPr>
      </w:pPr>
      <w:bookmarkStart w:id="129" w:name="_Toc225425204"/>
      <w:r w:rsidRPr="00DE2EE2">
        <w:rPr>
          <w:rFonts w:cs="Arial"/>
          <w:b/>
          <w:bCs/>
          <w:sz w:val="28"/>
          <w:szCs w:val="28"/>
        </w:rPr>
        <w:t>Fee Increase</w:t>
      </w:r>
      <w:bookmarkEnd w:id="128"/>
      <w:bookmarkEnd w:id="129"/>
    </w:p>
    <w:p w14:paraId="3EB316F5" w14:textId="77777777" w:rsidR="00DE2EE2" w:rsidRPr="00DE2EE2" w:rsidRDefault="00DE2EE2" w:rsidP="00DE2EE2">
      <w:pPr>
        <w:spacing w:after="200" w:line="276" w:lineRule="auto"/>
        <w:ind w:left="720"/>
        <w:jc w:val="both"/>
        <w:rPr>
          <w:rFonts w:eastAsia="Calibri" w:cs="Arial"/>
          <w:sz w:val="22"/>
          <w:szCs w:val="22"/>
        </w:rPr>
        <w:sectPr w:rsidR="00DE2EE2" w:rsidRPr="00DE2EE2" w:rsidSect="007E59F5">
          <w:footerReference w:type="default" r:id="rId19"/>
          <w:type w:val="continuous"/>
          <w:pgSz w:w="12240" w:h="15840"/>
          <w:pgMar w:top="1440" w:right="1440" w:bottom="1440" w:left="1440" w:header="720" w:footer="720" w:gutter="0"/>
          <w:pgNumType w:start="2"/>
          <w:cols w:space="720"/>
          <w:docGrid w:linePitch="360"/>
        </w:sectPr>
      </w:pPr>
      <w:r w:rsidRPr="00DE2EE2">
        <w:rPr>
          <w:rFonts w:cs="Arial"/>
          <w:sz w:val="22"/>
          <w:szCs w:val="22"/>
        </w:rPr>
        <w:t>The hourly rates in the Professional Services Hourly Rates Schedule proposed by the Bidder will be firm for the initial two years of the Agreement. Thereafter, they may be increased for each subsequent annual period of said term (including Contract renewals if any), upon the anniversary of the Agreement with no less than 60 days’ advance written request for increase to the Department. Such increase shall be limited to the lesser of the Consumer Price Index for All Urban Consumers (“CPI-U”), U.S. City Average, All Items,</w:t>
      </w:r>
    </w:p>
    <w:p w14:paraId="77848A0B" w14:textId="77777777" w:rsidR="00DE2EE2" w:rsidRPr="00DE2EE2" w:rsidRDefault="00DE2EE2" w:rsidP="00DE2EE2">
      <w:pPr>
        <w:keepNext/>
        <w:spacing w:before="240" w:after="200"/>
        <w:jc w:val="center"/>
        <w:outlineLvl w:val="0"/>
        <w:rPr>
          <w:rFonts w:eastAsia="Calibri" w:cs="Arial"/>
          <w:b/>
          <w:bCs/>
          <w:color w:val="000000"/>
          <w:sz w:val="32"/>
          <w:szCs w:val="32"/>
        </w:rPr>
      </w:pPr>
      <w:bookmarkStart w:id="130" w:name="_Toc489612097"/>
      <w:bookmarkStart w:id="131" w:name="_Toc141358200"/>
      <w:bookmarkStart w:id="132" w:name="_Toc226362726"/>
      <w:r w:rsidRPr="00DE2EE2">
        <w:rPr>
          <w:rFonts w:cs="Arial"/>
          <w:b/>
          <w:bCs/>
          <w:color w:val="000000"/>
          <w:sz w:val="32"/>
          <w:szCs w:val="32"/>
        </w:rPr>
        <w:lastRenderedPageBreak/>
        <w:t>Exhibit A – Preliminary Base Contract</w:t>
      </w:r>
      <w:bookmarkEnd w:id="130"/>
      <w:bookmarkEnd w:id="131"/>
      <w:bookmarkEnd w:id="132"/>
    </w:p>
    <w:p w14:paraId="32B0CE6B" w14:textId="77777777" w:rsidR="00DE2EE2" w:rsidRPr="00DE2EE2" w:rsidRDefault="00DE2EE2" w:rsidP="00DE2EE2">
      <w:pPr>
        <w:widowControl w:val="0"/>
        <w:autoSpaceDE w:val="0"/>
        <w:autoSpaceDN w:val="0"/>
        <w:spacing w:before="120" w:after="240"/>
        <w:jc w:val="both"/>
        <w:rPr>
          <w:rFonts w:eastAsia="Calibri" w:cs="Arial"/>
          <w:color w:val="000000"/>
          <w:sz w:val="22"/>
          <w:szCs w:val="22"/>
        </w:rPr>
      </w:pPr>
      <w:r w:rsidRPr="00DE2EE2">
        <w:rPr>
          <w:rFonts w:eastAsia="Calibri" w:cs="Arial"/>
          <w:b/>
          <w:bCs/>
          <w:color w:val="000000"/>
          <w:sz w:val="22"/>
          <w:szCs w:val="22"/>
        </w:rPr>
        <w:t>THIS AGREEMENT</w:t>
      </w:r>
      <w:r w:rsidRPr="00DE2EE2">
        <w:rPr>
          <w:rFonts w:eastAsia="Calibri" w:cs="Arial"/>
          <w:color w:val="000000"/>
          <w:sz w:val="22"/>
          <w:szCs w:val="22"/>
        </w:rPr>
        <w:t xml:space="preserve"> is between the New York State Department of Taxation and Finance, located at Building 9, W.A. Harriman State Office Campus, Albany, New York 12227 (hereinafter, the “Department” or “DTF” or “State”) and [</w:t>
      </w:r>
      <w:r w:rsidRPr="00DE2EE2">
        <w:rPr>
          <w:rFonts w:eastAsia="Calibri" w:cs="Arial"/>
          <w:i/>
          <w:iCs/>
          <w:color w:val="000000"/>
          <w:sz w:val="22"/>
          <w:szCs w:val="22"/>
        </w:rPr>
        <w:t>Contractor Name</w:t>
      </w:r>
      <w:r w:rsidRPr="00DE2EE2">
        <w:rPr>
          <w:rFonts w:eastAsia="Calibri" w:cs="Arial"/>
          <w:color w:val="000000"/>
          <w:sz w:val="22"/>
          <w:szCs w:val="22"/>
        </w:rPr>
        <w:t xml:space="preserve">], with a principal place of business located at </w:t>
      </w:r>
      <w:r w:rsidRPr="00DE2EE2">
        <w:rPr>
          <w:rFonts w:eastAsia="Calibri" w:cs="Arial"/>
          <w:i/>
          <w:color w:val="000000"/>
          <w:sz w:val="22"/>
          <w:szCs w:val="22"/>
        </w:rPr>
        <w:t>[Contractor Address]</w:t>
      </w:r>
      <w:r w:rsidRPr="00DE2EE2">
        <w:rPr>
          <w:rFonts w:eastAsia="Calibri" w:cs="Arial"/>
          <w:color w:val="FF0000"/>
          <w:sz w:val="22"/>
          <w:szCs w:val="22"/>
        </w:rPr>
        <w:t xml:space="preserve"> </w:t>
      </w:r>
      <w:r w:rsidRPr="00DE2EE2">
        <w:rPr>
          <w:rFonts w:eastAsia="Calibri" w:cs="Arial"/>
          <w:color w:val="000000"/>
          <w:sz w:val="22"/>
          <w:szCs w:val="22"/>
        </w:rPr>
        <w:t xml:space="preserve">(hereinafter, the “Contractor”). </w:t>
      </w:r>
      <w:r w:rsidRPr="00DE2EE2">
        <w:rPr>
          <w:rFonts w:eastAsia="Calibri" w:cs="Arial"/>
          <w:sz w:val="22"/>
          <w:szCs w:val="22"/>
        </w:rPr>
        <w:t xml:space="preserve">The Department and the Contractor are together referred to herein as the “Parties”. </w:t>
      </w:r>
    </w:p>
    <w:p w14:paraId="43EBB39D" w14:textId="77777777" w:rsidR="00DE2EE2" w:rsidRPr="00DE2EE2" w:rsidRDefault="00DE2EE2" w:rsidP="00DE2EE2">
      <w:pPr>
        <w:widowControl w:val="0"/>
        <w:spacing w:after="200"/>
        <w:jc w:val="both"/>
        <w:rPr>
          <w:rFonts w:eastAsia="Calibri" w:cs="Arial"/>
          <w:color w:val="000000"/>
          <w:sz w:val="22"/>
          <w:szCs w:val="22"/>
        </w:rPr>
      </w:pPr>
      <w:r w:rsidRPr="00DE2EE2">
        <w:rPr>
          <w:rFonts w:eastAsia="Calibri" w:cs="Arial"/>
          <w:b/>
          <w:bCs/>
          <w:color w:val="000000"/>
          <w:sz w:val="22"/>
          <w:szCs w:val="22"/>
        </w:rPr>
        <w:t xml:space="preserve">WHEREAS, </w:t>
      </w:r>
      <w:r w:rsidRPr="00DE2EE2">
        <w:rPr>
          <w:rFonts w:eastAsia="Calibri" w:cs="Arial"/>
          <w:color w:val="000000"/>
          <w:sz w:val="22"/>
          <w:szCs w:val="22"/>
        </w:rPr>
        <w:t xml:space="preserve">the Department issued Request for Proposals (“RFP”) </w:t>
      </w:r>
      <w:r w:rsidRPr="00DE2EE2">
        <w:rPr>
          <w:rFonts w:eastAsia="Calibri" w:cs="Arial"/>
          <w:sz w:val="22"/>
          <w:szCs w:val="22"/>
        </w:rPr>
        <w:t xml:space="preserve">26-100 </w:t>
      </w:r>
      <w:r w:rsidRPr="00DE2EE2">
        <w:rPr>
          <w:rFonts w:eastAsia="Calibri" w:cs="Arial"/>
          <w:color w:val="000000"/>
          <w:sz w:val="22"/>
          <w:szCs w:val="22"/>
        </w:rPr>
        <w:t xml:space="preserve">on April 13, 2026, </w:t>
      </w:r>
      <w:bookmarkStart w:id="133" w:name="_Hlk220672751"/>
      <w:r w:rsidRPr="00DE2EE2">
        <w:rPr>
          <w:rFonts w:eastAsia="Calibri" w:cs="Arial"/>
          <w:color w:val="000000"/>
          <w:sz w:val="22"/>
          <w:szCs w:val="22"/>
        </w:rPr>
        <w:t xml:space="preserve">for the acquisition of appraisal and valuation services of </w:t>
      </w:r>
      <w:r w:rsidRPr="00DE2EE2">
        <w:rPr>
          <w:rFonts w:eastAsia="Calibri" w:cs="Arial"/>
          <w:sz w:val="22"/>
          <w:szCs w:val="22"/>
        </w:rPr>
        <w:t>SLIC Network Solutions, Inc.</w:t>
      </w:r>
      <w:r w:rsidRPr="00DE2EE2">
        <w:rPr>
          <w:rFonts w:eastAsia="Calibri" w:cs="Arial"/>
          <w:color w:val="000000"/>
          <w:sz w:val="22"/>
          <w:szCs w:val="22"/>
        </w:rPr>
        <w:t xml:space="preserve">’s (“Litigant”)  fiber optic cable network and associated property located both in and outside of the public right-of-way in approximately 100 towns, villages, and cities in the State of New York for the 2020, 2021, 2022, 2023, 2024, </w:t>
      </w:r>
      <w:r w:rsidRPr="00DE2EE2">
        <w:rPr>
          <w:rFonts w:eastAsia="Calibri" w:cs="Arial"/>
          <w:color w:val="388600"/>
          <w:sz w:val="22"/>
          <w:szCs w:val="22"/>
        </w:rPr>
        <w:t>and</w:t>
      </w:r>
      <w:r w:rsidRPr="00DE2EE2">
        <w:rPr>
          <w:rFonts w:eastAsia="Calibri" w:cs="Arial"/>
          <w:color w:val="000000"/>
          <w:sz w:val="22"/>
          <w:szCs w:val="22"/>
        </w:rPr>
        <w:t xml:space="preserve"> 2025</w:t>
      </w:r>
      <w:r w:rsidRPr="00DE2EE2">
        <w:rPr>
          <w:rFonts w:eastAsia="Calibri" w:cs="Arial"/>
          <w:strike/>
          <w:color w:val="C00000"/>
          <w:sz w:val="22"/>
          <w:szCs w:val="22"/>
        </w:rPr>
        <w:t>, and 2026</w:t>
      </w:r>
      <w:r w:rsidRPr="00DE2EE2">
        <w:rPr>
          <w:rFonts w:eastAsia="Calibri" w:cs="Arial"/>
          <w:color w:val="C00000"/>
          <w:sz w:val="22"/>
          <w:szCs w:val="22"/>
        </w:rPr>
        <w:t xml:space="preserve"> </w:t>
      </w:r>
      <w:r w:rsidRPr="00DE2EE2">
        <w:rPr>
          <w:rFonts w:eastAsia="Calibri" w:cs="Arial"/>
          <w:color w:val="000000"/>
          <w:sz w:val="22"/>
          <w:szCs w:val="22"/>
        </w:rPr>
        <w:t>assessment rolls</w:t>
      </w:r>
      <w:bookmarkEnd w:id="133"/>
      <w:r w:rsidRPr="00DE2EE2">
        <w:rPr>
          <w:rFonts w:eastAsia="Calibri" w:cs="Arial"/>
          <w:color w:val="000000"/>
          <w:sz w:val="22"/>
          <w:szCs w:val="22"/>
        </w:rPr>
        <w:t xml:space="preserve"> (“Services”)</w:t>
      </w:r>
      <w:r w:rsidRPr="00DE2EE2">
        <w:rPr>
          <w:rFonts w:eastAsia="Calibri" w:cs="Arial"/>
          <w:sz w:val="22"/>
          <w:szCs w:val="22"/>
        </w:rPr>
        <w:t>; and</w:t>
      </w:r>
    </w:p>
    <w:p w14:paraId="44567895" w14:textId="77777777" w:rsidR="00DE2EE2" w:rsidRPr="00DE2EE2" w:rsidRDefault="00DE2EE2" w:rsidP="00DE2EE2">
      <w:pPr>
        <w:spacing w:after="200"/>
        <w:jc w:val="both"/>
        <w:rPr>
          <w:rFonts w:eastAsia="Calibri" w:cs="Arial"/>
          <w:color w:val="000000"/>
          <w:sz w:val="22"/>
          <w:szCs w:val="22"/>
        </w:rPr>
      </w:pPr>
      <w:proofErr w:type="gramStart"/>
      <w:r w:rsidRPr="00DE2EE2">
        <w:rPr>
          <w:rFonts w:eastAsia="Calibri" w:cs="Arial"/>
          <w:b/>
          <w:bCs/>
          <w:color w:val="000000"/>
          <w:sz w:val="22"/>
          <w:szCs w:val="22"/>
        </w:rPr>
        <w:t>WHEREAS,</w:t>
      </w:r>
      <w:proofErr w:type="gramEnd"/>
      <w:r w:rsidRPr="00DE2EE2">
        <w:rPr>
          <w:rFonts w:eastAsia="Calibri" w:cs="Arial"/>
          <w:color w:val="000000"/>
          <w:sz w:val="22"/>
          <w:szCs w:val="22"/>
        </w:rPr>
        <w:t xml:space="preserve"> the Contractor timely submitted a responsive Proposal to provide the Services in accordance with the requirements set forth in RFP 26-100 and the Department has determined that the Contractor is responsible; and</w:t>
      </w:r>
    </w:p>
    <w:p w14:paraId="445CD135" w14:textId="77777777" w:rsidR="00DE2EE2" w:rsidRPr="00DE2EE2" w:rsidRDefault="00DE2EE2" w:rsidP="00DE2EE2">
      <w:pPr>
        <w:spacing w:after="200"/>
        <w:jc w:val="both"/>
        <w:rPr>
          <w:rFonts w:eastAsia="Calibri" w:cs="Arial"/>
          <w:color w:val="000000"/>
          <w:sz w:val="22"/>
          <w:szCs w:val="22"/>
        </w:rPr>
      </w:pPr>
      <w:r w:rsidRPr="00DE2EE2">
        <w:rPr>
          <w:rFonts w:eastAsia="Calibri" w:cs="Arial"/>
          <w:b/>
          <w:bCs/>
          <w:color w:val="000000"/>
          <w:sz w:val="22"/>
          <w:szCs w:val="22"/>
        </w:rPr>
        <w:t>WHEREAS,</w:t>
      </w:r>
      <w:r w:rsidRPr="00DE2EE2">
        <w:rPr>
          <w:rFonts w:eastAsia="Calibri" w:cs="Arial"/>
          <w:color w:val="000000"/>
          <w:sz w:val="22"/>
          <w:szCs w:val="22"/>
        </w:rPr>
        <w:t xml:space="preserve"> pursuant to </w:t>
      </w:r>
      <w:r w:rsidRPr="00DE2EE2">
        <w:rPr>
          <w:rFonts w:eastAsia="Calibri" w:cs="Arial"/>
          <w:b/>
          <w:bCs/>
          <w:color w:val="000000"/>
          <w:sz w:val="22"/>
          <w:szCs w:val="22"/>
        </w:rPr>
        <w:t>Section 11. Proposal Evaluation</w:t>
      </w:r>
      <w:r w:rsidRPr="00DE2EE2">
        <w:rPr>
          <w:rFonts w:eastAsia="Calibri" w:cs="Arial"/>
          <w:color w:val="000000"/>
          <w:sz w:val="22"/>
          <w:szCs w:val="22"/>
        </w:rPr>
        <w:t xml:space="preserve"> of said RFP, the Contractor was determined to have provided the best value Proposal and has been determined capable of providing the required Services; and</w:t>
      </w:r>
    </w:p>
    <w:p w14:paraId="37D2B95E" w14:textId="77777777" w:rsidR="00DE2EE2" w:rsidRPr="00DE2EE2" w:rsidRDefault="00DE2EE2" w:rsidP="00DE2EE2">
      <w:pPr>
        <w:widowControl w:val="0"/>
        <w:spacing w:after="200"/>
        <w:jc w:val="both"/>
        <w:rPr>
          <w:rFonts w:eastAsia="Calibri" w:cs="Arial"/>
          <w:color w:val="000000"/>
          <w:sz w:val="22"/>
          <w:szCs w:val="22"/>
        </w:rPr>
      </w:pPr>
      <w:proofErr w:type="gramStart"/>
      <w:r w:rsidRPr="00DE2EE2">
        <w:rPr>
          <w:rFonts w:eastAsia="Calibri" w:cs="Arial"/>
          <w:b/>
          <w:color w:val="000000"/>
          <w:sz w:val="22"/>
          <w:szCs w:val="22"/>
        </w:rPr>
        <w:t>WHEREAS</w:t>
      </w:r>
      <w:r w:rsidRPr="00DE2EE2">
        <w:rPr>
          <w:rFonts w:eastAsia="Calibri" w:cs="Arial"/>
          <w:color w:val="000000"/>
          <w:sz w:val="22"/>
          <w:szCs w:val="22"/>
        </w:rPr>
        <w:t>,</w:t>
      </w:r>
      <w:proofErr w:type="gramEnd"/>
      <w:r w:rsidRPr="00DE2EE2">
        <w:rPr>
          <w:rFonts w:eastAsia="Calibri" w:cs="Arial"/>
          <w:color w:val="000000"/>
          <w:sz w:val="22"/>
          <w:szCs w:val="22"/>
        </w:rPr>
        <w:t xml:space="preserve"> the Contractor is prepared to </w:t>
      </w:r>
      <w:r w:rsidRPr="00DE2EE2">
        <w:rPr>
          <w:rFonts w:eastAsia="Arial" w:cs="Arial"/>
          <w:sz w:val="22"/>
          <w:szCs w:val="22"/>
        </w:rPr>
        <w:t xml:space="preserve">provide the Services </w:t>
      </w:r>
      <w:r w:rsidRPr="00DE2EE2">
        <w:rPr>
          <w:rFonts w:eastAsia="Calibri" w:cs="Arial"/>
          <w:color w:val="000000"/>
          <w:sz w:val="22"/>
          <w:szCs w:val="22"/>
        </w:rPr>
        <w:t>according to the terms of the RFP and this Agreement.</w:t>
      </w:r>
    </w:p>
    <w:p w14:paraId="2A1E2032" w14:textId="77777777" w:rsidR="00DE2EE2" w:rsidRPr="00DE2EE2" w:rsidRDefault="00DE2EE2" w:rsidP="00DE2EE2">
      <w:pPr>
        <w:widowControl w:val="0"/>
        <w:spacing w:after="200"/>
        <w:jc w:val="both"/>
        <w:rPr>
          <w:rFonts w:eastAsia="Calibri" w:cs="Arial"/>
          <w:color w:val="000000"/>
          <w:sz w:val="22"/>
          <w:szCs w:val="22"/>
        </w:rPr>
      </w:pPr>
      <w:r w:rsidRPr="00DE2EE2">
        <w:rPr>
          <w:rFonts w:eastAsia="Calibri" w:cs="Arial"/>
          <w:b/>
          <w:bCs/>
          <w:color w:val="000000"/>
          <w:sz w:val="22"/>
          <w:szCs w:val="22"/>
        </w:rPr>
        <w:t>NOW, THEREFORE,</w:t>
      </w:r>
      <w:r w:rsidRPr="00DE2EE2">
        <w:rPr>
          <w:rFonts w:eastAsia="Calibri" w:cs="Arial"/>
          <w:color w:val="000000"/>
          <w:sz w:val="22"/>
          <w:szCs w:val="22"/>
        </w:rPr>
        <w:t xml:space="preserve"> in consideration of the mutual covenants and conditions herein set forth, the Parties hereto agree as follows:</w:t>
      </w:r>
    </w:p>
    <w:p w14:paraId="60C5D7DB" w14:textId="77777777" w:rsidR="00DE2EE2" w:rsidRPr="00DE2EE2" w:rsidRDefault="00DE2EE2" w:rsidP="00DE2EE2">
      <w:pPr>
        <w:widowControl w:val="0"/>
        <w:autoSpaceDE w:val="0"/>
        <w:autoSpaceDN w:val="0"/>
        <w:spacing w:before="120" w:after="120" w:line="537" w:lineRule="exact"/>
        <w:outlineLvl w:val="1"/>
        <w:rPr>
          <w:rFonts w:eastAsia="Calibri" w:cs="Arial"/>
          <w:color w:val="000000"/>
          <w:sz w:val="22"/>
          <w:szCs w:val="22"/>
        </w:rPr>
      </w:pPr>
      <w:r w:rsidRPr="00DE2EE2">
        <w:rPr>
          <w:rFonts w:eastAsia="Calibri" w:cs="Arial"/>
          <w:b/>
          <w:bCs/>
          <w:color w:val="000000"/>
          <w:sz w:val="22"/>
          <w:szCs w:val="22"/>
        </w:rPr>
        <w:t>Article I. Definitions</w:t>
      </w:r>
    </w:p>
    <w:p w14:paraId="20F6E785" w14:textId="77777777" w:rsidR="00DE2EE2" w:rsidRPr="00DE2EE2" w:rsidRDefault="00DE2EE2" w:rsidP="00DE2EE2">
      <w:pPr>
        <w:widowControl w:val="0"/>
        <w:spacing w:after="240"/>
        <w:jc w:val="both"/>
        <w:rPr>
          <w:rFonts w:eastAsia="Arial" w:cs="Arial"/>
          <w:sz w:val="22"/>
          <w:szCs w:val="22"/>
        </w:rPr>
      </w:pPr>
      <w:r w:rsidRPr="00DE2EE2">
        <w:rPr>
          <w:rFonts w:eastAsia="Arial" w:cs="Arial"/>
          <w:sz w:val="22"/>
          <w:szCs w:val="22"/>
        </w:rPr>
        <w:t>The following terms when used herein shall have the specified meanings:</w:t>
      </w:r>
    </w:p>
    <w:p w14:paraId="3B1C8F91" w14:textId="77777777" w:rsidR="00DE2EE2" w:rsidRPr="00DE2EE2" w:rsidRDefault="00DE2EE2" w:rsidP="00DE2EE2">
      <w:pPr>
        <w:spacing w:after="240"/>
        <w:jc w:val="both"/>
        <w:rPr>
          <w:rFonts w:cs="Arial"/>
          <w:sz w:val="22"/>
          <w:szCs w:val="22"/>
        </w:rPr>
      </w:pPr>
      <w:r w:rsidRPr="00DE2EE2">
        <w:rPr>
          <w:rFonts w:cs="Arial"/>
          <w:b/>
          <w:bCs/>
          <w:sz w:val="22"/>
          <w:szCs w:val="22"/>
        </w:rPr>
        <w:t>Agreement</w:t>
      </w:r>
      <w:r w:rsidRPr="00DE2EE2">
        <w:rPr>
          <w:rFonts w:cs="Arial"/>
          <w:sz w:val="22"/>
          <w:szCs w:val="22"/>
        </w:rPr>
        <w:t xml:space="preserve"> </w:t>
      </w:r>
      <w:bookmarkStart w:id="134" w:name="_Hlk531768648"/>
      <w:r w:rsidRPr="00DE2EE2">
        <w:rPr>
          <w:rFonts w:cs="Arial"/>
          <w:sz w:val="22"/>
          <w:szCs w:val="22"/>
        </w:rPr>
        <w:t>(also referred to as “Contract”)</w:t>
      </w:r>
      <w:r w:rsidRPr="00DE2EE2">
        <w:rPr>
          <w:rFonts w:cs="Arial"/>
          <w:b/>
          <w:bCs/>
          <w:sz w:val="22"/>
          <w:szCs w:val="22"/>
        </w:rPr>
        <w:t xml:space="preserve"> </w:t>
      </w:r>
      <w:r w:rsidRPr="00DE2EE2">
        <w:rPr>
          <w:rFonts w:cs="Arial"/>
          <w:sz w:val="22"/>
          <w:szCs w:val="22"/>
        </w:rPr>
        <w:t xml:space="preserve">- </w:t>
      </w:r>
      <w:bookmarkEnd w:id="134"/>
      <w:r w:rsidRPr="00DE2EE2">
        <w:rPr>
          <w:rFonts w:cs="Arial"/>
          <w:sz w:val="22"/>
          <w:szCs w:val="22"/>
        </w:rPr>
        <w:t>This Contract C400758, which includes all documents identified in Article II. Entirety of Agreement.</w:t>
      </w:r>
    </w:p>
    <w:p w14:paraId="51BC74A2" w14:textId="77777777" w:rsidR="00DE2EE2" w:rsidRPr="00DE2EE2" w:rsidRDefault="00DE2EE2" w:rsidP="00DE2EE2">
      <w:pPr>
        <w:spacing w:after="240"/>
        <w:jc w:val="both"/>
        <w:rPr>
          <w:rFonts w:cs="Arial"/>
          <w:sz w:val="22"/>
          <w:szCs w:val="22"/>
        </w:rPr>
      </w:pPr>
      <w:r w:rsidRPr="00DE2EE2">
        <w:rPr>
          <w:rFonts w:cs="Arial"/>
          <w:b/>
          <w:bCs/>
          <w:sz w:val="22"/>
          <w:szCs w:val="22"/>
        </w:rPr>
        <w:t>Attorney General or AG</w:t>
      </w:r>
      <w:bookmarkStart w:id="135" w:name="_Hlk186786303"/>
      <w:r w:rsidRPr="00DE2EE2">
        <w:rPr>
          <w:rFonts w:cs="Arial"/>
          <w:b/>
          <w:bCs/>
          <w:sz w:val="22"/>
          <w:szCs w:val="22"/>
        </w:rPr>
        <w:t xml:space="preserve"> </w:t>
      </w:r>
      <w:r w:rsidRPr="00DE2EE2">
        <w:rPr>
          <w:rFonts w:cs="Arial"/>
          <w:sz w:val="22"/>
          <w:szCs w:val="22"/>
        </w:rPr>
        <w:t xml:space="preserve">- </w:t>
      </w:r>
      <w:bookmarkEnd w:id="135"/>
      <w:r w:rsidRPr="00DE2EE2">
        <w:rPr>
          <w:rFonts w:cs="Arial"/>
          <w:sz w:val="22"/>
          <w:szCs w:val="22"/>
        </w:rPr>
        <w:t>See RFP 26-100 at Appendix C, RFP Glossary.</w:t>
      </w:r>
    </w:p>
    <w:p w14:paraId="45D34537" w14:textId="77777777" w:rsidR="00DE2EE2" w:rsidRPr="00DE2EE2" w:rsidRDefault="00DE2EE2" w:rsidP="00DE2EE2">
      <w:pPr>
        <w:spacing w:after="240"/>
        <w:jc w:val="both"/>
        <w:rPr>
          <w:rFonts w:cs="Arial"/>
          <w:bCs/>
          <w:sz w:val="22"/>
          <w:szCs w:val="22"/>
        </w:rPr>
      </w:pPr>
      <w:r w:rsidRPr="00DE2EE2">
        <w:rPr>
          <w:rFonts w:cs="Arial"/>
          <w:b/>
          <w:bCs/>
          <w:sz w:val="22"/>
          <w:szCs w:val="22"/>
        </w:rPr>
        <w:t xml:space="preserve">Base Contract </w:t>
      </w:r>
      <w:r w:rsidRPr="00DE2EE2">
        <w:rPr>
          <w:rFonts w:cs="Arial"/>
          <w:sz w:val="22"/>
          <w:szCs w:val="22"/>
        </w:rPr>
        <w:t>- See RFP 26-100 at Appendix C, RFP Glossary</w:t>
      </w:r>
      <w:r w:rsidRPr="00DE2EE2">
        <w:rPr>
          <w:rFonts w:cs="Arial"/>
          <w:bCs/>
          <w:sz w:val="22"/>
          <w:szCs w:val="22"/>
        </w:rPr>
        <w:t>.</w:t>
      </w:r>
    </w:p>
    <w:p w14:paraId="55132B11" w14:textId="77777777" w:rsidR="00DE2EE2" w:rsidRPr="00DE2EE2" w:rsidRDefault="00DE2EE2" w:rsidP="00DE2EE2">
      <w:pPr>
        <w:spacing w:after="240"/>
        <w:jc w:val="both"/>
        <w:rPr>
          <w:rFonts w:cs="Arial"/>
          <w:bCs/>
          <w:sz w:val="22"/>
          <w:szCs w:val="22"/>
        </w:rPr>
      </w:pPr>
      <w:r w:rsidRPr="00DE2EE2">
        <w:rPr>
          <w:rFonts w:cs="Arial"/>
          <w:b/>
          <w:bCs/>
          <w:sz w:val="22"/>
          <w:szCs w:val="22"/>
        </w:rPr>
        <w:t>Commissioner</w:t>
      </w:r>
      <w:r w:rsidRPr="00DE2EE2">
        <w:rPr>
          <w:rFonts w:cs="Arial"/>
          <w:bCs/>
          <w:sz w:val="22"/>
          <w:szCs w:val="22"/>
        </w:rPr>
        <w:t xml:space="preserve"> </w:t>
      </w:r>
      <w:r w:rsidRPr="00DE2EE2">
        <w:rPr>
          <w:rFonts w:cs="Arial"/>
          <w:sz w:val="22"/>
          <w:szCs w:val="22"/>
        </w:rPr>
        <w:t>- See RFP 26-100 at Appendix C, RFP Glossary.</w:t>
      </w:r>
    </w:p>
    <w:p w14:paraId="5B680E14" w14:textId="77777777" w:rsidR="00DE2EE2" w:rsidRPr="00DE2EE2" w:rsidRDefault="00DE2EE2" w:rsidP="00DE2EE2">
      <w:pPr>
        <w:widowControl w:val="0"/>
        <w:tabs>
          <w:tab w:val="left" w:pos="540"/>
        </w:tabs>
        <w:spacing w:before="240"/>
        <w:jc w:val="both"/>
        <w:rPr>
          <w:rFonts w:eastAsia="Calibri" w:cs="Arial"/>
          <w:sz w:val="22"/>
          <w:szCs w:val="22"/>
        </w:rPr>
      </w:pPr>
      <w:r w:rsidRPr="00DE2EE2">
        <w:rPr>
          <w:rFonts w:cs="Arial"/>
          <w:b/>
          <w:sz w:val="22"/>
          <w:szCs w:val="22"/>
        </w:rPr>
        <w:t xml:space="preserve">Deficiency </w:t>
      </w:r>
      <w:r w:rsidRPr="00DE2EE2">
        <w:rPr>
          <w:rFonts w:cs="Arial"/>
          <w:sz w:val="22"/>
          <w:szCs w:val="22"/>
        </w:rPr>
        <w:t xml:space="preserve">- Any failure by Contractor to meet requirements in providing the </w:t>
      </w:r>
      <w:r w:rsidRPr="00DE2EE2">
        <w:rPr>
          <w:rFonts w:eastAsia="Calibri" w:cs="Arial"/>
          <w:sz w:val="22"/>
          <w:szCs w:val="22"/>
        </w:rPr>
        <w:t>Services</w:t>
      </w:r>
      <w:r w:rsidRPr="00DE2EE2">
        <w:rPr>
          <w:rFonts w:cs="Arial"/>
          <w:sz w:val="22"/>
          <w:szCs w:val="22"/>
        </w:rPr>
        <w:t xml:space="preserve"> pursuant to this Agreement.</w:t>
      </w:r>
    </w:p>
    <w:p w14:paraId="41F10C7A" w14:textId="77777777" w:rsidR="00DE2EE2" w:rsidRPr="00DE2EE2" w:rsidRDefault="00DE2EE2" w:rsidP="00DE2EE2">
      <w:pPr>
        <w:widowControl w:val="0"/>
        <w:tabs>
          <w:tab w:val="left" w:pos="540"/>
        </w:tabs>
        <w:jc w:val="both"/>
        <w:rPr>
          <w:rFonts w:cs="Arial"/>
          <w:sz w:val="22"/>
          <w:szCs w:val="22"/>
        </w:rPr>
      </w:pPr>
    </w:p>
    <w:p w14:paraId="57787DC9" w14:textId="77777777" w:rsidR="00DE2EE2" w:rsidRPr="00DE2EE2" w:rsidRDefault="00DE2EE2" w:rsidP="00DE2EE2">
      <w:pPr>
        <w:spacing w:after="240"/>
        <w:jc w:val="both"/>
        <w:rPr>
          <w:rFonts w:cs="Arial"/>
          <w:sz w:val="22"/>
          <w:szCs w:val="22"/>
        </w:rPr>
      </w:pPr>
      <w:r w:rsidRPr="00DE2EE2">
        <w:rPr>
          <w:rFonts w:cs="Arial"/>
          <w:b/>
          <w:sz w:val="22"/>
          <w:szCs w:val="22"/>
        </w:rPr>
        <w:t xml:space="preserve">Department or DTF </w:t>
      </w:r>
      <w:r w:rsidRPr="00DE2EE2">
        <w:rPr>
          <w:rFonts w:cs="Arial"/>
          <w:sz w:val="22"/>
          <w:szCs w:val="22"/>
        </w:rPr>
        <w:t>- See RFP 26-100 at Appendix C, RFP Glossary.</w:t>
      </w:r>
    </w:p>
    <w:p w14:paraId="447E5D37" w14:textId="77777777" w:rsidR="00DE2EE2" w:rsidRPr="00DE2EE2" w:rsidRDefault="00DE2EE2" w:rsidP="00DE2EE2">
      <w:pPr>
        <w:spacing w:after="240"/>
        <w:jc w:val="both"/>
        <w:rPr>
          <w:rFonts w:cs="Arial"/>
          <w:sz w:val="22"/>
          <w:szCs w:val="22"/>
        </w:rPr>
      </w:pPr>
      <w:r w:rsidRPr="00DE2EE2">
        <w:rPr>
          <w:rFonts w:cs="Arial"/>
          <w:b/>
          <w:sz w:val="22"/>
          <w:szCs w:val="22"/>
        </w:rPr>
        <w:t xml:space="preserve">Dispute Resolution </w:t>
      </w:r>
      <w:r w:rsidRPr="00DE2EE2">
        <w:rPr>
          <w:rFonts w:cs="Arial"/>
          <w:sz w:val="22"/>
          <w:szCs w:val="22"/>
        </w:rPr>
        <w:t>- The procedure set forth in Article X. for resolving disputes arising under this Agreement.</w:t>
      </w:r>
    </w:p>
    <w:p w14:paraId="7C22BD42" w14:textId="66D0066D" w:rsidR="006662C9" w:rsidRPr="00937E38" w:rsidRDefault="006662C9" w:rsidP="00B7562C">
      <w:pPr>
        <w:widowControl w:val="0"/>
        <w:autoSpaceDE w:val="0"/>
        <w:autoSpaceDN w:val="0"/>
        <w:spacing w:before="240"/>
        <w:jc w:val="both"/>
        <w:rPr>
          <w:rFonts w:cs="Arial"/>
          <w:b/>
          <w:kern w:val="32"/>
          <w:lang w:eastAsia="x-none"/>
        </w:rPr>
      </w:pPr>
    </w:p>
    <w:sectPr w:rsidR="006662C9" w:rsidRPr="00937E38" w:rsidSect="00C74C6B">
      <w:footerReference w:type="default" r:id="rId20"/>
      <w:pgSz w:w="12240" w:h="15840"/>
      <w:pgMar w:top="288" w:right="1440" w:bottom="288"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F6A4" w14:textId="77777777" w:rsidR="00431BF1" w:rsidRDefault="00431BF1" w:rsidP="008B0D31">
      <w:r>
        <w:separator/>
      </w:r>
    </w:p>
  </w:endnote>
  <w:endnote w:type="continuationSeparator" w:id="0">
    <w:p w14:paraId="5B9BEE7E" w14:textId="77777777" w:rsidR="00431BF1" w:rsidRDefault="00431BF1" w:rsidP="008B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arclays">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Proxima Nova Rg">
    <w:altName w:val="Tahoma"/>
    <w:panose1 w:val="00000000000000000000"/>
    <w:charset w:val="00"/>
    <w:family w:val="modern"/>
    <w:notTrueType/>
    <w:pitch w:val="variable"/>
    <w:sig w:usb0="00000001" w:usb1="5000E0F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16277"/>
      <w:docPartObj>
        <w:docPartGallery w:val="Page Numbers (Bottom of Page)"/>
        <w:docPartUnique/>
      </w:docPartObj>
    </w:sdtPr>
    <w:sdtEndPr/>
    <w:sdtContent>
      <w:sdt>
        <w:sdtPr>
          <w:id w:val="-1769616900"/>
          <w:docPartObj>
            <w:docPartGallery w:val="Page Numbers (Top of Page)"/>
            <w:docPartUnique/>
          </w:docPartObj>
        </w:sdtPr>
        <w:sdtEndPr/>
        <w:sdtContent>
          <w:p w14:paraId="27D5292E" w14:textId="77777777" w:rsidR="00093C4F" w:rsidRDefault="00093C4F" w:rsidP="00DC1950">
            <w:pPr>
              <w:spacing w:before="200"/>
              <w:jc w:val="right"/>
            </w:pPr>
          </w:p>
          <w:tbl>
            <w:tblPr>
              <w:tblStyle w:val="TableGrid"/>
              <w:tblW w:w="10890" w:type="dxa"/>
              <w:tblInd w:w="-635" w:type="dxa"/>
              <w:tblLook w:val="04A0" w:firstRow="1" w:lastRow="0" w:firstColumn="1" w:lastColumn="0" w:noHBand="0" w:noVBand="1"/>
            </w:tblPr>
            <w:tblGrid>
              <w:gridCol w:w="10890"/>
            </w:tblGrid>
            <w:tr w:rsidR="00093C4F" w14:paraId="77C4DB46" w14:textId="77777777" w:rsidTr="00E24A82">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1980A84A" w14:textId="4BB6EB4E" w:rsidR="00093C4F" w:rsidRPr="00E24A82" w:rsidRDefault="00093C4F" w:rsidP="00E24A82">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2851CBFD" w14:textId="454ABE5B" w:rsidR="00093C4F" w:rsidRPr="002C2AA6" w:rsidRDefault="00DC2E8E" w:rsidP="00E24A82"/>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74707"/>
      <w:docPartObj>
        <w:docPartGallery w:val="Page Numbers (Top of Page)"/>
        <w:docPartUnique/>
      </w:docPartObj>
    </w:sdtPr>
    <w:sdtEndPr/>
    <w:sdtContent>
      <w:sdt>
        <w:sdtPr>
          <w:id w:val="2137513798"/>
          <w:docPartObj>
            <w:docPartGallery w:val="Page Numbers (Bottom of Page)"/>
            <w:docPartUnique/>
          </w:docPartObj>
        </w:sdtPr>
        <w:sdtEndPr/>
        <w:sdtContent>
          <w:sdt>
            <w:sdtPr>
              <w:id w:val="-354734578"/>
              <w:docPartObj>
                <w:docPartGallery w:val="Page Numbers (Top of Page)"/>
                <w:docPartUnique/>
              </w:docPartObj>
            </w:sdtPr>
            <w:sdtEndPr/>
            <w:sdtContent>
              <w:p w14:paraId="184F1649" w14:textId="77777777" w:rsidR="00897F46" w:rsidRDefault="00897F46" w:rsidP="00897F46">
                <w:pPr>
                  <w:spacing w:before="200"/>
                  <w:jc w:val="right"/>
                </w:pPr>
              </w:p>
              <w:tbl>
                <w:tblPr>
                  <w:tblStyle w:val="TableGrid"/>
                  <w:tblW w:w="10890" w:type="dxa"/>
                  <w:tblInd w:w="-635" w:type="dxa"/>
                  <w:tblLook w:val="04A0" w:firstRow="1" w:lastRow="0" w:firstColumn="1" w:lastColumn="0" w:noHBand="0" w:noVBand="1"/>
                </w:tblPr>
                <w:tblGrid>
                  <w:gridCol w:w="10890"/>
                </w:tblGrid>
                <w:tr w:rsidR="00897F46" w14:paraId="59291B9C" w14:textId="77777777" w:rsidTr="008F69A9">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2D16A79E" w14:textId="77777777" w:rsidR="00897F46" w:rsidRPr="00E24A82" w:rsidRDefault="00897F46" w:rsidP="00897F46">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191506E4" w14:textId="77777777" w:rsidR="00897F46" w:rsidRDefault="00DC2E8E" w:rsidP="00897F46"/>
            </w:sdtContent>
          </w:sdt>
        </w:sdtContent>
      </w:sdt>
      <w:p w14:paraId="3FE0FBA5" w14:textId="0C984636" w:rsidR="00093C4F" w:rsidRDefault="00DC2E8E" w:rsidP="00897F46">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812753021"/>
      <w:docPartObj>
        <w:docPartGallery w:val="Page Numbers (Bottom of Page)"/>
        <w:docPartUnique/>
      </w:docPartObj>
    </w:sdtPr>
    <w:sdtEndPr/>
    <w:sdtContent>
      <w:p w14:paraId="3974B760" w14:textId="48C9ED51" w:rsidR="007E59F5" w:rsidRPr="00B94A24" w:rsidRDefault="007E59F5" w:rsidP="007E59F5">
        <w:pPr>
          <w:pStyle w:val="Footer"/>
          <w:jc w:val="right"/>
          <w:rPr>
            <w:rFonts w:cs="Arial"/>
            <w:b/>
            <w:bCs/>
          </w:rPr>
        </w:pPr>
        <w:r w:rsidRPr="00B94A24">
          <w:rPr>
            <w:rFonts w:cs="Arial"/>
            <w:b/>
            <w:bCs/>
          </w:rPr>
          <w:t>Amendment #</w:t>
        </w:r>
        <w:r>
          <w:rPr>
            <w:rFonts w:cs="Arial"/>
            <w:b/>
            <w:bCs/>
          </w:rPr>
          <w:t>1</w:t>
        </w:r>
        <w:r w:rsidRPr="00B94A24">
          <w:rPr>
            <w:rFonts w:cs="Arial"/>
            <w:b/>
            <w:bCs/>
          </w:rPr>
          <w:t xml:space="preserve"> </w:t>
        </w:r>
      </w:p>
      <w:p w14:paraId="4EDFC3A2" w14:textId="1CDC6E3F" w:rsidR="00DE2EE2" w:rsidRDefault="00DC2E8E" w:rsidP="007E59F5">
        <w:pPr>
          <w:pStyle w:val="Footer"/>
          <w:jc w:val="right"/>
        </w:pPr>
        <w:sdt>
          <w:sdtPr>
            <w:id w:val="-1962805536"/>
            <w:docPartObj>
              <w:docPartGallery w:val="Page Numbers (Bottom of Page)"/>
              <w:docPartUnique/>
            </w:docPartObj>
          </w:sdtPr>
          <w:sdtEndPr/>
          <w:sdtContent>
            <w:sdt>
              <w:sdtPr>
                <w:id w:val="1724099608"/>
                <w:docPartObj>
                  <w:docPartGallery w:val="Page Numbers (Top of Page)"/>
                  <w:docPartUnique/>
                </w:docPartObj>
              </w:sdtPr>
              <w:sdtEndPr/>
              <w:sdtContent>
                <w:r w:rsidR="007E59F5" w:rsidRPr="00855663">
                  <w:rPr>
                    <w:rFonts w:cs="Arial"/>
                  </w:rPr>
                  <w:t>RFP 2</w:t>
                </w:r>
                <w:r w:rsidR="007E59F5">
                  <w:rPr>
                    <w:rFonts w:cs="Arial"/>
                  </w:rPr>
                  <w:t>6</w:t>
                </w:r>
                <w:r w:rsidR="007E59F5" w:rsidRPr="00855663">
                  <w:rPr>
                    <w:rFonts w:cs="Arial"/>
                  </w:rPr>
                  <w:t>-10</w:t>
                </w:r>
                <w:r w:rsidR="007E59F5">
                  <w:rPr>
                    <w:rFonts w:cs="Arial"/>
                  </w:rPr>
                  <w:t>0</w:t>
                </w:r>
                <w:r w:rsidR="007E59F5">
                  <w:rPr>
                    <w:rFonts w:cs="Arial"/>
                  </w:rPr>
                  <w:tab/>
                </w:r>
                <w:r w:rsidR="007E59F5">
                  <w:tab/>
                  <w:t xml:space="preserve"> Page 5</w:t>
                </w:r>
              </w:sdtContent>
            </w:sdt>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890002966"/>
      <w:docPartObj>
        <w:docPartGallery w:val="Page Numbers (Bottom of Page)"/>
        <w:docPartUnique/>
      </w:docPartObj>
    </w:sdtPr>
    <w:sdtEndPr/>
    <w:sdtContent>
      <w:p w14:paraId="753486DC" w14:textId="77777777" w:rsidR="007E59F5" w:rsidRPr="00B94A24" w:rsidRDefault="007E59F5" w:rsidP="007E59F5">
        <w:pPr>
          <w:pStyle w:val="Footer"/>
          <w:jc w:val="right"/>
          <w:rPr>
            <w:rFonts w:cs="Arial"/>
            <w:b/>
            <w:bCs/>
          </w:rPr>
        </w:pPr>
        <w:r w:rsidRPr="00B94A24">
          <w:rPr>
            <w:rFonts w:cs="Arial"/>
            <w:b/>
            <w:bCs/>
          </w:rPr>
          <w:t>Amendment #</w:t>
        </w:r>
        <w:r>
          <w:rPr>
            <w:rFonts w:cs="Arial"/>
            <w:b/>
            <w:bCs/>
          </w:rPr>
          <w:t>1</w:t>
        </w:r>
        <w:r w:rsidRPr="00B94A24">
          <w:rPr>
            <w:rFonts w:cs="Arial"/>
            <w:b/>
            <w:bCs/>
          </w:rPr>
          <w:t xml:space="preserve"> </w:t>
        </w:r>
      </w:p>
      <w:p w14:paraId="7B2698C9" w14:textId="7F50FFE4" w:rsidR="007E59F5" w:rsidRDefault="00DC2E8E" w:rsidP="007E59F5">
        <w:pPr>
          <w:pStyle w:val="Footer"/>
          <w:jc w:val="right"/>
        </w:pPr>
        <w:sdt>
          <w:sdtPr>
            <w:id w:val="-703785039"/>
            <w:docPartObj>
              <w:docPartGallery w:val="Page Numbers (Bottom of Page)"/>
              <w:docPartUnique/>
            </w:docPartObj>
          </w:sdtPr>
          <w:sdtEndPr/>
          <w:sdtContent>
            <w:sdt>
              <w:sdtPr>
                <w:id w:val="677305928"/>
                <w:docPartObj>
                  <w:docPartGallery w:val="Page Numbers (Top of Page)"/>
                  <w:docPartUnique/>
                </w:docPartObj>
              </w:sdtPr>
              <w:sdtEndPr/>
              <w:sdtContent>
                <w:r w:rsidR="007E59F5" w:rsidRPr="00855663">
                  <w:rPr>
                    <w:rFonts w:cs="Arial"/>
                  </w:rPr>
                  <w:t>RFP 2</w:t>
                </w:r>
                <w:r w:rsidR="007E59F5">
                  <w:rPr>
                    <w:rFonts w:cs="Arial"/>
                  </w:rPr>
                  <w:t>6</w:t>
                </w:r>
                <w:r w:rsidR="007E59F5" w:rsidRPr="00855663">
                  <w:rPr>
                    <w:rFonts w:cs="Arial"/>
                  </w:rPr>
                  <w:t>-10</w:t>
                </w:r>
                <w:r w:rsidR="007E59F5">
                  <w:rPr>
                    <w:rFonts w:cs="Arial"/>
                  </w:rPr>
                  <w:t>0</w:t>
                </w:r>
                <w:r w:rsidR="007E59F5">
                  <w:rPr>
                    <w:rFonts w:cs="Arial"/>
                  </w:rPr>
                  <w:tab/>
                </w:r>
                <w:r w:rsidR="007E59F5">
                  <w:tab/>
                  <w:t xml:space="preserve"> Page 11</w:t>
                </w:r>
              </w:sdtContent>
            </w:sdt>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11708676"/>
      <w:docPartObj>
        <w:docPartGallery w:val="Page Numbers (Bottom of Page)"/>
        <w:docPartUnique/>
      </w:docPartObj>
    </w:sdtPr>
    <w:sdtEndPr/>
    <w:sdtContent>
      <w:p w14:paraId="6876B05B" w14:textId="77777777" w:rsidR="007E59F5" w:rsidRPr="00B94A24" w:rsidRDefault="007E59F5" w:rsidP="007E59F5">
        <w:pPr>
          <w:pStyle w:val="Footer"/>
          <w:jc w:val="right"/>
          <w:rPr>
            <w:rFonts w:cs="Arial"/>
            <w:b/>
            <w:bCs/>
          </w:rPr>
        </w:pPr>
        <w:r w:rsidRPr="00B94A24">
          <w:rPr>
            <w:rFonts w:cs="Arial"/>
            <w:b/>
            <w:bCs/>
          </w:rPr>
          <w:t>Amendment #</w:t>
        </w:r>
        <w:r>
          <w:rPr>
            <w:rFonts w:cs="Arial"/>
            <w:b/>
            <w:bCs/>
          </w:rPr>
          <w:t>1</w:t>
        </w:r>
        <w:r w:rsidRPr="00B94A24">
          <w:rPr>
            <w:rFonts w:cs="Arial"/>
            <w:b/>
            <w:bCs/>
          </w:rPr>
          <w:t xml:space="preserve"> </w:t>
        </w:r>
      </w:p>
      <w:p w14:paraId="2C58719F" w14:textId="5095EA92" w:rsidR="007E59F5" w:rsidRDefault="00DC2E8E" w:rsidP="007E59F5">
        <w:pPr>
          <w:pStyle w:val="Footer"/>
          <w:jc w:val="right"/>
        </w:pPr>
        <w:sdt>
          <w:sdtPr>
            <w:id w:val="-343099550"/>
            <w:docPartObj>
              <w:docPartGallery w:val="Page Numbers (Bottom of Page)"/>
              <w:docPartUnique/>
            </w:docPartObj>
          </w:sdtPr>
          <w:sdtEndPr/>
          <w:sdtContent>
            <w:sdt>
              <w:sdtPr>
                <w:id w:val="-2026318505"/>
                <w:docPartObj>
                  <w:docPartGallery w:val="Page Numbers (Top of Page)"/>
                  <w:docPartUnique/>
                </w:docPartObj>
              </w:sdtPr>
              <w:sdtEndPr/>
              <w:sdtContent>
                <w:r w:rsidR="007E59F5" w:rsidRPr="00855663">
                  <w:rPr>
                    <w:rFonts w:cs="Arial"/>
                  </w:rPr>
                  <w:t>RFP 2</w:t>
                </w:r>
                <w:r w:rsidR="007E59F5">
                  <w:rPr>
                    <w:rFonts w:cs="Arial"/>
                  </w:rPr>
                  <w:t>6</w:t>
                </w:r>
                <w:r w:rsidR="007E59F5" w:rsidRPr="00855663">
                  <w:rPr>
                    <w:rFonts w:cs="Arial"/>
                  </w:rPr>
                  <w:t>-10</w:t>
                </w:r>
                <w:r w:rsidR="007E59F5">
                  <w:rPr>
                    <w:rFonts w:cs="Arial"/>
                  </w:rPr>
                  <w:t>0</w:t>
                </w:r>
                <w:r w:rsidR="007E59F5">
                  <w:rPr>
                    <w:rFonts w:cs="Arial"/>
                  </w:rPr>
                  <w:tab/>
                </w:r>
                <w:r w:rsidR="007E59F5">
                  <w:tab/>
                  <w:t xml:space="preserve"> Page 12</w:t>
                </w:r>
              </w:sdtContent>
            </w:sdt>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9147569"/>
      <w:docPartObj>
        <w:docPartGallery w:val="Page Numbers (Bottom of Page)"/>
        <w:docPartUnique/>
      </w:docPartObj>
    </w:sdtPr>
    <w:sdtEndPr/>
    <w:sdtContent>
      <w:p w14:paraId="110FC9FA" w14:textId="77777777" w:rsidR="007E59F5" w:rsidRPr="00B94A24" w:rsidRDefault="007E59F5" w:rsidP="007E59F5">
        <w:pPr>
          <w:pStyle w:val="Footer"/>
          <w:jc w:val="right"/>
          <w:rPr>
            <w:rFonts w:cs="Arial"/>
            <w:b/>
            <w:bCs/>
          </w:rPr>
        </w:pPr>
        <w:r w:rsidRPr="00B94A24">
          <w:rPr>
            <w:rFonts w:cs="Arial"/>
            <w:b/>
            <w:bCs/>
          </w:rPr>
          <w:t>Amendment #</w:t>
        </w:r>
        <w:r>
          <w:rPr>
            <w:rFonts w:cs="Arial"/>
            <w:b/>
            <w:bCs/>
          </w:rPr>
          <w:t>1</w:t>
        </w:r>
        <w:r w:rsidRPr="00B94A24">
          <w:rPr>
            <w:rFonts w:cs="Arial"/>
            <w:b/>
            <w:bCs/>
          </w:rPr>
          <w:t xml:space="preserve"> </w:t>
        </w:r>
      </w:p>
      <w:p w14:paraId="25C43A03" w14:textId="65224551" w:rsidR="007E59F5" w:rsidRDefault="00DC2E8E" w:rsidP="007E59F5">
        <w:pPr>
          <w:pStyle w:val="Footer"/>
          <w:jc w:val="right"/>
        </w:pPr>
        <w:sdt>
          <w:sdtPr>
            <w:id w:val="1152873184"/>
            <w:docPartObj>
              <w:docPartGallery w:val="Page Numbers (Bottom of Page)"/>
              <w:docPartUnique/>
            </w:docPartObj>
          </w:sdtPr>
          <w:sdtEndPr/>
          <w:sdtContent>
            <w:sdt>
              <w:sdtPr>
                <w:id w:val="1165907600"/>
                <w:docPartObj>
                  <w:docPartGallery w:val="Page Numbers (Top of Page)"/>
                  <w:docPartUnique/>
                </w:docPartObj>
              </w:sdtPr>
              <w:sdtEndPr/>
              <w:sdtContent>
                <w:r w:rsidR="007E59F5" w:rsidRPr="00855663">
                  <w:rPr>
                    <w:rFonts w:cs="Arial"/>
                  </w:rPr>
                  <w:t>RFP 2</w:t>
                </w:r>
                <w:r w:rsidR="007E59F5">
                  <w:rPr>
                    <w:rFonts w:cs="Arial"/>
                  </w:rPr>
                  <w:t>6</w:t>
                </w:r>
                <w:r w:rsidR="007E59F5" w:rsidRPr="00855663">
                  <w:rPr>
                    <w:rFonts w:cs="Arial"/>
                  </w:rPr>
                  <w:t>-10</w:t>
                </w:r>
                <w:r w:rsidR="007E59F5">
                  <w:rPr>
                    <w:rFonts w:cs="Arial"/>
                  </w:rPr>
                  <w:t>0</w:t>
                </w:r>
                <w:r w:rsidR="007E59F5">
                  <w:rPr>
                    <w:rFonts w:cs="Arial"/>
                  </w:rPr>
                  <w:tab/>
                </w:r>
                <w:r w:rsidR="007E59F5">
                  <w:tab/>
                  <w:t xml:space="preserve"> Page 1</w:t>
                </w:r>
                <w:r w:rsidR="002A6CD3">
                  <w:t>3</w:t>
                </w:r>
              </w:sdtContent>
            </w:sdt>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43651999"/>
      <w:docPartObj>
        <w:docPartGallery w:val="Page Numbers (Bottom of Page)"/>
        <w:docPartUnique/>
      </w:docPartObj>
    </w:sdtPr>
    <w:sdtEndPr/>
    <w:sdtContent>
      <w:p w14:paraId="780217EF" w14:textId="77777777" w:rsidR="00293635" w:rsidRPr="00B94A24" w:rsidRDefault="00293635" w:rsidP="007E59F5">
        <w:pPr>
          <w:pStyle w:val="Footer"/>
          <w:jc w:val="right"/>
          <w:rPr>
            <w:rFonts w:cs="Arial"/>
            <w:b/>
            <w:bCs/>
          </w:rPr>
        </w:pPr>
        <w:r w:rsidRPr="00B94A24">
          <w:rPr>
            <w:rFonts w:cs="Arial"/>
            <w:b/>
            <w:bCs/>
          </w:rPr>
          <w:t>Amendment #</w:t>
        </w:r>
        <w:r>
          <w:rPr>
            <w:rFonts w:cs="Arial"/>
            <w:b/>
            <w:bCs/>
          </w:rPr>
          <w:t>1</w:t>
        </w:r>
        <w:r w:rsidRPr="00B94A24">
          <w:rPr>
            <w:rFonts w:cs="Arial"/>
            <w:b/>
            <w:bCs/>
          </w:rPr>
          <w:t xml:space="preserve"> </w:t>
        </w:r>
      </w:p>
      <w:p w14:paraId="035D1DCB" w14:textId="20688982" w:rsidR="00293635" w:rsidRDefault="00DC2E8E" w:rsidP="007E59F5">
        <w:pPr>
          <w:pStyle w:val="Footer"/>
          <w:jc w:val="right"/>
        </w:pPr>
        <w:sdt>
          <w:sdtPr>
            <w:id w:val="2118704191"/>
            <w:docPartObj>
              <w:docPartGallery w:val="Page Numbers (Bottom of Page)"/>
              <w:docPartUnique/>
            </w:docPartObj>
          </w:sdtPr>
          <w:sdtEndPr/>
          <w:sdtContent>
            <w:sdt>
              <w:sdtPr>
                <w:id w:val="-1149667321"/>
                <w:docPartObj>
                  <w:docPartGallery w:val="Page Numbers (Top of Page)"/>
                  <w:docPartUnique/>
                </w:docPartObj>
              </w:sdtPr>
              <w:sdtEndPr/>
              <w:sdtContent>
                <w:r w:rsidR="00293635" w:rsidRPr="00855663">
                  <w:rPr>
                    <w:rFonts w:cs="Arial"/>
                  </w:rPr>
                  <w:t>RFP 2</w:t>
                </w:r>
                <w:r w:rsidR="00293635">
                  <w:rPr>
                    <w:rFonts w:cs="Arial"/>
                  </w:rPr>
                  <w:t>6</w:t>
                </w:r>
                <w:r w:rsidR="00293635" w:rsidRPr="00855663">
                  <w:rPr>
                    <w:rFonts w:cs="Arial"/>
                  </w:rPr>
                  <w:t>-10</w:t>
                </w:r>
                <w:r w:rsidR="00293635">
                  <w:rPr>
                    <w:rFonts w:cs="Arial"/>
                  </w:rPr>
                  <w:t>0</w:t>
                </w:r>
                <w:r w:rsidR="00293635">
                  <w:rPr>
                    <w:rFonts w:cs="Arial"/>
                  </w:rPr>
                  <w:tab/>
                </w:r>
                <w:r w:rsidR="00293635">
                  <w:tab/>
                  <w:t xml:space="preserve"> Page 22</w:t>
                </w:r>
              </w:sdtContent>
            </w:sdt>
          </w:sdtContent>
        </w:sdt>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48238249"/>
      <w:docPartObj>
        <w:docPartGallery w:val="Page Numbers (Bottom of Page)"/>
        <w:docPartUnique/>
      </w:docPartObj>
    </w:sdtPr>
    <w:sdtEndPr/>
    <w:sdtContent>
      <w:p w14:paraId="4F4C58C0" w14:textId="77777777" w:rsidR="00293635" w:rsidRPr="00B94A24" w:rsidRDefault="00293635" w:rsidP="007E59F5">
        <w:pPr>
          <w:pStyle w:val="Footer"/>
          <w:jc w:val="right"/>
          <w:rPr>
            <w:rFonts w:cs="Arial"/>
            <w:b/>
            <w:bCs/>
          </w:rPr>
        </w:pPr>
        <w:r w:rsidRPr="00B94A24">
          <w:rPr>
            <w:rFonts w:cs="Arial"/>
            <w:b/>
            <w:bCs/>
          </w:rPr>
          <w:t>Amendment #</w:t>
        </w:r>
        <w:r>
          <w:rPr>
            <w:rFonts w:cs="Arial"/>
            <w:b/>
            <w:bCs/>
          </w:rPr>
          <w:t>1</w:t>
        </w:r>
        <w:r w:rsidRPr="00B94A24">
          <w:rPr>
            <w:rFonts w:cs="Arial"/>
            <w:b/>
            <w:bCs/>
          </w:rPr>
          <w:t xml:space="preserve"> </w:t>
        </w:r>
      </w:p>
      <w:p w14:paraId="3EF594AB" w14:textId="3AB7C254" w:rsidR="00293635" w:rsidRDefault="00DC2E8E" w:rsidP="007E59F5">
        <w:pPr>
          <w:pStyle w:val="Footer"/>
          <w:jc w:val="right"/>
        </w:pPr>
        <w:sdt>
          <w:sdtPr>
            <w:id w:val="171005172"/>
            <w:docPartObj>
              <w:docPartGallery w:val="Page Numbers (Bottom of Page)"/>
              <w:docPartUnique/>
            </w:docPartObj>
          </w:sdtPr>
          <w:sdtEndPr/>
          <w:sdtContent>
            <w:sdt>
              <w:sdtPr>
                <w:id w:val="1994066216"/>
                <w:docPartObj>
                  <w:docPartGallery w:val="Page Numbers (Top of Page)"/>
                  <w:docPartUnique/>
                </w:docPartObj>
              </w:sdtPr>
              <w:sdtEndPr/>
              <w:sdtContent>
                <w:r w:rsidR="00293635" w:rsidRPr="00855663">
                  <w:rPr>
                    <w:rFonts w:cs="Arial"/>
                  </w:rPr>
                  <w:t>RFP 2</w:t>
                </w:r>
                <w:r w:rsidR="00293635">
                  <w:rPr>
                    <w:rFonts w:cs="Arial"/>
                  </w:rPr>
                  <w:t>6</w:t>
                </w:r>
                <w:r w:rsidR="00293635" w:rsidRPr="00855663">
                  <w:rPr>
                    <w:rFonts w:cs="Arial"/>
                  </w:rPr>
                  <w:t>-10</w:t>
                </w:r>
                <w:r w:rsidR="00293635">
                  <w:rPr>
                    <w:rFonts w:cs="Arial"/>
                  </w:rPr>
                  <w:t>0</w:t>
                </w:r>
                <w:r w:rsidR="00293635">
                  <w:rPr>
                    <w:rFonts w:cs="Arial"/>
                  </w:rPr>
                  <w:tab/>
                </w:r>
                <w:r w:rsidR="00293635">
                  <w:tab/>
                  <w:t xml:space="preserve"> Page 24</w:t>
                </w:r>
              </w:sdtContent>
            </w:sdt>
          </w:sdtContent>
        </w:sdt>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3803" w14:textId="3C813CF5" w:rsidR="006662C9" w:rsidRPr="00B94A24" w:rsidRDefault="006662C9" w:rsidP="00AE1FA6">
    <w:pPr>
      <w:pStyle w:val="Footer"/>
      <w:jc w:val="right"/>
      <w:rPr>
        <w:rFonts w:cs="Arial"/>
        <w:b/>
        <w:bCs/>
      </w:rPr>
    </w:pPr>
    <w:r w:rsidRPr="00B94A24">
      <w:rPr>
        <w:rFonts w:cs="Arial"/>
        <w:b/>
        <w:bCs/>
      </w:rPr>
      <w:t>Amendment #</w:t>
    </w:r>
    <w:r w:rsidR="007E59F5">
      <w:rPr>
        <w:rFonts w:cs="Arial"/>
        <w:b/>
        <w:bCs/>
      </w:rPr>
      <w:t>1</w:t>
    </w:r>
    <w:r w:rsidRPr="00B94A24">
      <w:rPr>
        <w:rFonts w:cs="Arial"/>
        <w:b/>
        <w:bCs/>
      </w:rPr>
      <w:t xml:space="preserve"> </w:t>
    </w:r>
  </w:p>
  <w:p w14:paraId="70F89258" w14:textId="056CA67E" w:rsidR="006662C9" w:rsidRDefault="00DC2E8E" w:rsidP="00AE1FA6">
    <w:pPr>
      <w:pStyle w:val="Footer"/>
      <w:jc w:val="right"/>
    </w:pPr>
    <w:sdt>
      <w:sdtPr>
        <w:id w:val="-845559864"/>
        <w:docPartObj>
          <w:docPartGallery w:val="Page Numbers (Bottom of Page)"/>
          <w:docPartUnique/>
        </w:docPartObj>
      </w:sdtPr>
      <w:sdtEndPr/>
      <w:sdtContent>
        <w:sdt>
          <w:sdtPr>
            <w:id w:val="-1211335212"/>
            <w:docPartObj>
              <w:docPartGallery w:val="Page Numbers (Top of Page)"/>
              <w:docPartUnique/>
            </w:docPartObj>
          </w:sdtPr>
          <w:sdtEndPr/>
          <w:sdtContent>
            <w:r w:rsidR="006662C9" w:rsidRPr="00855663">
              <w:rPr>
                <w:rFonts w:cs="Arial"/>
              </w:rPr>
              <w:t>RFP 2</w:t>
            </w:r>
            <w:r w:rsidR="006662C9">
              <w:rPr>
                <w:rFonts w:cs="Arial"/>
              </w:rPr>
              <w:t>6</w:t>
            </w:r>
            <w:r w:rsidR="006662C9" w:rsidRPr="00855663">
              <w:rPr>
                <w:rFonts w:cs="Arial"/>
              </w:rPr>
              <w:t>-10</w:t>
            </w:r>
            <w:r w:rsidR="007E59F5">
              <w:rPr>
                <w:rFonts w:cs="Arial"/>
              </w:rPr>
              <w:t>0</w:t>
            </w:r>
            <w:r w:rsidR="006662C9" w:rsidRPr="00855663">
              <w:rPr>
                <w:rFonts w:cs="Arial"/>
              </w:rPr>
              <w:t xml:space="preserve"> </w:t>
            </w:r>
            <w:r w:rsidR="007E59F5">
              <w:rPr>
                <w:rFonts w:cs="Arial"/>
              </w:rPr>
              <w:t>| Exhibits</w:t>
            </w:r>
            <w:r w:rsidR="007E59F5">
              <w:rPr>
                <w:rFonts w:cs="Arial"/>
              </w:rPr>
              <w:tab/>
            </w:r>
            <w:r w:rsidR="006662C9">
              <w:tab/>
              <w:t xml:space="preserve"> Page </w:t>
            </w:r>
            <w:r w:rsidR="007E59F5">
              <w:t>3</w:t>
            </w:r>
          </w:sdtContent>
        </w:sdt>
      </w:sdtContent>
    </w:sdt>
  </w:p>
  <w:p w14:paraId="0B133036" w14:textId="77777777" w:rsidR="006662C9" w:rsidRPr="00897F46" w:rsidRDefault="006662C9" w:rsidP="0089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F15B" w14:textId="77777777" w:rsidR="00431BF1" w:rsidRDefault="00431BF1" w:rsidP="008B0D31">
      <w:r>
        <w:separator/>
      </w:r>
    </w:p>
  </w:footnote>
  <w:footnote w:type="continuationSeparator" w:id="0">
    <w:p w14:paraId="59E8CF68" w14:textId="77777777" w:rsidR="00431BF1" w:rsidRDefault="00431BF1" w:rsidP="008B0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071" w14:textId="77777777"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bookmarkStart w:id="2" w:name="_Hlk129851461"/>
    <w:bookmarkStart w:id="3" w:name="_Hlk129851462"/>
    <w:bookmarkStart w:id="4" w:name="_Hlk129851463"/>
    <w:bookmarkStart w:id="5" w:name="_Hlk129851464"/>
    <w:bookmarkStart w:id="6" w:name="_Hlk129851465"/>
    <w:bookmarkStart w:id="7" w:name="_Hlk129851466"/>
    <w:bookmarkStart w:id="8" w:name="_Hlk129851467"/>
    <w:bookmarkStart w:id="9" w:name="_Hlk129851468"/>
    <w:bookmarkStart w:id="10" w:name="_Hlk129851474"/>
    <w:bookmarkStart w:id="11" w:name="_Hlk129851475"/>
    <w:bookmarkStart w:id="12" w:name="_Hlk129851477"/>
    <w:bookmarkStart w:id="13" w:name="_Hlk129851478"/>
    <w:bookmarkStart w:id="14" w:name="_Hlk129851479"/>
    <w:bookmarkStart w:id="15" w:name="_Hlk129851480"/>
    <w:bookmarkStart w:id="16" w:name="_Hlk130375343"/>
    <w:bookmarkStart w:id="17" w:name="_Hlk130375344"/>
    <w:bookmarkStart w:id="18" w:name="_Hlk127962892"/>
    <w:bookmarkStart w:id="19" w:name="_Hlk127962893"/>
    <w:bookmarkStart w:id="20" w:name="_Hlk127962894"/>
    <w:bookmarkStart w:id="21" w:name="_Hlk127962895"/>
    <w:bookmarkStart w:id="22" w:name="_Hlk127962896"/>
    <w:bookmarkStart w:id="23" w:name="_Hlk127962897"/>
    <w:bookmarkStart w:id="24" w:name="_Hlk130369723"/>
    <w:bookmarkStart w:id="25" w:name="_Hlk130369724"/>
    <w:bookmarkStart w:id="26" w:name="_Hlk130369725"/>
    <w:bookmarkStart w:id="27" w:name="_Hlk130369726"/>
    <w:bookmarkStart w:id="28" w:name="_Hlk130369727"/>
    <w:bookmarkStart w:id="29" w:name="_Hlk130369728"/>
    <w:bookmarkStart w:id="30" w:name="_Hlk130369729"/>
    <w:bookmarkStart w:id="31" w:name="_Hlk130369730"/>
    <w:bookmarkStart w:id="32" w:name="_Hlk130369731"/>
    <w:bookmarkStart w:id="33" w:name="_Hlk130369732"/>
    <w:bookmarkStart w:id="34" w:name="_Hlk130369733"/>
    <w:bookmarkStart w:id="35" w:name="_Hlk130369734"/>
    <w:bookmarkStart w:id="36" w:name="_Hlk133564404"/>
    <w:bookmarkStart w:id="37" w:name="_Hlk133564405"/>
    <w:bookmarkStart w:id="38" w:name="_Hlk133564427"/>
    <w:bookmarkStart w:id="39" w:name="_Hlk133564428"/>
    <w:r w:rsidRPr="003A2E82">
      <w:rPr>
        <w:rFonts w:eastAsia="Arial" w:cs="Arial"/>
      </w:rPr>
      <w:t>New York State Department of Taxation and Finance</w:t>
    </w:r>
  </w:p>
  <w:p w14:paraId="7BDD1ABA" w14:textId="5CE8DF1D"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r w:rsidRPr="003A2E82">
      <w:rPr>
        <w:rFonts w:eastAsia="Arial" w:cs="Arial"/>
      </w:rPr>
      <w:t xml:space="preserve">Request for Proposals (RFP) </w:t>
    </w:r>
    <w:r>
      <w:rPr>
        <w:rFonts w:eastAsia="Arial" w:cs="Arial"/>
      </w:rPr>
      <w:t>2</w:t>
    </w:r>
    <w:r w:rsidR="00AE1FA6">
      <w:rPr>
        <w:rFonts w:eastAsia="Arial" w:cs="Arial"/>
      </w:rPr>
      <w:t>6</w:t>
    </w:r>
    <w:r>
      <w:rPr>
        <w:rFonts w:eastAsia="Arial" w:cs="Arial"/>
      </w:rPr>
      <w:t>-10</w:t>
    </w:r>
    <w:r w:rsidR="00F83290">
      <w:rPr>
        <w:rFonts w:eastAsia="Arial" w:cs="Arial"/>
      </w:rPr>
      <w:t>1</w:t>
    </w:r>
  </w:p>
  <w:p w14:paraId="6C573CF1" w14:textId="3025C53D" w:rsidR="00897F46" w:rsidRPr="003A2E82" w:rsidRDefault="00AE1FA6" w:rsidP="00897F46">
    <w:pPr>
      <w:widowControl w:val="0"/>
      <w:pBdr>
        <w:bottom w:val="single" w:sz="4" w:space="1" w:color="auto"/>
      </w:pBdr>
      <w:tabs>
        <w:tab w:val="left" w:pos="630"/>
        <w:tab w:val="left" w:pos="4680"/>
        <w:tab w:val="left" w:pos="8820"/>
      </w:tabs>
      <w:autoSpaceDE w:val="0"/>
      <w:autoSpaceDN w:val="0"/>
      <w:ind w:left="450" w:right="720"/>
      <w:jc w:val="center"/>
      <w:rPr>
        <w:rFonts w:eastAsia="Arial" w:cs="Arial"/>
        <w:sz w:val="12"/>
        <w:szCs w:val="12"/>
      </w:rPr>
    </w:pPr>
    <w:r w:rsidRPr="00AE1FA6">
      <w:rPr>
        <w:rFonts w:eastAsia="Arial" w:cs="Arial"/>
      </w:rPr>
      <w:t xml:space="preserve">Telecommunications </w:t>
    </w:r>
    <w:r w:rsidR="00F83290">
      <w:rPr>
        <w:rFonts w:eastAsia="Arial" w:cs="Arial"/>
      </w:rPr>
      <w:t>Expert Consultant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24C35849" w14:textId="77777777" w:rsidR="00897F46" w:rsidRDefault="00897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9854" w14:textId="77777777" w:rsidR="00DE2EE2" w:rsidRPr="003A2E82" w:rsidRDefault="00DE2EE2" w:rsidP="00024634">
    <w:pPr>
      <w:widowControl w:val="0"/>
      <w:tabs>
        <w:tab w:val="left" w:pos="630"/>
        <w:tab w:val="left" w:pos="4680"/>
        <w:tab w:val="left" w:pos="4770"/>
        <w:tab w:val="left" w:pos="8820"/>
      </w:tabs>
      <w:autoSpaceDE w:val="0"/>
      <w:autoSpaceDN w:val="0"/>
      <w:ind w:left="450" w:right="720"/>
      <w:jc w:val="center"/>
      <w:rPr>
        <w:rFonts w:eastAsia="Arial" w:cs="Arial"/>
      </w:rPr>
    </w:pPr>
    <w:r w:rsidRPr="003A2E82">
      <w:rPr>
        <w:rFonts w:eastAsia="Arial" w:cs="Arial"/>
      </w:rPr>
      <w:t>New York State Department of Taxation and Finance</w:t>
    </w:r>
  </w:p>
  <w:p w14:paraId="136D8E6F" w14:textId="77777777" w:rsidR="00DE2EE2" w:rsidRPr="003A2E82" w:rsidRDefault="00DE2EE2" w:rsidP="00024634">
    <w:pPr>
      <w:widowControl w:val="0"/>
      <w:tabs>
        <w:tab w:val="left" w:pos="630"/>
        <w:tab w:val="left" w:pos="4680"/>
        <w:tab w:val="left" w:pos="4770"/>
        <w:tab w:val="left" w:pos="8820"/>
      </w:tabs>
      <w:autoSpaceDE w:val="0"/>
      <w:autoSpaceDN w:val="0"/>
      <w:ind w:left="450" w:right="720"/>
      <w:jc w:val="center"/>
      <w:rPr>
        <w:rFonts w:eastAsia="Arial" w:cs="Arial"/>
      </w:rPr>
    </w:pPr>
    <w:r w:rsidRPr="003A2E82">
      <w:rPr>
        <w:rFonts w:eastAsia="Arial" w:cs="Arial"/>
      </w:rPr>
      <w:t xml:space="preserve">Request for Proposals (RFP) </w:t>
    </w:r>
    <w:r>
      <w:rPr>
        <w:rFonts w:eastAsia="Arial" w:cs="Arial"/>
      </w:rPr>
      <w:t>26-100</w:t>
    </w:r>
  </w:p>
  <w:p w14:paraId="6CFDE97A" w14:textId="77777777" w:rsidR="00DE2EE2" w:rsidRPr="003A2E82" w:rsidRDefault="00DE2EE2" w:rsidP="00024634">
    <w:pPr>
      <w:widowControl w:val="0"/>
      <w:pBdr>
        <w:bottom w:val="single" w:sz="4" w:space="1" w:color="auto"/>
      </w:pBdr>
      <w:tabs>
        <w:tab w:val="left" w:pos="630"/>
        <w:tab w:val="left" w:pos="4680"/>
        <w:tab w:val="left" w:pos="8820"/>
      </w:tabs>
      <w:autoSpaceDE w:val="0"/>
      <w:autoSpaceDN w:val="0"/>
      <w:ind w:left="450" w:right="720"/>
      <w:jc w:val="center"/>
      <w:rPr>
        <w:rFonts w:eastAsia="Arial" w:cs="Arial"/>
        <w:sz w:val="12"/>
        <w:szCs w:val="12"/>
      </w:rPr>
    </w:pPr>
    <w:r>
      <w:rPr>
        <w:rFonts w:eastAsia="Arial" w:cs="Arial"/>
      </w:rPr>
      <w:t>Real Property Appraisal</w:t>
    </w:r>
    <w:r w:rsidRPr="003A2E82">
      <w:rPr>
        <w:rFonts w:eastAsia="Arial" w:cs="Arial"/>
      </w:rPr>
      <w:t xml:space="preserve"> Services</w:t>
    </w:r>
    <w:r w:rsidRPr="006D4B70">
      <w:rPr>
        <w:rFonts w:eastAsia="Arial" w:cs="Arial"/>
      </w:rPr>
      <w:t xml:space="preserve"> – Special Franchise Properties and Telecommunications Assessment Ceiling Properties</w:t>
    </w:r>
  </w:p>
  <w:p w14:paraId="63F2CD27" w14:textId="77777777" w:rsidR="00DE2EE2" w:rsidRPr="005F7770" w:rsidRDefault="00DE2EE2" w:rsidP="00DD38D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2"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3"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4" w15:restartNumberingAfterBreak="0">
    <w:nsid w:val="3257022F"/>
    <w:multiLevelType w:val="multilevel"/>
    <w:tmpl w:val="F1365B3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951E4B"/>
    <w:multiLevelType w:val="hybridMultilevel"/>
    <w:tmpl w:val="C7A20696"/>
    <w:lvl w:ilvl="0" w:tplc="04090019">
      <w:start w:val="1"/>
      <w:numFmt w:val="lowerLetter"/>
      <w:lvlText w:val="%1."/>
      <w:lvlJc w:val="left"/>
      <w:pPr>
        <w:ind w:left="780" w:hanging="360"/>
      </w:pPr>
      <w:rPr>
        <w:rFonts w:hint="default"/>
        <w:color w:val="auto"/>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47E900BD"/>
    <w:multiLevelType w:val="hybridMultilevel"/>
    <w:tmpl w:val="7260366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8"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2B1BAB"/>
    <w:multiLevelType w:val="hybridMultilevel"/>
    <w:tmpl w:val="5492D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542D97"/>
    <w:multiLevelType w:val="hybridMultilevel"/>
    <w:tmpl w:val="72C0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D588E"/>
    <w:multiLevelType w:val="hybridMultilevel"/>
    <w:tmpl w:val="782E1EE2"/>
    <w:lvl w:ilvl="0" w:tplc="3CFC0C06">
      <w:start w:val="1"/>
      <w:numFmt w:val="lowerLetter"/>
      <w:lvlText w:val="%1."/>
      <w:lvlJc w:val="left"/>
      <w:pPr>
        <w:ind w:left="780" w:hanging="360"/>
      </w:pPr>
      <w:rPr>
        <w:rFonts w:hint="default"/>
        <w:b w:val="0"/>
        <w:bCs/>
        <w:color w:val="auto"/>
        <w:sz w:val="22"/>
        <w:szCs w:val="22"/>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64CD5E8A"/>
    <w:multiLevelType w:val="multilevel"/>
    <w:tmpl w:val="D5B2989A"/>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color w:val="auto"/>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4" w15:restartNumberingAfterBreak="0">
    <w:nsid w:val="7A573F66"/>
    <w:multiLevelType w:val="multilevel"/>
    <w:tmpl w:val="FE98D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3877368">
    <w:abstractNumId w:val="10"/>
  </w:num>
  <w:num w:numId="2" w16cid:durableId="1581524241">
    <w:abstractNumId w:val="12"/>
  </w:num>
  <w:num w:numId="3" w16cid:durableId="961351867">
    <w:abstractNumId w:val="0"/>
  </w:num>
  <w:num w:numId="4" w16cid:durableId="1955398783">
    <w:abstractNumId w:val="3"/>
  </w:num>
  <w:num w:numId="5" w16cid:durableId="1807624832">
    <w:abstractNumId w:val="1"/>
  </w:num>
  <w:num w:numId="6" w16cid:durableId="2013339145">
    <w:abstractNumId w:val="8"/>
  </w:num>
  <w:num w:numId="7" w16cid:durableId="515078816">
    <w:abstractNumId w:val="2"/>
  </w:num>
  <w:num w:numId="8" w16cid:durableId="658078527">
    <w:abstractNumId w:val="13"/>
  </w:num>
  <w:num w:numId="9" w16cid:durableId="311637297">
    <w:abstractNumId w:val="7"/>
  </w:num>
  <w:num w:numId="10" w16cid:durableId="589580824">
    <w:abstractNumId w:val="9"/>
  </w:num>
  <w:num w:numId="11" w16cid:durableId="1619605592">
    <w:abstractNumId w:val="5"/>
  </w:num>
  <w:num w:numId="12" w16cid:durableId="2052727768">
    <w:abstractNumId w:val="11"/>
  </w:num>
  <w:num w:numId="13" w16cid:durableId="527376634">
    <w:abstractNumId w:val="14"/>
  </w:num>
  <w:num w:numId="14" w16cid:durableId="34357356">
    <w:abstractNumId w:val="4"/>
  </w:num>
  <w:num w:numId="15" w16cid:durableId="152443918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31"/>
    <w:rsid w:val="0000330F"/>
    <w:rsid w:val="00012EFA"/>
    <w:rsid w:val="00013E13"/>
    <w:rsid w:val="00021BD9"/>
    <w:rsid w:val="00037649"/>
    <w:rsid w:val="000452C9"/>
    <w:rsid w:val="00050FE0"/>
    <w:rsid w:val="00065611"/>
    <w:rsid w:val="00071864"/>
    <w:rsid w:val="00075236"/>
    <w:rsid w:val="00075D2E"/>
    <w:rsid w:val="00087E0A"/>
    <w:rsid w:val="0009002E"/>
    <w:rsid w:val="000907B0"/>
    <w:rsid w:val="00093C4F"/>
    <w:rsid w:val="000A0482"/>
    <w:rsid w:val="000B4E66"/>
    <w:rsid w:val="000C3826"/>
    <w:rsid w:val="000C51F6"/>
    <w:rsid w:val="000D472E"/>
    <w:rsid w:val="000D6FE1"/>
    <w:rsid w:val="000E6367"/>
    <w:rsid w:val="000F03A2"/>
    <w:rsid w:val="000F592D"/>
    <w:rsid w:val="001103DB"/>
    <w:rsid w:val="00115A38"/>
    <w:rsid w:val="00120859"/>
    <w:rsid w:val="00120E80"/>
    <w:rsid w:val="001216D5"/>
    <w:rsid w:val="00122907"/>
    <w:rsid w:val="00124C74"/>
    <w:rsid w:val="00126149"/>
    <w:rsid w:val="00126C95"/>
    <w:rsid w:val="001478F6"/>
    <w:rsid w:val="00153D7B"/>
    <w:rsid w:val="00163171"/>
    <w:rsid w:val="001637E4"/>
    <w:rsid w:val="00163E5A"/>
    <w:rsid w:val="0017262D"/>
    <w:rsid w:val="001751E4"/>
    <w:rsid w:val="001816AB"/>
    <w:rsid w:val="00183FEC"/>
    <w:rsid w:val="0018461A"/>
    <w:rsid w:val="0019297E"/>
    <w:rsid w:val="00192E4A"/>
    <w:rsid w:val="001A10A3"/>
    <w:rsid w:val="001A320B"/>
    <w:rsid w:val="001A57FD"/>
    <w:rsid w:val="001A6A4F"/>
    <w:rsid w:val="001B2EB4"/>
    <w:rsid w:val="001C3167"/>
    <w:rsid w:val="001C65F4"/>
    <w:rsid w:val="001E77B4"/>
    <w:rsid w:val="001E792E"/>
    <w:rsid w:val="001F40A0"/>
    <w:rsid w:val="00200061"/>
    <w:rsid w:val="002061FE"/>
    <w:rsid w:val="00214F45"/>
    <w:rsid w:val="0022482E"/>
    <w:rsid w:val="002254E0"/>
    <w:rsid w:val="00230C6F"/>
    <w:rsid w:val="00232DF5"/>
    <w:rsid w:val="002338BA"/>
    <w:rsid w:val="002371CD"/>
    <w:rsid w:val="002558EC"/>
    <w:rsid w:val="00260836"/>
    <w:rsid w:val="00263C94"/>
    <w:rsid w:val="00267225"/>
    <w:rsid w:val="00272DE3"/>
    <w:rsid w:val="00277A06"/>
    <w:rsid w:val="00285B72"/>
    <w:rsid w:val="00285CD0"/>
    <w:rsid w:val="0029250B"/>
    <w:rsid w:val="00293635"/>
    <w:rsid w:val="00295EBD"/>
    <w:rsid w:val="002A428C"/>
    <w:rsid w:val="002A440A"/>
    <w:rsid w:val="002A5C33"/>
    <w:rsid w:val="002A6CD3"/>
    <w:rsid w:val="002A6D34"/>
    <w:rsid w:val="002A7A23"/>
    <w:rsid w:val="002B3B49"/>
    <w:rsid w:val="002B5493"/>
    <w:rsid w:val="002C2AA6"/>
    <w:rsid w:val="002D290A"/>
    <w:rsid w:val="002D3678"/>
    <w:rsid w:val="002E1FC5"/>
    <w:rsid w:val="002E53A5"/>
    <w:rsid w:val="002E5613"/>
    <w:rsid w:val="002F00D4"/>
    <w:rsid w:val="002F1F83"/>
    <w:rsid w:val="003030B7"/>
    <w:rsid w:val="003129E2"/>
    <w:rsid w:val="00332067"/>
    <w:rsid w:val="003339DF"/>
    <w:rsid w:val="0034171C"/>
    <w:rsid w:val="00342692"/>
    <w:rsid w:val="00344696"/>
    <w:rsid w:val="00346819"/>
    <w:rsid w:val="0035477B"/>
    <w:rsid w:val="003578F6"/>
    <w:rsid w:val="00372848"/>
    <w:rsid w:val="003808FA"/>
    <w:rsid w:val="00380C0A"/>
    <w:rsid w:val="00382AD9"/>
    <w:rsid w:val="003932CF"/>
    <w:rsid w:val="00393BC7"/>
    <w:rsid w:val="003A3122"/>
    <w:rsid w:val="003B787E"/>
    <w:rsid w:val="003D3082"/>
    <w:rsid w:val="003D334A"/>
    <w:rsid w:val="003E4E86"/>
    <w:rsid w:val="003F2A24"/>
    <w:rsid w:val="003F60F6"/>
    <w:rsid w:val="003F7668"/>
    <w:rsid w:val="004003A8"/>
    <w:rsid w:val="00404E7A"/>
    <w:rsid w:val="00412CAD"/>
    <w:rsid w:val="004157AD"/>
    <w:rsid w:val="00420FAC"/>
    <w:rsid w:val="004307D0"/>
    <w:rsid w:val="00431928"/>
    <w:rsid w:val="00431BF1"/>
    <w:rsid w:val="00434764"/>
    <w:rsid w:val="00442A38"/>
    <w:rsid w:val="00450372"/>
    <w:rsid w:val="00457B9D"/>
    <w:rsid w:val="0046704C"/>
    <w:rsid w:val="004700E6"/>
    <w:rsid w:val="00475864"/>
    <w:rsid w:val="0048070E"/>
    <w:rsid w:val="004938A8"/>
    <w:rsid w:val="004A5632"/>
    <w:rsid w:val="004A6583"/>
    <w:rsid w:val="004C225A"/>
    <w:rsid w:val="004D3B72"/>
    <w:rsid w:val="004D4E09"/>
    <w:rsid w:val="004D6472"/>
    <w:rsid w:val="004E445F"/>
    <w:rsid w:val="004E6674"/>
    <w:rsid w:val="004F128E"/>
    <w:rsid w:val="004F63AB"/>
    <w:rsid w:val="00512760"/>
    <w:rsid w:val="00516933"/>
    <w:rsid w:val="0052196B"/>
    <w:rsid w:val="00523B9B"/>
    <w:rsid w:val="00527933"/>
    <w:rsid w:val="0053237A"/>
    <w:rsid w:val="00541AF9"/>
    <w:rsid w:val="00546285"/>
    <w:rsid w:val="00550E72"/>
    <w:rsid w:val="00552AEC"/>
    <w:rsid w:val="0056750A"/>
    <w:rsid w:val="005810E8"/>
    <w:rsid w:val="005862EC"/>
    <w:rsid w:val="005900D7"/>
    <w:rsid w:val="005909AB"/>
    <w:rsid w:val="00594D6D"/>
    <w:rsid w:val="005A0BB8"/>
    <w:rsid w:val="005A15DD"/>
    <w:rsid w:val="005B3E20"/>
    <w:rsid w:val="005D0F92"/>
    <w:rsid w:val="005D1E12"/>
    <w:rsid w:val="005D28D4"/>
    <w:rsid w:val="005E0265"/>
    <w:rsid w:val="005E02FD"/>
    <w:rsid w:val="005E20EC"/>
    <w:rsid w:val="005F7EB4"/>
    <w:rsid w:val="006048D5"/>
    <w:rsid w:val="0061099C"/>
    <w:rsid w:val="00617CB5"/>
    <w:rsid w:val="00617DDE"/>
    <w:rsid w:val="006229E4"/>
    <w:rsid w:val="0063026A"/>
    <w:rsid w:val="006327AC"/>
    <w:rsid w:val="00632EDB"/>
    <w:rsid w:val="00643312"/>
    <w:rsid w:val="006502F1"/>
    <w:rsid w:val="0065436A"/>
    <w:rsid w:val="00654BD0"/>
    <w:rsid w:val="006550BA"/>
    <w:rsid w:val="00656111"/>
    <w:rsid w:val="006564EF"/>
    <w:rsid w:val="00660306"/>
    <w:rsid w:val="006662C9"/>
    <w:rsid w:val="006713BA"/>
    <w:rsid w:val="00694DC2"/>
    <w:rsid w:val="006A4734"/>
    <w:rsid w:val="006A6338"/>
    <w:rsid w:val="006B1604"/>
    <w:rsid w:val="006B759D"/>
    <w:rsid w:val="006C1ACC"/>
    <w:rsid w:val="006C43C7"/>
    <w:rsid w:val="006C4CD6"/>
    <w:rsid w:val="006C790D"/>
    <w:rsid w:val="006D3202"/>
    <w:rsid w:val="006E2685"/>
    <w:rsid w:val="0071102C"/>
    <w:rsid w:val="00714C1E"/>
    <w:rsid w:val="00736073"/>
    <w:rsid w:val="007412FB"/>
    <w:rsid w:val="00741450"/>
    <w:rsid w:val="00745739"/>
    <w:rsid w:val="0074737D"/>
    <w:rsid w:val="00751565"/>
    <w:rsid w:val="00765553"/>
    <w:rsid w:val="0076746E"/>
    <w:rsid w:val="007704B7"/>
    <w:rsid w:val="00770C49"/>
    <w:rsid w:val="00773282"/>
    <w:rsid w:val="007751EA"/>
    <w:rsid w:val="0077569B"/>
    <w:rsid w:val="007826CF"/>
    <w:rsid w:val="00782846"/>
    <w:rsid w:val="00793017"/>
    <w:rsid w:val="007A445E"/>
    <w:rsid w:val="007A660D"/>
    <w:rsid w:val="007B060D"/>
    <w:rsid w:val="007B36AE"/>
    <w:rsid w:val="007B4D00"/>
    <w:rsid w:val="007B5663"/>
    <w:rsid w:val="007B6C3B"/>
    <w:rsid w:val="007C2BF9"/>
    <w:rsid w:val="007C3752"/>
    <w:rsid w:val="007C5D55"/>
    <w:rsid w:val="007D2EBB"/>
    <w:rsid w:val="007E0A42"/>
    <w:rsid w:val="007E1C4E"/>
    <w:rsid w:val="007E41DC"/>
    <w:rsid w:val="007E59F5"/>
    <w:rsid w:val="007E5E13"/>
    <w:rsid w:val="007F3C50"/>
    <w:rsid w:val="007F47AE"/>
    <w:rsid w:val="007F6555"/>
    <w:rsid w:val="008021E7"/>
    <w:rsid w:val="00806257"/>
    <w:rsid w:val="008151B9"/>
    <w:rsid w:val="00815750"/>
    <w:rsid w:val="00834390"/>
    <w:rsid w:val="008411E6"/>
    <w:rsid w:val="008420E4"/>
    <w:rsid w:val="0084416B"/>
    <w:rsid w:val="00846EFE"/>
    <w:rsid w:val="00847456"/>
    <w:rsid w:val="0085355B"/>
    <w:rsid w:val="00855663"/>
    <w:rsid w:val="00867FD2"/>
    <w:rsid w:val="008711CC"/>
    <w:rsid w:val="00877B6E"/>
    <w:rsid w:val="008810C1"/>
    <w:rsid w:val="0088134C"/>
    <w:rsid w:val="0089001D"/>
    <w:rsid w:val="008926CE"/>
    <w:rsid w:val="00895D38"/>
    <w:rsid w:val="00897F46"/>
    <w:rsid w:val="008A04EA"/>
    <w:rsid w:val="008A19E3"/>
    <w:rsid w:val="008A26F4"/>
    <w:rsid w:val="008B0D31"/>
    <w:rsid w:val="008B1427"/>
    <w:rsid w:val="008B30A5"/>
    <w:rsid w:val="008E0EA7"/>
    <w:rsid w:val="008E13CD"/>
    <w:rsid w:val="008E2554"/>
    <w:rsid w:val="008E7C58"/>
    <w:rsid w:val="008F6CBE"/>
    <w:rsid w:val="008F729F"/>
    <w:rsid w:val="009041B3"/>
    <w:rsid w:val="00907151"/>
    <w:rsid w:val="009110DD"/>
    <w:rsid w:val="009146F2"/>
    <w:rsid w:val="0091763D"/>
    <w:rsid w:val="00922BAB"/>
    <w:rsid w:val="00937E38"/>
    <w:rsid w:val="00946AD8"/>
    <w:rsid w:val="009479F4"/>
    <w:rsid w:val="009567A7"/>
    <w:rsid w:val="00963FF6"/>
    <w:rsid w:val="00967FD6"/>
    <w:rsid w:val="00980E3F"/>
    <w:rsid w:val="0098143A"/>
    <w:rsid w:val="00990419"/>
    <w:rsid w:val="00994FE5"/>
    <w:rsid w:val="00997685"/>
    <w:rsid w:val="00997BB9"/>
    <w:rsid w:val="009A42C6"/>
    <w:rsid w:val="009B052B"/>
    <w:rsid w:val="009C0F2A"/>
    <w:rsid w:val="009C4E6D"/>
    <w:rsid w:val="009E0717"/>
    <w:rsid w:val="009E6B76"/>
    <w:rsid w:val="00A01791"/>
    <w:rsid w:val="00A173D6"/>
    <w:rsid w:val="00A239F3"/>
    <w:rsid w:val="00A26A7B"/>
    <w:rsid w:val="00A27F16"/>
    <w:rsid w:val="00A3052D"/>
    <w:rsid w:val="00A35A69"/>
    <w:rsid w:val="00A42C61"/>
    <w:rsid w:val="00A44EF2"/>
    <w:rsid w:val="00A5078C"/>
    <w:rsid w:val="00A50A66"/>
    <w:rsid w:val="00A53709"/>
    <w:rsid w:val="00A539BB"/>
    <w:rsid w:val="00A55381"/>
    <w:rsid w:val="00A66E11"/>
    <w:rsid w:val="00A702AE"/>
    <w:rsid w:val="00A86C06"/>
    <w:rsid w:val="00A87C6F"/>
    <w:rsid w:val="00AA0ED6"/>
    <w:rsid w:val="00AA350D"/>
    <w:rsid w:val="00AA756E"/>
    <w:rsid w:val="00AB0708"/>
    <w:rsid w:val="00AB07D9"/>
    <w:rsid w:val="00AB41C4"/>
    <w:rsid w:val="00AB450E"/>
    <w:rsid w:val="00AB70D9"/>
    <w:rsid w:val="00AC3F1C"/>
    <w:rsid w:val="00AC5699"/>
    <w:rsid w:val="00AD0AEE"/>
    <w:rsid w:val="00AE1C49"/>
    <w:rsid w:val="00AE1FA6"/>
    <w:rsid w:val="00AF3BC9"/>
    <w:rsid w:val="00B01A2B"/>
    <w:rsid w:val="00B02368"/>
    <w:rsid w:val="00B02B0D"/>
    <w:rsid w:val="00B07FE7"/>
    <w:rsid w:val="00B101FB"/>
    <w:rsid w:val="00B17543"/>
    <w:rsid w:val="00B202E9"/>
    <w:rsid w:val="00B250A5"/>
    <w:rsid w:val="00B30439"/>
    <w:rsid w:val="00B33661"/>
    <w:rsid w:val="00B356A5"/>
    <w:rsid w:val="00B37105"/>
    <w:rsid w:val="00B537A7"/>
    <w:rsid w:val="00B72A51"/>
    <w:rsid w:val="00B735A6"/>
    <w:rsid w:val="00B7562C"/>
    <w:rsid w:val="00B935B4"/>
    <w:rsid w:val="00B94A24"/>
    <w:rsid w:val="00B952CD"/>
    <w:rsid w:val="00BA311D"/>
    <w:rsid w:val="00BA62B3"/>
    <w:rsid w:val="00BB1150"/>
    <w:rsid w:val="00BB39C9"/>
    <w:rsid w:val="00BB5887"/>
    <w:rsid w:val="00BC141F"/>
    <w:rsid w:val="00BC1DAD"/>
    <w:rsid w:val="00BC7AB7"/>
    <w:rsid w:val="00BD2C79"/>
    <w:rsid w:val="00BF26AD"/>
    <w:rsid w:val="00BF341E"/>
    <w:rsid w:val="00BF4089"/>
    <w:rsid w:val="00BF5272"/>
    <w:rsid w:val="00BF6ED8"/>
    <w:rsid w:val="00C05AE9"/>
    <w:rsid w:val="00C06931"/>
    <w:rsid w:val="00C104AE"/>
    <w:rsid w:val="00C26890"/>
    <w:rsid w:val="00C418A7"/>
    <w:rsid w:val="00C538B4"/>
    <w:rsid w:val="00C54B58"/>
    <w:rsid w:val="00C715E2"/>
    <w:rsid w:val="00C71F43"/>
    <w:rsid w:val="00C732B2"/>
    <w:rsid w:val="00C74C6B"/>
    <w:rsid w:val="00C7540D"/>
    <w:rsid w:val="00C82D00"/>
    <w:rsid w:val="00C87DF3"/>
    <w:rsid w:val="00C9718E"/>
    <w:rsid w:val="00CD1702"/>
    <w:rsid w:val="00CD375C"/>
    <w:rsid w:val="00CD3916"/>
    <w:rsid w:val="00CE43B8"/>
    <w:rsid w:val="00CF7D0F"/>
    <w:rsid w:val="00D021D8"/>
    <w:rsid w:val="00D05C45"/>
    <w:rsid w:val="00D11EB1"/>
    <w:rsid w:val="00D240D9"/>
    <w:rsid w:val="00D26A68"/>
    <w:rsid w:val="00D30A17"/>
    <w:rsid w:val="00D42F59"/>
    <w:rsid w:val="00D43710"/>
    <w:rsid w:val="00D504D5"/>
    <w:rsid w:val="00D538CF"/>
    <w:rsid w:val="00D619E3"/>
    <w:rsid w:val="00D81AB6"/>
    <w:rsid w:val="00D851A9"/>
    <w:rsid w:val="00D9070A"/>
    <w:rsid w:val="00D90B6F"/>
    <w:rsid w:val="00D91422"/>
    <w:rsid w:val="00D93D41"/>
    <w:rsid w:val="00DA2132"/>
    <w:rsid w:val="00DA4B6C"/>
    <w:rsid w:val="00DA5A04"/>
    <w:rsid w:val="00DB1A14"/>
    <w:rsid w:val="00DB1B4A"/>
    <w:rsid w:val="00DC06B6"/>
    <w:rsid w:val="00DC0C4A"/>
    <w:rsid w:val="00DC1950"/>
    <w:rsid w:val="00DC2E8E"/>
    <w:rsid w:val="00DC2FA6"/>
    <w:rsid w:val="00DC4313"/>
    <w:rsid w:val="00DC68F7"/>
    <w:rsid w:val="00DD1A7A"/>
    <w:rsid w:val="00DD4FB4"/>
    <w:rsid w:val="00DD5340"/>
    <w:rsid w:val="00DD591A"/>
    <w:rsid w:val="00DE2EE2"/>
    <w:rsid w:val="00DE3D85"/>
    <w:rsid w:val="00E00934"/>
    <w:rsid w:val="00E02B12"/>
    <w:rsid w:val="00E03FB9"/>
    <w:rsid w:val="00E040F3"/>
    <w:rsid w:val="00E07450"/>
    <w:rsid w:val="00E074C4"/>
    <w:rsid w:val="00E131E3"/>
    <w:rsid w:val="00E2099B"/>
    <w:rsid w:val="00E23386"/>
    <w:rsid w:val="00E24A82"/>
    <w:rsid w:val="00E2541C"/>
    <w:rsid w:val="00E269FA"/>
    <w:rsid w:val="00E31EC7"/>
    <w:rsid w:val="00E43CE1"/>
    <w:rsid w:val="00E51C43"/>
    <w:rsid w:val="00E5282D"/>
    <w:rsid w:val="00E56ED7"/>
    <w:rsid w:val="00E62F25"/>
    <w:rsid w:val="00E67A04"/>
    <w:rsid w:val="00E73869"/>
    <w:rsid w:val="00E76021"/>
    <w:rsid w:val="00E7725A"/>
    <w:rsid w:val="00E7733E"/>
    <w:rsid w:val="00E83B20"/>
    <w:rsid w:val="00E84E17"/>
    <w:rsid w:val="00E9461D"/>
    <w:rsid w:val="00E95DE2"/>
    <w:rsid w:val="00E9626D"/>
    <w:rsid w:val="00EA0A5A"/>
    <w:rsid w:val="00EA30D0"/>
    <w:rsid w:val="00EA389E"/>
    <w:rsid w:val="00EB2373"/>
    <w:rsid w:val="00EB2734"/>
    <w:rsid w:val="00EB6912"/>
    <w:rsid w:val="00ED053E"/>
    <w:rsid w:val="00ED3380"/>
    <w:rsid w:val="00EE1932"/>
    <w:rsid w:val="00EE23F1"/>
    <w:rsid w:val="00EE4B6A"/>
    <w:rsid w:val="00EF6041"/>
    <w:rsid w:val="00F01058"/>
    <w:rsid w:val="00F04B42"/>
    <w:rsid w:val="00F14C9E"/>
    <w:rsid w:val="00F2091B"/>
    <w:rsid w:val="00F2571C"/>
    <w:rsid w:val="00F26534"/>
    <w:rsid w:val="00F603F7"/>
    <w:rsid w:val="00F6492D"/>
    <w:rsid w:val="00F65B1D"/>
    <w:rsid w:val="00F707DF"/>
    <w:rsid w:val="00F73801"/>
    <w:rsid w:val="00F83290"/>
    <w:rsid w:val="00F8350F"/>
    <w:rsid w:val="00F8499B"/>
    <w:rsid w:val="00F8722D"/>
    <w:rsid w:val="00F876FA"/>
    <w:rsid w:val="00F96A8F"/>
    <w:rsid w:val="00F96D41"/>
    <w:rsid w:val="00FA5FE5"/>
    <w:rsid w:val="00FB6F1D"/>
    <w:rsid w:val="00FC4752"/>
    <w:rsid w:val="00FD7715"/>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5E5D"/>
  <w15:chartTrackingRefBased/>
  <w15:docId w15:val="{983BD009-98FF-4F68-8300-698A7B6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31"/>
    <w:pPr>
      <w:spacing w:after="0" w:line="240" w:lineRule="auto"/>
    </w:pPr>
    <w:rPr>
      <w:rFonts w:ascii="Arial" w:eastAsia="Times New Roman" w:hAnsi="Arial" w:cs="Times New Roman"/>
      <w:sz w:val="24"/>
      <w:szCs w:val="24"/>
    </w:rPr>
  </w:style>
  <w:style w:type="paragraph" w:styleId="Heading1">
    <w:name w:val="heading 1"/>
    <w:aliases w:val="h1,new page/chapter,Heading 1 (NN),subhead 1,H1,1 ghost,g,Part"/>
    <w:basedOn w:val="Normal"/>
    <w:next w:val="Normal"/>
    <w:link w:val="Heading1Char"/>
    <w:uiPriority w:val="1"/>
    <w:qFormat/>
    <w:rsid w:val="008B0D31"/>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5909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B0708"/>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AB0708"/>
    <w:pPr>
      <w:keepNext/>
      <w:tabs>
        <w:tab w:val="num" w:pos="864"/>
      </w:tabs>
      <w:ind w:left="864" w:hanging="864"/>
      <w:outlineLvl w:val="3"/>
    </w:pPr>
    <w:rPr>
      <w:rFonts w:ascii="Times New Roman" w:hAnsi="Times New Roman"/>
      <w:b/>
      <w:bCs/>
      <w:u w:val="single"/>
      <w:lang w:val="x-none" w:eastAsia="x-none"/>
    </w:rPr>
  </w:style>
  <w:style w:type="paragraph" w:styleId="Heading5">
    <w:name w:val="heading 5"/>
    <w:basedOn w:val="Normal"/>
    <w:next w:val="Normal"/>
    <w:link w:val="Heading5Char"/>
    <w:qFormat/>
    <w:rsid w:val="00AB0708"/>
    <w:pPr>
      <w:keepNext/>
      <w:tabs>
        <w:tab w:val="num" w:pos="1008"/>
      </w:tabs>
      <w:ind w:left="1008" w:hanging="1008"/>
      <w:outlineLvl w:val="4"/>
    </w:pPr>
    <w:rPr>
      <w:rFonts w:ascii="Times New Roman" w:hAnsi="Times New Roman"/>
      <w:b/>
      <w:bCs/>
      <w:lang w:val="x-none" w:eastAsia="x-none"/>
    </w:rPr>
  </w:style>
  <w:style w:type="paragraph" w:styleId="Heading6">
    <w:name w:val="heading 6"/>
    <w:basedOn w:val="Normal"/>
    <w:next w:val="Normal"/>
    <w:link w:val="Heading6Char"/>
    <w:qFormat/>
    <w:rsid w:val="00AB0708"/>
    <w:pPr>
      <w:keepNext/>
      <w:tabs>
        <w:tab w:val="num" w:pos="1152"/>
      </w:tabs>
      <w:ind w:left="1152" w:hanging="1152"/>
      <w:outlineLvl w:val="5"/>
    </w:pPr>
    <w:rPr>
      <w:rFonts w:ascii="Times New Roman" w:hAnsi="Times New Roman"/>
      <w:b/>
      <w:color w:val="000000"/>
      <w:lang w:val="x-none" w:eastAsia="x-none"/>
    </w:rPr>
  </w:style>
  <w:style w:type="paragraph" w:styleId="Heading7">
    <w:name w:val="heading 7"/>
    <w:basedOn w:val="Normal"/>
    <w:next w:val="Normal"/>
    <w:link w:val="Heading7Char"/>
    <w:qFormat/>
    <w:rsid w:val="00AB0708"/>
    <w:pPr>
      <w:tabs>
        <w:tab w:val="num" w:pos="1296"/>
      </w:tabs>
      <w:spacing w:before="240" w:after="60"/>
      <w:ind w:left="1296" w:hanging="1296"/>
      <w:outlineLvl w:val="6"/>
    </w:pPr>
    <w:rPr>
      <w:rFonts w:ascii="Times New Roman" w:hAnsi="Times New Roman"/>
      <w:lang w:val="x-none" w:eastAsia="x-none"/>
    </w:rPr>
  </w:style>
  <w:style w:type="paragraph" w:styleId="Heading8">
    <w:name w:val="heading 8"/>
    <w:basedOn w:val="Normal"/>
    <w:next w:val="Normal"/>
    <w:link w:val="Heading8Char"/>
    <w:qFormat/>
    <w:rsid w:val="00AB0708"/>
    <w:pPr>
      <w:tabs>
        <w:tab w:val="num" w:pos="1440"/>
      </w:tabs>
      <w:spacing w:before="240" w:after="60"/>
      <w:ind w:left="1440" w:hanging="1440"/>
      <w:outlineLvl w:val="7"/>
    </w:pPr>
    <w:rPr>
      <w:rFonts w:ascii="Times New Roman" w:hAnsi="Times New Roman"/>
      <w:i/>
      <w:iCs/>
      <w:lang w:val="x-none" w:eastAsia="x-none"/>
    </w:rPr>
  </w:style>
  <w:style w:type="paragraph" w:styleId="Heading9">
    <w:name w:val="heading 9"/>
    <w:basedOn w:val="Normal"/>
    <w:next w:val="Normal"/>
    <w:link w:val="Heading9Char"/>
    <w:qFormat/>
    <w:rsid w:val="00AB0708"/>
    <w:pPr>
      <w:tabs>
        <w:tab w:val="num" w:pos="1584"/>
      </w:tabs>
      <w:spacing w:before="240" w:after="60"/>
      <w:ind w:left="1584" w:hanging="1584"/>
      <w:outlineLvl w:val="8"/>
    </w:pPr>
    <w:rPr>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Alt Header,title"/>
    <w:basedOn w:val="Normal"/>
    <w:link w:val="HeaderChar"/>
    <w:uiPriority w:val="99"/>
    <w:unhideWhenUsed/>
    <w:rsid w:val="008B0D31"/>
    <w:pPr>
      <w:tabs>
        <w:tab w:val="center" w:pos="4680"/>
        <w:tab w:val="right" w:pos="9360"/>
      </w:tabs>
    </w:pPr>
  </w:style>
  <w:style w:type="character" w:customStyle="1" w:styleId="HeaderChar">
    <w:name w:val="Header Char"/>
    <w:aliases w:val="Alt Header Char,title Char"/>
    <w:basedOn w:val="DefaultParagraphFont"/>
    <w:link w:val="Header"/>
    <w:uiPriority w:val="99"/>
    <w:rsid w:val="008B0D31"/>
    <w:rPr>
      <w:rFonts w:ascii="Arial" w:eastAsia="Times New Roman" w:hAnsi="Arial" w:cs="Times New Roman"/>
      <w:sz w:val="24"/>
      <w:szCs w:val="24"/>
    </w:rPr>
  </w:style>
  <w:style w:type="paragraph" w:styleId="Footer">
    <w:name w:val="footer"/>
    <w:basedOn w:val="Normal"/>
    <w:link w:val="FooterChar"/>
    <w:uiPriority w:val="99"/>
    <w:unhideWhenUsed/>
    <w:rsid w:val="008B0D31"/>
    <w:pPr>
      <w:tabs>
        <w:tab w:val="center" w:pos="4680"/>
        <w:tab w:val="right" w:pos="9360"/>
      </w:tabs>
    </w:pPr>
  </w:style>
  <w:style w:type="character" w:customStyle="1" w:styleId="FooterChar">
    <w:name w:val="Footer Char"/>
    <w:basedOn w:val="DefaultParagraphFont"/>
    <w:link w:val="Footer"/>
    <w:uiPriority w:val="99"/>
    <w:rsid w:val="008B0D31"/>
    <w:rPr>
      <w:rFonts w:ascii="Arial" w:eastAsia="Times New Roman" w:hAnsi="Arial" w:cs="Times New Roman"/>
      <w:sz w:val="24"/>
      <w:szCs w:val="24"/>
    </w:rPr>
  </w:style>
  <w:style w:type="paragraph" w:styleId="ListParagraph">
    <w:name w:val="List Paragraph"/>
    <w:aliases w:val="Clean Titles By G,Numbered list 1"/>
    <w:basedOn w:val="Normal"/>
    <w:link w:val="ListParagraphChar"/>
    <w:uiPriority w:val="34"/>
    <w:qFormat/>
    <w:rsid w:val="008B0D31"/>
    <w:pPr>
      <w:spacing w:after="200" w:line="276" w:lineRule="auto"/>
      <w:ind w:left="720"/>
    </w:pPr>
    <w:rPr>
      <w:rFonts w:ascii="Calibri" w:eastAsia="Calibri" w:hAnsi="Calibri"/>
      <w:sz w:val="22"/>
      <w:szCs w:val="22"/>
    </w:rPr>
  </w:style>
  <w:style w:type="character" w:customStyle="1" w:styleId="Heading1Char">
    <w:name w:val="Heading 1 Char"/>
    <w:aliases w:val="h1 Char,new page/chapter Char,Heading 1 (NN) Char,subhead 1 Char,H1 Char,1 ghost Char,g Char,Part Char"/>
    <w:basedOn w:val="DefaultParagraphFont"/>
    <w:link w:val="Heading1"/>
    <w:uiPriority w:val="1"/>
    <w:rsid w:val="008B0D31"/>
    <w:rPr>
      <w:rFonts w:ascii="Cambria" w:eastAsia="Times New Roman" w:hAnsi="Cambria" w:cs="Times New Roman"/>
      <w:b/>
      <w:bCs/>
      <w:kern w:val="32"/>
      <w:sz w:val="32"/>
      <w:szCs w:val="32"/>
      <w:lang w:val="x-none" w:eastAsia="x-none"/>
    </w:rPr>
  </w:style>
  <w:style w:type="paragraph" w:styleId="BalloonText">
    <w:name w:val="Balloon Text"/>
    <w:basedOn w:val="Normal"/>
    <w:link w:val="BalloonTextChar"/>
    <w:uiPriority w:val="99"/>
    <w:semiHidden/>
    <w:unhideWhenUsed/>
    <w:rsid w:val="00183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FEC"/>
    <w:rPr>
      <w:rFonts w:ascii="Segoe UI" w:eastAsia="Times New Roman" w:hAnsi="Segoe UI" w:cs="Segoe UI"/>
      <w:sz w:val="18"/>
      <w:szCs w:val="18"/>
    </w:rPr>
  </w:style>
  <w:style w:type="paragraph" w:customStyle="1" w:styleId="TableParagraph">
    <w:name w:val="Table Paragraph"/>
    <w:basedOn w:val="Normal"/>
    <w:uiPriority w:val="1"/>
    <w:qFormat/>
    <w:rsid w:val="00CF7D0F"/>
    <w:pPr>
      <w:widowControl w:val="0"/>
    </w:pPr>
    <w:rPr>
      <w:rFonts w:ascii="Calibri" w:eastAsia="Calibri" w:hAnsi="Calibri"/>
      <w:sz w:val="22"/>
      <w:szCs w:val="22"/>
    </w:rPr>
  </w:style>
  <w:style w:type="table" w:customStyle="1" w:styleId="TableGrid1">
    <w:name w:val="Table Grid1"/>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541AF9"/>
    <w:rPr>
      <w:sz w:val="16"/>
      <w:szCs w:val="16"/>
    </w:rPr>
  </w:style>
  <w:style w:type="paragraph" w:styleId="CommentText">
    <w:name w:val="annotation text"/>
    <w:basedOn w:val="Normal"/>
    <w:link w:val="CommentTextChar"/>
    <w:uiPriority w:val="99"/>
    <w:unhideWhenUsed/>
    <w:rsid w:val="00541AF9"/>
    <w:rPr>
      <w:sz w:val="20"/>
      <w:szCs w:val="20"/>
    </w:rPr>
  </w:style>
  <w:style w:type="character" w:customStyle="1" w:styleId="CommentTextChar">
    <w:name w:val="Comment Text Char"/>
    <w:basedOn w:val="DefaultParagraphFont"/>
    <w:link w:val="CommentText"/>
    <w:uiPriority w:val="99"/>
    <w:rsid w:val="00541A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41AF9"/>
    <w:rPr>
      <w:b/>
      <w:bCs/>
    </w:rPr>
  </w:style>
  <w:style w:type="character" w:customStyle="1" w:styleId="CommentSubjectChar">
    <w:name w:val="Comment Subject Char"/>
    <w:basedOn w:val="CommentTextChar"/>
    <w:link w:val="CommentSubject"/>
    <w:uiPriority w:val="99"/>
    <w:semiHidden/>
    <w:rsid w:val="00541AF9"/>
    <w:rPr>
      <w:rFonts w:ascii="Arial" w:eastAsia="Times New Roman" w:hAnsi="Arial" w:cs="Times New Roman"/>
      <w:b/>
      <w:bCs/>
      <w:sz w:val="20"/>
      <w:szCs w:val="20"/>
    </w:rPr>
  </w:style>
  <w:style w:type="table" w:customStyle="1" w:styleId="TableGrid4">
    <w:name w:val="Table Grid4"/>
    <w:basedOn w:val="TableNormal"/>
    <w:next w:val="TableGrid"/>
    <w:uiPriority w:val="59"/>
    <w:rsid w:val="00B01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F4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4DC2"/>
    <w:pPr>
      <w:spacing w:after="0" w:line="240" w:lineRule="auto"/>
    </w:pPr>
    <w:rPr>
      <w:rFonts w:ascii="Arial" w:eastAsia="Times New Roman" w:hAnsi="Arial" w:cs="Times New Roman"/>
      <w:sz w:val="24"/>
      <w:szCs w:val="24"/>
    </w:rPr>
  </w:style>
  <w:style w:type="character" w:customStyle="1" w:styleId="Heading2Char">
    <w:name w:val="Heading 2 Char"/>
    <w:aliases w:val="Char Char"/>
    <w:basedOn w:val="DefaultParagraphFont"/>
    <w:link w:val="Heading2"/>
    <w:uiPriority w:val="9"/>
    <w:rsid w:val="005909AB"/>
    <w:rPr>
      <w:rFonts w:asciiTheme="majorHAnsi" w:eastAsiaTheme="majorEastAsia" w:hAnsiTheme="majorHAnsi" w:cstheme="majorBidi"/>
      <w:color w:val="365F91" w:themeColor="accent1" w:themeShade="BF"/>
      <w:sz w:val="26"/>
      <w:szCs w:val="26"/>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35477B"/>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ind w:left="2880" w:hanging="2160"/>
      <w:jc w:val="both"/>
    </w:pPr>
    <w:rPr>
      <w:rFonts w:ascii="Times New Roman" w:hAnsi="Times New Roman"/>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1"/>
    <w:rsid w:val="0035477B"/>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AF3BC9"/>
    <w:rPr>
      <w:color w:val="0000FF" w:themeColor="hyperlink"/>
      <w:u w:val="single"/>
    </w:rPr>
  </w:style>
  <w:style w:type="character" w:styleId="UnresolvedMention">
    <w:name w:val="Unresolved Mention"/>
    <w:basedOn w:val="DefaultParagraphFont"/>
    <w:uiPriority w:val="99"/>
    <w:semiHidden/>
    <w:unhideWhenUsed/>
    <w:rsid w:val="00AF3BC9"/>
    <w:rPr>
      <w:color w:val="605E5C"/>
      <w:shd w:val="clear" w:color="auto" w:fill="E1DFDD"/>
    </w:rPr>
  </w:style>
  <w:style w:type="character" w:styleId="FollowedHyperlink">
    <w:name w:val="FollowedHyperlink"/>
    <w:basedOn w:val="DefaultParagraphFont"/>
    <w:uiPriority w:val="99"/>
    <w:semiHidden/>
    <w:unhideWhenUsed/>
    <w:rsid w:val="00AF3BC9"/>
    <w:rPr>
      <w:color w:val="800080" w:themeColor="followedHyperlink"/>
      <w:u w:val="single"/>
    </w:rPr>
  </w:style>
  <w:style w:type="character" w:customStyle="1" w:styleId="ListParagraphChar">
    <w:name w:val="List Paragraph Char"/>
    <w:aliases w:val="Clean Titles By G Char,Numbered list 1 Char"/>
    <w:basedOn w:val="DefaultParagraphFont"/>
    <w:link w:val="ListParagraph"/>
    <w:uiPriority w:val="34"/>
    <w:locked/>
    <w:rsid w:val="00617DDE"/>
    <w:rPr>
      <w:rFonts w:ascii="Calibri" w:eastAsia="Calibri" w:hAnsi="Calibri" w:cs="Times New Roman"/>
    </w:rPr>
  </w:style>
  <w:style w:type="paragraph" w:styleId="PlainText">
    <w:name w:val="Plain Text"/>
    <w:basedOn w:val="Normal"/>
    <w:link w:val="PlainTextChar"/>
    <w:uiPriority w:val="99"/>
    <w:rsid w:val="00C71F43"/>
    <w:rPr>
      <w:rFonts w:ascii="Times New Roman" w:eastAsia="MS Mincho" w:hAnsi="Times New Roman"/>
      <w:sz w:val="20"/>
      <w:szCs w:val="20"/>
    </w:rPr>
  </w:style>
  <w:style w:type="character" w:customStyle="1" w:styleId="PlainTextChar">
    <w:name w:val="Plain Text Char"/>
    <w:basedOn w:val="DefaultParagraphFont"/>
    <w:link w:val="PlainText"/>
    <w:uiPriority w:val="99"/>
    <w:rsid w:val="00C71F43"/>
    <w:rPr>
      <w:rFonts w:ascii="Times New Roman" w:eastAsia="MS Mincho" w:hAnsi="Times New Roman" w:cs="Times New Roman"/>
      <w:sz w:val="20"/>
      <w:szCs w:val="20"/>
    </w:rPr>
  </w:style>
  <w:style w:type="paragraph" w:customStyle="1" w:styleId="AnswerLevel2">
    <w:name w:val="Answer Level 2"/>
    <w:link w:val="AnswerLevel2CharChar"/>
    <w:rsid w:val="00C71F43"/>
    <w:pPr>
      <w:spacing w:after="0" w:line="240" w:lineRule="auto"/>
      <w:ind w:left="720"/>
    </w:pPr>
    <w:rPr>
      <w:rFonts w:ascii="Times New Roman" w:eastAsia="Times New Roman" w:hAnsi="Times New Roman" w:cs="Times New Roman"/>
      <w:kern w:val="20"/>
      <w:sz w:val="24"/>
      <w:szCs w:val="20"/>
    </w:rPr>
  </w:style>
  <w:style w:type="character" w:customStyle="1" w:styleId="AnswerLevel2CharChar">
    <w:name w:val="Answer Level 2 Char Char"/>
    <w:link w:val="AnswerLevel2"/>
    <w:rsid w:val="00C71F43"/>
    <w:rPr>
      <w:rFonts w:ascii="Times New Roman" w:eastAsia="Times New Roman" w:hAnsi="Times New Roman" w:cs="Times New Roman"/>
      <w:kern w:val="20"/>
      <w:sz w:val="24"/>
      <w:szCs w:val="20"/>
    </w:rPr>
  </w:style>
  <w:style w:type="paragraph" w:customStyle="1" w:styleId="Default">
    <w:name w:val="Default"/>
    <w:link w:val="DefaultChar"/>
    <w:rsid w:val="00C71F4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msonormal">
    <w:name w:val="x_msonormal"/>
    <w:basedOn w:val="Normal"/>
    <w:rsid w:val="00C71F43"/>
    <w:pPr>
      <w:spacing w:before="100" w:beforeAutospacing="1" w:after="100" w:afterAutospacing="1"/>
    </w:pPr>
    <w:rPr>
      <w:rFonts w:ascii="Times New Roman" w:hAnsi="Times New Roman"/>
    </w:rPr>
  </w:style>
  <w:style w:type="table" w:customStyle="1" w:styleId="TableGrid6">
    <w:name w:val="Table Grid6"/>
    <w:basedOn w:val="TableNormal"/>
    <w:next w:val="TableGrid"/>
    <w:uiPriority w:val="59"/>
    <w:rsid w:val="000F03A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AB0708"/>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AB0708"/>
    <w:rPr>
      <w:rFonts w:ascii="Times New Roman" w:eastAsia="Times New Roman" w:hAnsi="Times New Roman" w:cs="Times New Roman"/>
      <w:b/>
      <w:bCs/>
      <w:sz w:val="24"/>
      <w:szCs w:val="24"/>
      <w:u w:val="single"/>
      <w:lang w:val="x-none" w:eastAsia="x-none"/>
    </w:rPr>
  </w:style>
  <w:style w:type="character" w:customStyle="1" w:styleId="Heading5Char">
    <w:name w:val="Heading 5 Char"/>
    <w:basedOn w:val="DefaultParagraphFont"/>
    <w:link w:val="Heading5"/>
    <w:rsid w:val="00AB0708"/>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AB0708"/>
    <w:rPr>
      <w:rFonts w:ascii="Times New Roman" w:eastAsia="Times New Roman" w:hAnsi="Times New Roman" w:cs="Times New Roman"/>
      <w:b/>
      <w:color w:val="000000"/>
      <w:sz w:val="24"/>
      <w:szCs w:val="24"/>
      <w:lang w:val="x-none" w:eastAsia="x-none"/>
    </w:rPr>
  </w:style>
  <w:style w:type="character" w:customStyle="1" w:styleId="Heading7Char">
    <w:name w:val="Heading 7 Char"/>
    <w:basedOn w:val="DefaultParagraphFont"/>
    <w:link w:val="Heading7"/>
    <w:rsid w:val="00AB0708"/>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AB0708"/>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AB0708"/>
    <w:rPr>
      <w:rFonts w:ascii="Arial" w:eastAsia="Times New Roman" w:hAnsi="Arial" w:cs="Times New Roman"/>
      <w:lang w:val="x-none" w:eastAsia="x-none"/>
    </w:rPr>
  </w:style>
  <w:style w:type="paragraph" w:customStyle="1" w:styleId="Level1">
    <w:name w:val="Level 1"/>
    <w:basedOn w:val="Normal"/>
    <w:rsid w:val="00AB0708"/>
    <w:pPr>
      <w:widowControl w:val="0"/>
    </w:pPr>
    <w:rPr>
      <w:rFonts w:ascii="Times New Roman" w:hAnsi="Times New Roman"/>
      <w:szCs w:val="20"/>
    </w:rPr>
  </w:style>
  <w:style w:type="character" w:customStyle="1" w:styleId="DefaultChar">
    <w:name w:val="Default Char"/>
    <w:link w:val="Default"/>
    <w:rsid w:val="00AB0708"/>
    <w:rPr>
      <w:rFonts w:ascii="Arial" w:eastAsia="Times New Roman" w:hAnsi="Arial" w:cs="Arial"/>
      <w:color w:val="000000"/>
      <w:sz w:val="24"/>
      <w:szCs w:val="24"/>
    </w:rPr>
  </w:style>
  <w:style w:type="paragraph" w:customStyle="1" w:styleId="TableText">
    <w:name w:val="Table Text"/>
    <w:basedOn w:val="Normal"/>
    <w:link w:val="TableTextChar"/>
    <w:uiPriority w:val="99"/>
    <w:rsid w:val="00AB0708"/>
    <w:pPr>
      <w:keepNext/>
      <w:suppressAutoHyphens/>
      <w:spacing w:before="40" w:after="40"/>
    </w:pPr>
    <w:rPr>
      <w:sz w:val="20"/>
      <w:szCs w:val="20"/>
    </w:rPr>
  </w:style>
  <w:style w:type="paragraph" w:styleId="BodyTextIndent3">
    <w:name w:val="Body Text Indent 3"/>
    <w:basedOn w:val="Normal"/>
    <w:link w:val="BodyTextIndent3Char"/>
    <w:rsid w:val="00AB0708"/>
    <w:pPr>
      <w:ind w:left="720"/>
    </w:pPr>
    <w:rPr>
      <w:rFonts w:ascii="Times New Roman" w:hAnsi="Times New Roman"/>
      <w:lang w:val="x-none" w:eastAsia="x-none"/>
    </w:rPr>
  </w:style>
  <w:style w:type="character" w:customStyle="1" w:styleId="BodyTextIndent3Char">
    <w:name w:val="Body Text Indent 3 Char"/>
    <w:basedOn w:val="DefaultParagraphFont"/>
    <w:link w:val="BodyTextIndent3"/>
    <w:rsid w:val="00AB0708"/>
    <w:rPr>
      <w:rFonts w:ascii="Times New Roman" w:eastAsia="Times New Roman" w:hAnsi="Times New Roman" w:cs="Times New Roman"/>
      <w:sz w:val="24"/>
      <w:szCs w:val="24"/>
      <w:lang w:val="x-none" w:eastAsia="x-none"/>
    </w:rPr>
  </w:style>
  <w:style w:type="paragraph" w:customStyle="1" w:styleId="Level11">
    <w:name w:val="Level 11"/>
    <w:rsid w:val="00AB07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singleblock">
    <w:name w:val="single block"/>
    <w:aliases w:val="sb"/>
    <w:basedOn w:val="Normal"/>
    <w:rsid w:val="00AB0708"/>
    <w:pPr>
      <w:spacing w:after="240"/>
      <w:jc w:val="both"/>
    </w:pPr>
    <w:rPr>
      <w:rFonts w:ascii="Courier New" w:hAnsi="Courier New" w:cs="Courier New"/>
    </w:rPr>
  </w:style>
  <w:style w:type="paragraph" w:customStyle="1" w:styleId="singlehanging">
    <w:name w:val="single hanging"/>
    <w:aliases w:val="sh"/>
    <w:basedOn w:val="Normal"/>
    <w:rsid w:val="00AB0708"/>
    <w:pPr>
      <w:spacing w:after="240"/>
      <w:ind w:left="1440" w:hanging="720"/>
      <w:jc w:val="both"/>
    </w:pPr>
    <w:rPr>
      <w:rFonts w:ascii="Courier New" w:hAnsi="Courier New" w:cs="Courier New"/>
    </w:rPr>
  </w:style>
  <w:style w:type="paragraph" w:customStyle="1" w:styleId="singlehanging1">
    <w:name w:val="single hanging1"/>
    <w:aliases w:val="sh1"/>
    <w:basedOn w:val="Normal"/>
    <w:rsid w:val="00AB0708"/>
    <w:pPr>
      <w:spacing w:after="240"/>
      <w:ind w:left="2160" w:hanging="720"/>
      <w:jc w:val="both"/>
    </w:pPr>
    <w:rPr>
      <w:rFonts w:ascii="Courier New" w:hAnsi="Courier New" w:cs="Courier New"/>
    </w:rPr>
  </w:style>
  <w:style w:type="paragraph" w:customStyle="1" w:styleId="Legal1">
    <w:name w:val="Legal[1]"/>
    <w:basedOn w:val="Normal"/>
    <w:rsid w:val="00AB0708"/>
    <w:pPr>
      <w:widowControl w:val="0"/>
      <w:autoSpaceDE w:val="0"/>
      <w:autoSpaceDN w:val="0"/>
      <w:adjustRightInd w:val="0"/>
    </w:pPr>
    <w:rPr>
      <w:rFonts w:cs="Arial"/>
    </w:rPr>
  </w:style>
  <w:style w:type="paragraph" w:customStyle="1" w:styleId="levnl11">
    <w:name w:val="_levnl11"/>
    <w:basedOn w:val="Normal"/>
    <w:rsid w:val="00AB07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rFonts w:ascii="Times New Roman" w:hAnsi="Times New Roman"/>
      <w:szCs w:val="20"/>
    </w:rPr>
  </w:style>
  <w:style w:type="paragraph" w:customStyle="1" w:styleId="Heading21">
    <w:name w:val="Heading 21"/>
    <w:basedOn w:val="Normal"/>
    <w:rsid w:val="00AB070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8"/>
      <w:szCs w:val="20"/>
    </w:rPr>
  </w:style>
  <w:style w:type="paragraph" w:customStyle="1" w:styleId="CM2">
    <w:name w:val="CM2"/>
    <w:basedOn w:val="Default"/>
    <w:next w:val="Default"/>
    <w:link w:val="CM2Char"/>
    <w:rsid w:val="00AB0708"/>
    <w:pPr>
      <w:widowControl w:val="0"/>
      <w:spacing w:line="253" w:lineRule="atLeast"/>
    </w:pPr>
  </w:style>
  <w:style w:type="character" w:customStyle="1" w:styleId="CM2Char">
    <w:name w:val="CM2 Char"/>
    <w:basedOn w:val="DefaultChar"/>
    <w:link w:val="CM2"/>
    <w:rsid w:val="00AB0708"/>
    <w:rPr>
      <w:rFonts w:ascii="Arial" w:eastAsia="Times New Roman" w:hAnsi="Arial" w:cs="Arial"/>
      <w:color w:val="000000"/>
      <w:sz w:val="24"/>
      <w:szCs w:val="24"/>
    </w:rPr>
  </w:style>
  <w:style w:type="paragraph" w:customStyle="1" w:styleId="CM14">
    <w:name w:val="CM14"/>
    <w:basedOn w:val="Default"/>
    <w:next w:val="Default"/>
    <w:rsid w:val="00AB0708"/>
    <w:pPr>
      <w:widowControl w:val="0"/>
      <w:spacing w:after="380"/>
    </w:pPr>
    <w:rPr>
      <w:rFonts w:cs="Times New Roman"/>
      <w:color w:val="auto"/>
    </w:rPr>
  </w:style>
  <w:style w:type="paragraph" w:customStyle="1" w:styleId="t1">
    <w:name w:val="t1"/>
    <w:basedOn w:val="Normal"/>
    <w:rsid w:val="00AB0708"/>
    <w:pPr>
      <w:widowControl w:val="0"/>
    </w:pPr>
    <w:rPr>
      <w:rFonts w:ascii="Times New Roman" w:hAnsi="Times New Roman"/>
      <w:szCs w:val="20"/>
    </w:rPr>
  </w:style>
  <w:style w:type="paragraph" w:customStyle="1" w:styleId="c3">
    <w:name w:val="c3"/>
    <w:basedOn w:val="Normal"/>
    <w:rsid w:val="00AB0708"/>
    <w:pPr>
      <w:widowControl w:val="0"/>
      <w:jc w:val="center"/>
    </w:pPr>
    <w:rPr>
      <w:rFonts w:ascii="Times New Roman" w:hAnsi="Times New Roman"/>
      <w:szCs w:val="20"/>
    </w:rPr>
  </w:style>
  <w:style w:type="paragraph" w:customStyle="1" w:styleId="p5">
    <w:name w:val="p5"/>
    <w:basedOn w:val="Normal"/>
    <w:rsid w:val="00AB0708"/>
    <w:pPr>
      <w:widowControl w:val="0"/>
      <w:tabs>
        <w:tab w:val="left" w:pos="0"/>
        <w:tab w:val="left" w:pos="204"/>
      </w:tabs>
      <w:spacing w:line="238" w:lineRule="exact"/>
    </w:pPr>
    <w:rPr>
      <w:rFonts w:ascii="Times New Roman" w:hAnsi="Times New Roman"/>
      <w:szCs w:val="20"/>
    </w:rPr>
  </w:style>
  <w:style w:type="paragraph" w:customStyle="1" w:styleId="p6">
    <w:name w:val="p6"/>
    <w:basedOn w:val="Normal"/>
    <w:rsid w:val="00AB0708"/>
    <w:pPr>
      <w:widowControl w:val="0"/>
      <w:tabs>
        <w:tab w:val="left" w:pos="498"/>
        <w:tab w:val="left" w:pos="740"/>
        <w:tab w:val="left" w:pos="996"/>
      </w:tabs>
      <w:spacing w:line="238" w:lineRule="exact"/>
      <w:ind w:left="498" w:hanging="254"/>
    </w:pPr>
    <w:rPr>
      <w:rFonts w:ascii="Times New Roman" w:hAnsi="Times New Roman"/>
      <w:szCs w:val="20"/>
    </w:rPr>
  </w:style>
  <w:style w:type="paragraph" w:styleId="BodyText3">
    <w:name w:val="Body Text 3"/>
    <w:basedOn w:val="Normal"/>
    <w:link w:val="BodyText3Char"/>
    <w:uiPriority w:val="99"/>
    <w:semiHidden/>
    <w:unhideWhenUsed/>
    <w:rsid w:val="00AB0708"/>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uiPriority w:val="99"/>
    <w:semiHidden/>
    <w:rsid w:val="00AB0708"/>
    <w:rPr>
      <w:rFonts w:ascii="Calibri" w:eastAsia="Calibri" w:hAnsi="Calibri" w:cs="Times New Roman"/>
      <w:sz w:val="16"/>
      <w:szCs w:val="16"/>
      <w:lang w:val="x-none" w:eastAsia="x-none"/>
    </w:rPr>
  </w:style>
  <w:style w:type="paragraph" w:styleId="NormalWeb">
    <w:name w:val="Normal (Web)"/>
    <w:basedOn w:val="Normal"/>
    <w:uiPriority w:val="99"/>
    <w:rsid w:val="00AB0708"/>
    <w:pPr>
      <w:spacing w:before="100" w:beforeAutospacing="1" w:after="100" w:afterAutospacing="1"/>
    </w:pPr>
    <w:rPr>
      <w:rFonts w:ascii="Times New Roman" w:hAnsi="Times New Roman"/>
    </w:rPr>
  </w:style>
  <w:style w:type="character" w:styleId="PageNumber">
    <w:name w:val="page number"/>
    <w:basedOn w:val="DefaultParagraphFont"/>
    <w:rsid w:val="00AB0708"/>
  </w:style>
  <w:style w:type="paragraph" w:styleId="BodyText2">
    <w:name w:val="Body Text 2"/>
    <w:basedOn w:val="Normal"/>
    <w:link w:val="BodyText2Char"/>
    <w:rsid w:val="00AB0708"/>
    <w:pPr>
      <w:spacing w:after="120" w:line="480" w:lineRule="auto"/>
    </w:pPr>
    <w:rPr>
      <w:rFonts w:ascii="Times New Roman" w:hAnsi="Times New Roman"/>
      <w:lang w:val="x-none" w:eastAsia="x-none"/>
    </w:rPr>
  </w:style>
  <w:style w:type="character" w:customStyle="1" w:styleId="BodyText2Char">
    <w:name w:val="Body Text 2 Char"/>
    <w:basedOn w:val="DefaultParagraphFont"/>
    <w:link w:val="BodyText2"/>
    <w:rsid w:val="00AB0708"/>
    <w:rPr>
      <w:rFonts w:ascii="Times New Roman" w:eastAsia="Times New Roman" w:hAnsi="Times New Roman" w:cs="Times New Roman"/>
      <w:sz w:val="24"/>
      <w:szCs w:val="24"/>
      <w:lang w:val="x-none" w:eastAsia="x-none"/>
    </w:rPr>
  </w:style>
  <w:style w:type="paragraph" w:styleId="Title">
    <w:name w:val="Title"/>
    <w:basedOn w:val="Normal"/>
    <w:link w:val="TitleChar"/>
    <w:uiPriority w:val="10"/>
    <w:qFormat/>
    <w:rsid w:val="00AB0708"/>
    <w:pPr>
      <w:jc w:val="center"/>
    </w:pPr>
    <w:rPr>
      <w:b/>
      <w:bCs/>
      <w:lang w:val="x-none" w:eastAsia="x-none"/>
    </w:rPr>
  </w:style>
  <w:style w:type="character" w:customStyle="1" w:styleId="TitleChar">
    <w:name w:val="Title Char"/>
    <w:basedOn w:val="DefaultParagraphFont"/>
    <w:link w:val="Title"/>
    <w:uiPriority w:val="10"/>
    <w:rsid w:val="00AB0708"/>
    <w:rPr>
      <w:rFonts w:ascii="Arial" w:eastAsia="Times New Roman" w:hAnsi="Arial" w:cs="Times New Roman"/>
      <w:b/>
      <w:bCs/>
      <w:sz w:val="24"/>
      <w:szCs w:val="24"/>
      <w:lang w:val="x-none" w:eastAsia="x-none"/>
    </w:rPr>
  </w:style>
  <w:style w:type="paragraph" w:styleId="Subtitle">
    <w:name w:val="Subtitle"/>
    <w:basedOn w:val="Normal"/>
    <w:link w:val="SubtitleChar"/>
    <w:uiPriority w:val="11"/>
    <w:qFormat/>
    <w:rsid w:val="00AB0708"/>
    <w:pPr>
      <w:jc w:val="center"/>
    </w:pPr>
    <w:rPr>
      <w:b/>
      <w:bCs/>
      <w:lang w:val="x-none" w:eastAsia="x-none"/>
    </w:rPr>
  </w:style>
  <w:style w:type="character" w:customStyle="1" w:styleId="SubtitleChar">
    <w:name w:val="Subtitle Char"/>
    <w:basedOn w:val="DefaultParagraphFont"/>
    <w:link w:val="Subtitle"/>
    <w:uiPriority w:val="11"/>
    <w:rsid w:val="00AB0708"/>
    <w:rPr>
      <w:rFonts w:ascii="Arial" w:eastAsia="Times New Roman" w:hAnsi="Arial" w:cs="Times New Roman"/>
      <w:b/>
      <w:bCs/>
      <w:sz w:val="24"/>
      <w:szCs w:val="24"/>
      <w:lang w:val="x-none" w:eastAsia="x-none"/>
    </w:rPr>
  </w:style>
  <w:style w:type="character" w:styleId="Strong">
    <w:name w:val="Strong"/>
    <w:uiPriority w:val="99"/>
    <w:qFormat/>
    <w:rsid w:val="00AB0708"/>
    <w:rPr>
      <w:b/>
      <w:bCs/>
    </w:rPr>
  </w:style>
  <w:style w:type="paragraph" w:customStyle="1" w:styleId="QuickI">
    <w:name w:val="Quick I."/>
    <w:basedOn w:val="Normal"/>
    <w:rsid w:val="00AB0708"/>
    <w:pPr>
      <w:widowControl w:val="0"/>
      <w:tabs>
        <w:tab w:val="num" w:pos="360"/>
      </w:tabs>
      <w:autoSpaceDE w:val="0"/>
      <w:autoSpaceDN w:val="0"/>
      <w:adjustRightInd w:val="0"/>
      <w:ind w:left="1440" w:hanging="720"/>
    </w:pPr>
    <w:rPr>
      <w:rFonts w:ascii="Times New Roman" w:hAnsi="Times New Roman"/>
      <w:sz w:val="20"/>
    </w:rPr>
  </w:style>
  <w:style w:type="paragraph" w:styleId="BodyTextIndent">
    <w:name w:val="Body Text Indent"/>
    <w:basedOn w:val="Normal"/>
    <w:link w:val="BodyTextIndentChar"/>
    <w:rsid w:val="00AB0708"/>
    <w:pPr>
      <w:ind w:left="360"/>
    </w:pPr>
    <w:rPr>
      <w:b/>
      <w:bCs/>
      <w:sz w:val="22"/>
      <w:szCs w:val="22"/>
      <w:lang w:val="x-none" w:eastAsia="x-none"/>
    </w:rPr>
  </w:style>
  <w:style w:type="character" w:customStyle="1" w:styleId="BodyTextIndentChar">
    <w:name w:val="Body Text Indent Char"/>
    <w:basedOn w:val="DefaultParagraphFont"/>
    <w:link w:val="BodyTextIndent"/>
    <w:rsid w:val="00AB0708"/>
    <w:rPr>
      <w:rFonts w:ascii="Arial" w:eastAsia="Times New Roman" w:hAnsi="Arial" w:cs="Times New Roman"/>
      <w:b/>
      <w:bCs/>
      <w:lang w:val="x-none" w:eastAsia="x-none"/>
    </w:rPr>
  </w:style>
  <w:style w:type="paragraph" w:styleId="Caption">
    <w:name w:val="caption"/>
    <w:aliases w:val="HUD Caption"/>
    <w:basedOn w:val="Normal"/>
    <w:next w:val="Normal"/>
    <w:qFormat/>
    <w:rsid w:val="00AB0708"/>
    <w:pPr>
      <w:jc w:val="both"/>
    </w:pPr>
    <w:rPr>
      <w:b/>
      <w:bCs/>
      <w:sz w:val="16"/>
    </w:rPr>
  </w:style>
  <w:style w:type="paragraph" w:customStyle="1" w:styleId="NormalWeb1">
    <w:name w:val="Normal (Web)1"/>
    <w:basedOn w:val="Normal"/>
    <w:rsid w:val="00AB0708"/>
    <w:pPr>
      <w:spacing w:before="100" w:beforeAutospacing="1" w:after="100" w:afterAutospacing="1"/>
    </w:pPr>
    <w:rPr>
      <w:rFonts w:ascii="Verdana" w:hAnsi="Verdana"/>
      <w:color w:val="000000"/>
      <w:sz w:val="18"/>
      <w:szCs w:val="18"/>
    </w:rPr>
  </w:style>
  <w:style w:type="paragraph" w:styleId="TOC1">
    <w:name w:val="toc 1"/>
    <w:basedOn w:val="Normal"/>
    <w:next w:val="Normal"/>
    <w:autoRedefine/>
    <w:uiPriority w:val="39"/>
    <w:unhideWhenUsed/>
    <w:rsid w:val="00AB0708"/>
    <w:pPr>
      <w:tabs>
        <w:tab w:val="left" w:pos="360"/>
        <w:tab w:val="right" w:leader="dot" w:pos="9350"/>
      </w:tabs>
      <w:ind w:left="270" w:hanging="270"/>
    </w:pPr>
    <w:rPr>
      <w:rFonts w:ascii="Calibri" w:eastAsia="Calibri" w:hAnsi="Calibri" w:cs="Calibri"/>
      <w:b/>
      <w:bCs/>
      <w:noProof/>
      <w:sz w:val="22"/>
      <w:szCs w:val="22"/>
    </w:rPr>
  </w:style>
  <w:style w:type="paragraph" w:styleId="TOC2">
    <w:name w:val="toc 2"/>
    <w:basedOn w:val="Normal"/>
    <w:next w:val="Normal"/>
    <w:autoRedefine/>
    <w:uiPriority w:val="39"/>
    <w:unhideWhenUsed/>
    <w:rsid w:val="00AB0708"/>
    <w:pPr>
      <w:tabs>
        <w:tab w:val="left" w:pos="1350"/>
        <w:tab w:val="right" w:leader="dot" w:pos="9350"/>
      </w:tabs>
      <w:spacing w:line="276" w:lineRule="auto"/>
      <w:ind w:left="990" w:hanging="270"/>
    </w:pPr>
    <w:rPr>
      <w:rFonts w:cs="Arial"/>
      <w:b/>
      <w:bCs/>
      <w:iCs/>
      <w:noProof/>
      <w:sz w:val="22"/>
      <w:szCs w:val="22"/>
      <w:lang w:val="x-none" w:eastAsia="x-none"/>
    </w:rPr>
  </w:style>
  <w:style w:type="character" w:customStyle="1" w:styleId="StyleHeading3Arial10ptNounderlineChar">
    <w:name w:val="Style Heading 3 + Arial 10 pt No underline Char"/>
    <w:link w:val="StyleHeading3Arial10ptNounderline"/>
    <w:locked/>
    <w:rsid w:val="00AB0708"/>
    <w:rPr>
      <w:rFonts w:ascii="Arial" w:hAnsi="Arial" w:cs="Arial"/>
    </w:rPr>
  </w:style>
  <w:style w:type="paragraph" w:customStyle="1" w:styleId="StyleHeading3Arial10ptNounderline">
    <w:name w:val="Style Heading 3 + Arial 10 pt No underline"/>
    <w:basedOn w:val="Normal"/>
    <w:link w:val="StyleHeading3Arial10ptNounderlineChar"/>
    <w:rsid w:val="00AB0708"/>
    <w:pPr>
      <w:keepNext/>
      <w:jc w:val="both"/>
    </w:pPr>
    <w:rPr>
      <w:rFonts w:eastAsiaTheme="minorHAnsi" w:cs="Arial"/>
      <w:sz w:val="22"/>
      <w:szCs w:val="22"/>
    </w:rPr>
  </w:style>
  <w:style w:type="character" w:customStyle="1" w:styleId="st">
    <w:name w:val="st"/>
    <w:rsid w:val="00AB0708"/>
  </w:style>
  <w:style w:type="character" w:customStyle="1" w:styleId="style81">
    <w:name w:val="style81"/>
    <w:rsid w:val="00AB0708"/>
    <w:rPr>
      <w:sz w:val="20"/>
      <w:szCs w:val="20"/>
    </w:rPr>
  </w:style>
  <w:style w:type="paragraph" w:customStyle="1" w:styleId="Level3">
    <w:name w:val="Level 3"/>
    <w:basedOn w:val="Normal"/>
    <w:rsid w:val="00AB0708"/>
    <w:pPr>
      <w:widowControl w:val="0"/>
    </w:pPr>
    <w:rPr>
      <w:rFonts w:ascii="Times New Roman" w:hAnsi="Times New Roman"/>
      <w:szCs w:val="20"/>
    </w:rPr>
  </w:style>
  <w:style w:type="character" w:customStyle="1" w:styleId="hcp3">
    <w:name w:val="hcp3"/>
    <w:rsid w:val="00AB0708"/>
    <w:rPr>
      <w:rFonts w:ascii="Georgia" w:hAnsi="Georgia" w:hint="default"/>
      <w:sz w:val="22"/>
      <w:szCs w:val="22"/>
    </w:rPr>
  </w:style>
  <w:style w:type="paragraph" w:customStyle="1" w:styleId="numbered">
    <w:name w:val="numbered"/>
    <w:basedOn w:val="Normal"/>
    <w:rsid w:val="00AB0708"/>
    <w:pPr>
      <w:spacing w:before="100" w:beforeAutospacing="1" w:after="100" w:afterAutospacing="1" w:line="276" w:lineRule="auto"/>
    </w:pPr>
    <w:rPr>
      <w:rFonts w:ascii="Calibri" w:hAnsi="Calibri"/>
      <w:sz w:val="22"/>
      <w:szCs w:val="22"/>
    </w:rPr>
  </w:style>
  <w:style w:type="character" w:customStyle="1" w:styleId="hcp9">
    <w:name w:val="hcp9"/>
    <w:rsid w:val="00AB0708"/>
    <w:rPr>
      <w:rFonts w:ascii="Georgia" w:hAnsi="Georgia" w:hint="default"/>
      <w:b w:val="0"/>
      <w:bCs w:val="0"/>
      <w:sz w:val="22"/>
      <w:szCs w:val="22"/>
    </w:rPr>
  </w:style>
  <w:style w:type="paragraph" w:customStyle="1" w:styleId="bluediamond">
    <w:name w:val="bluediamond"/>
    <w:basedOn w:val="Normal"/>
    <w:rsid w:val="00AB0708"/>
    <w:pPr>
      <w:spacing w:before="100" w:beforeAutospacing="1" w:after="100" w:afterAutospacing="1"/>
    </w:pPr>
    <w:rPr>
      <w:rFonts w:ascii="Times New Roman" w:hAnsi="Times New Roman"/>
    </w:rPr>
  </w:style>
  <w:style w:type="character" w:customStyle="1" w:styleId="hcp2">
    <w:name w:val="hcp2"/>
    <w:rsid w:val="00AB0708"/>
    <w:rPr>
      <w:rFonts w:ascii="Georgia" w:hAnsi="Georgia" w:hint="default"/>
      <w:sz w:val="22"/>
      <w:szCs w:val="22"/>
    </w:rPr>
  </w:style>
  <w:style w:type="character" w:customStyle="1" w:styleId="hcp4">
    <w:name w:val="hcp4"/>
    <w:rsid w:val="00AB0708"/>
    <w:rPr>
      <w:i/>
      <w:iCs/>
    </w:rPr>
  </w:style>
  <w:style w:type="paragraph" w:customStyle="1" w:styleId="leftnormal">
    <w:name w:val="leftnormal"/>
    <w:basedOn w:val="Normal"/>
    <w:rsid w:val="00AB0708"/>
    <w:pPr>
      <w:spacing w:before="100" w:beforeAutospacing="1" w:after="100" w:afterAutospacing="1"/>
    </w:pPr>
    <w:rPr>
      <w:rFonts w:ascii="Times New Roman" w:hAnsi="Times New Roman"/>
    </w:rPr>
  </w:style>
  <w:style w:type="paragraph" w:customStyle="1" w:styleId="bluearrow">
    <w:name w:val="bluearrow"/>
    <w:basedOn w:val="Normal"/>
    <w:rsid w:val="00AB0708"/>
    <w:pPr>
      <w:spacing w:before="100" w:beforeAutospacing="1" w:after="100" w:afterAutospacing="1"/>
    </w:pPr>
    <w:rPr>
      <w:rFonts w:ascii="Times New Roman" w:hAnsi="Times New Roman"/>
    </w:rPr>
  </w:style>
  <w:style w:type="paragraph" w:customStyle="1" w:styleId="leftnormalunderline">
    <w:name w:val="leftnormalunderline"/>
    <w:basedOn w:val="Normal"/>
    <w:rsid w:val="00AB0708"/>
    <w:pPr>
      <w:spacing w:before="100" w:beforeAutospacing="1" w:after="100" w:afterAutospacing="1"/>
    </w:pPr>
    <w:rPr>
      <w:rFonts w:ascii="Times New Roman" w:hAnsi="Times New Roman"/>
    </w:rPr>
  </w:style>
  <w:style w:type="paragraph" w:styleId="NoSpacing">
    <w:name w:val="No Spacing"/>
    <w:uiPriority w:val="1"/>
    <w:qFormat/>
    <w:rsid w:val="00AB0708"/>
    <w:pPr>
      <w:spacing w:after="0" w:line="240" w:lineRule="auto"/>
    </w:pPr>
    <w:rPr>
      <w:rFonts w:ascii="Calibri" w:eastAsia="Calibri" w:hAnsi="Calibri" w:cs="Times New Roman"/>
    </w:rPr>
  </w:style>
  <w:style w:type="paragraph" w:customStyle="1" w:styleId="CM115">
    <w:name w:val="CM115"/>
    <w:basedOn w:val="Default"/>
    <w:next w:val="Default"/>
    <w:uiPriority w:val="99"/>
    <w:rsid w:val="00AB0708"/>
    <w:rPr>
      <w:rFonts w:eastAsia="Calibri"/>
      <w:color w:val="auto"/>
    </w:rPr>
  </w:style>
  <w:style w:type="paragraph" w:customStyle="1" w:styleId="CM5">
    <w:name w:val="CM5"/>
    <w:basedOn w:val="Default"/>
    <w:next w:val="Default"/>
    <w:uiPriority w:val="99"/>
    <w:rsid w:val="00AB0708"/>
    <w:pPr>
      <w:spacing w:line="276" w:lineRule="atLeast"/>
    </w:pPr>
    <w:rPr>
      <w:rFonts w:eastAsia="Calibri"/>
      <w:color w:val="auto"/>
    </w:rPr>
  </w:style>
  <w:style w:type="paragraph" w:customStyle="1" w:styleId="Subheading1">
    <w:name w:val="Subheading 1"/>
    <w:basedOn w:val="Normal"/>
    <w:rsid w:val="00AB0708"/>
    <w:pPr>
      <w:spacing w:before="120" w:after="120"/>
    </w:pPr>
    <w:rPr>
      <w:rFonts w:ascii="Verdana" w:hAnsi="Verdana"/>
      <w:b/>
      <w:bCs/>
      <w:sz w:val="20"/>
      <w:szCs w:val="20"/>
    </w:rPr>
  </w:style>
  <w:style w:type="paragraph" w:styleId="ListBullet">
    <w:name w:val="List Bullet"/>
    <w:basedOn w:val="Normal"/>
    <w:rsid w:val="00AB0708"/>
    <w:pPr>
      <w:widowControl w:val="0"/>
      <w:numPr>
        <w:numId w:val="3"/>
      </w:numPr>
      <w:tabs>
        <w:tab w:val="clear" w:pos="360"/>
      </w:tabs>
      <w:ind w:left="0" w:firstLine="0"/>
    </w:pPr>
    <w:rPr>
      <w:rFonts w:ascii="Times New Roman" w:hAnsi="Times New Roman"/>
      <w:szCs w:val="20"/>
    </w:rPr>
  </w:style>
  <w:style w:type="paragraph" w:customStyle="1" w:styleId="NumberedItem">
    <w:name w:val="Numbered Item"/>
    <w:basedOn w:val="Normal"/>
    <w:rsid w:val="00AB0708"/>
    <w:pPr>
      <w:numPr>
        <w:numId w:val="4"/>
      </w:numPr>
      <w:tabs>
        <w:tab w:val="clear" w:pos="1800"/>
      </w:tabs>
      <w:spacing w:after="120"/>
      <w:ind w:left="0" w:firstLine="0"/>
    </w:pPr>
    <w:rPr>
      <w:sz w:val="20"/>
      <w:szCs w:val="20"/>
    </w:rPr>
  </w:style>
  <w:style w:type="paragraph" w:customStyle="1" w:styleId="BodyTextIndentBulleted">
    <w:name w:val="BodyTextIndentBulleted"/>
    <w:basedOn w:val="BodyTextIndent"/>
    <w:rsid w:val="00AB0708"/>
    <w:pPr>
      <w:numPr>
        <w:numId w:val="5"/>
      </w:numPr>
      <w:tabs>
        <w:tab w:val="clear" w:pos="360"/>
      </w:tabs>
      <w:spacing w:before="60" w:after="60"/>
      <w:ind w:left="0" w:firstLine="0"/>
      <w:jc w:val="both"/>
    </w:pPr>
    <w:rPr>
      <w:b w:val="0"/>
      <w:bCs w:val="0"/>
      <w:sz w:val="24"/>
      <w:szCs w:val="20"/>
      <w:lang w:val="en-US" w:eastAsia="en-US"/>
    </w:rPr>
  </w:style>
  <w:style w:type="paragraph" w:customStyle="1" w:styleId="Bullet1">
    <w:name w:val="Bullet1"/>
    <w:basedOn w:val="BodyText"/>
    <w:link w:val="Bullet1Char"/>
    <w:rsid w:val="00AB0708"/>
    <w:pPr>
      <w:widowControl/>
      <w:numPr>
        <w:numId w:val="6"/>
      </w:numPr>
      <w:tabs>
        <w:tab w:val="clear" w:pos="0"/>
        <w:tab w:val="clear" w:pos="288"/>
        <w:tab w:val="clear" w:pos="360"/>
        <w:tab w:val="clear" w:pos="576"/>
        <w:tab w:val="clear" w:pos="720"/>
        <w:tab w:val="clear" w:pos="864"/>
        <w:tab w:val="clear" w:pos="1152"/>
        <w:tab w:val="clear" w:pos="2880"/>
        <w:tab w:val="clear" w:pos="4320"/>
        <w:tab w:val="clear" w:pos="5040"/>
        <w:tab w:val="clear" w:pos="8064"/>
        <w:tab w:val="clear" w:pos="8352"/>
        <w:tab w:val="clear" w:pos="8784"/>
        <w:tab w:val="clear" w:pos="9504"/>
      </w:tabs>
      <w:ind w:left="0" w:firstLine="0"/>
      <w:jc w:val="left"/>
    </w:pPr>
    <w:rPr>
      <w:sz w:val="22"/>
      <w:lang w:val="en-US" w:eastAsia="en-US"/>
    </w:rPr>
  </w:style>
  <w:style w:type="character" w:customStyle="1" w:styleId="Bullet1Char">
    <w:name w:val="Bullet1 Char"/>
    <w:link w:val="Bullet1"/>
    <w:rsid w:val="00AB0708"/>
    <w:rPr>
      <w:rFonts w:ascii="Times New Roman" w:eastAsia="Times New Roman" w:hAnsi="Times New Roman" w:cs="Times New Roman"/>
      <w:szCs w:val="20"/>
    </w:rPr>
  </w:style>
  <w:style w:type="paragraph" w:styleId="NormalIndent">
    <w:name w:val="Normal Indent"/>
    <w:basedOn w:val="Normal"/>
    <w:rsid w:val="00AB0708"/>
    <w:pPr>
      <w:spacing w:after="120"/>
      <w:ind w:left="360"/>
    </w:pPr>
    <w:rPr>
      <w:rFonts w:cs="Arial"/>
      <w:bCs/>
      <w:iCs/>
      <w:sz w:val="22"/>
      <w:szCs w:val="22"/>
    </w:rPr>
  </w:style>
  <w:style w:type="paragraph" w:customStyle="1" w:styleId="HUDTableText">
    <w:name w:val="HUD Table Text"/>
    <w:basedOn w:val="Normal"/>
    <w:qFormat/>
    <w:rsid w:val="00AB0708"/>
    <w:pPr>
      <w:overflowPunct w:val="0"/>
      <w:autoSpaceDE w:val="0"/>
      <w:autoSpaceDN w:val="0"/>
      <w:adjustRightInd w:val="0"/>
      <w:spacing w:before="60" w:after="60"/>
      <w:textAlignment w:val="baseline"/>
    </w:pPr>
    <w:rPr>
      <w:rFonts w:ascii="Calibri" w:hAnsi="Calibri"/>
      <w:sz w:val="20"/>
      <w:szCs w:val="20"/>
    </w:rPr>
  </w:style>
  <w:style w:type="table" w:customStyle="1" w:styleId="HUDTables">
    <w:name w:val="HUD Tables"/>
    <w:basedOn w:val="TableNormal"/>
    <w:uiPriority w:val="99"/>
    <w:rsid w:val="00AB0708"/>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BText">
    <w:name w:val="HUD BText"/>
    <w:basedOn w:val="Normal"/>
    <w:qFormat/>
    <w:rsid w:val="00AB0708"/>
    <w:pPr>
      <w:overflowPunct w:val="0"/>
      <w:autoSpaceDE w:val="0"/>
      <w:autoSpaceDN w:val="0"/>
      <w:adjustRightInd w:val="0"/>
      <w:spacing w:after="120"/>
      <w:textAlignment w:val="baseline"/>
    </w:pPr>
    <w:rPr>
      <w:rFonts w:ascii="Calibri" w:hAnsi="Calibri"/>
      <w:i/>
      <w:color w:val="3333FF"/>
      <w:sz w:val="22"/>
      <w:szCs w:val="22"/>
    </w:rPr>
  </w:style>
  <w:style w:type="paragraph" w:customStyle="1" w:styleId="Instructions">
    <w:name w:val="Instructions"/>
    <w:basedOn w:val="Normal"/>
    <w:link w:val="InstructionsChar"/>
    <w:autoRedefine/>
    <w:qFormat/>
    <w:rsid w:val="00AB0708"/>
    <w:pPr>
      <w:shd w:val="clear" w:color="auto" w:fill="FFFFFF"/>
      <w:spacing w:after="120"/>
    </w:pPr>
    <w:rPr>
      <w:rFonts w:ascii="Calibri" w:hAnsi="Calibri" w:cs="Calibri"/>
      <w:i/>
      <w:color w:val="3333FF"/>
      <w:sz w:val="22"/>
      <w:szCs w:val="20"/>
    </w:rPr>
  </w:style>
  <w:style w:type="paragraph" w:styleId="FootnoteText">
    <w:name w:val="footnote text"/>
    <w:basedOn w:val="Normal"/>
    <w:link w:val="FootnoteTextChar"/>
    <w:semiHidden/>
    <w:rsid w:val="00AB0708"/>
    <w:rPr>
      <w:rFonts w:ascii="Times New Roman" w:hAnsi="Times New Roman"/>
      <w:sz w:val="20"/>
      <w:szCs w:val="20"/>
    </w:rPr>
  </w:style>
  <w:style w:type="character" w:customStyle="1" w:styleId="FootnoteTextChar">
    <w:name w:val="Footnote Text Char"/>
    <w:basedOn w:val="DefaultParagraphFont"/>
    <w:link w:val="FootnoteText"/>
    <w:semiHidden/>
    <w:rsid w:val="00AB0708"/>
    <w:rPr>
      <w:rFonts w:ascii="Times New Roman" w:eastAsia="Times New Roman" w:hAnsi="Times New Roman" w:cs="Times New Roman"/>
      <w:sz w:val="20"/>
      <w:szCs w:val="20"/>
    </w:rPr>
  </w:style>
  <w:style w:type="paragraph" w:customStyle="1" w:styleId="MyHeading2">
    <w:name w:val="MyHeading2"/>
    <w:basedOn w:val="Heading2"/>
    <w:next w:val="Normal"/>
    <w:rsid w:val="00AB0708"/>
    <w:pPr>
      <w:keepLines w:val="0"/>
      <w:numPr>
        <w:ilvl w:val="1"/>
      </w:numPr>
      <w:tabs>
        <w:tab w:val="num" w:pos="720"/>
        <w:tab w:val="left" w:pos="1440"/>
      </w:tabs>
      <w:spacing w:before="120" w:after="80"/>
      <w:ind w:left="72" w:hanging="72"/>
      <w:outlineLvl w:val="9"/>
    </w:pPr>
    <w:rPr>
      <w:rFonts w:ascii="Arial Bold" w:eastAsia="Times New Roman" w:hAnsi="Arial Bold" w:cs="Times New Roman"/>
      <w:b/>
      <w:color w:val="auto"/>
      <w:sz w:val="22"/>
      <w:szCs w:val="20"/>
    </w:rPr>
  </w:style>
  <w:style w:type="paragraph" w:customStyle="1" w:styleId="BulletIndent">
    <w:name w:val="BulletIndent"/>
    <w:basedOn w:val="Normal"/>
    <w:rsid w:val="00AB0708"/>
    <w:pPr>
      <w:numPr>
        <w:numId w:val="7"/>
      </w:numPr>
      <w:tabs>
        <w:tab w:val="clear" w:pos="360"/>
      </w:tabs>
      <w:spacing w:after="80"/>
      <w:ind w:left="0" w:firstLine="0"/>
    </w:pPr>
    <w:rPr>
      <w:szCs w:val="20"/>
    </w:rPr>
  </w:style>
  <w:style w:type="paragraph" w:styleId="TOC3">
    <w:name w:val="toc 3"/>
    <w:basedOn w:val="Normal"/>
    <w:next w:val="Normal"/>
    <w:autoRedefine/>
    <w:uiPriority w:val="39"/>
    <w:unhideWhenUsed/>
    <w:rsid w:val="00AB0708"/>
    <w:pPr>
      <w:tabs>
        <w:tab w:val="left" w:pos="1170"/>
        <w:tab w:val="left" w:pos="2070"/>
        <w:tab w:val="right" w:leader="dot" w:pos="9350"/>
      </w:tabs>
      <w:spacing w:line="276" w:lineRule="auto"/>
      <w:ind w:left="2070" w:hanging="720"/>
    </w:pPr>
    <w:rPr>
      <w:rFonts w:ascii="Calibri" w:hAnsi="Calibri"/>
      <w:sz w:val="22"/>
      <w:szCs w:val="22"/>
    </w:rPr>
  </w:style>
  <w:style w:type="paragraph" w:styleId="TOC4">
    <w:name w:val="toc 4"/>
    <w:basedOn w:val="Normal"/>
    <w:next w:val="Normal"/>
    <w:autoRedefine/>
    <w:uiPriority w:val="39"/>
    <w:unhideWhenUsed/>
    <w:rsid w:val="00AB070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B070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B070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B070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B070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B0708"/>
    <w:pPr>
      <w:spacing w:after="100" w:line="276" w:lineRule="auto"/>
      <w:ind w:left="1760"/>
    </w:pPr>
    <w:rPr>
      <w:rFonts w:ascii="Calibri" w:hAnsi="Calibri"/>
      <w:sz w:val="22"/>
      <w:szCs w:val="22"/>
    </w:rPr>
  </w:style>
  <w:style w:type="character" w:customStyle="1" w:styleId="it1">
    <w:name w:val="it1"/>
    <w:rsid w:val="00AB0708"/>
    <w:rPr>
      <w:i/>
      <w:iCs/>
    </w:rPr>
  </w:style>
  <w:style w:type="paragraph" w:customStyle="1" w:styleId="bullet10">
    <w:name w:val="bullet 1"/>
    <w:basedOn w:val="Normal"/>
    <w:link w:val="bullet1Char0"/>
    <w:uiPriority w:val="99"/>
    <w:rsid w:val="00AB0708"/>
    <w:pPr>
      <w:numPr>
        <w:numId w:val="8"/>
      </w:numPr>
      <w:tabs>
        <w:tab w:val="clear" w:pos="720"/>
      </w:tabs>
      <w:spacing w:after="120"/>
      <w:ind w:left="0" w:firstLine="0"/>
    </w:pPr>
    <w:rPr>
      <w:sz w:val="22"/>
      <w:szCs w:val="22"/>
    </w:rPr>
  </w:style>
  <w:style w:type="paragraph" w:customStyle="1" w:styleId="bullet2">
    <w:name w:val="bullet 2"/>
    <w:basedOn w:val="Normal"/>
    <w:uiPriority w:val="99"/>
    <w:rsid w:val="00AB0708"/>
    <w:pPr>
      <w:numPr>
        <w:ilvl w:val="2"/>
        <w:numId w:val="8"/>
      </w:numPr>
      <w:tabs>
        <w:tab w:val="clear" w:pos="1080"/>
      </w:tabs>
      <w:spacing w:after="120"/>
      <w:ind w:left="0" w:firstLine="0"/>
    </w:pPr>
    <w:rPr>
      <w:rFonts w:cs="Arial"/>
      <w:sz w:val="22"/>
      <w:szCs w:val="22"/>
    </w:rPr>
  </w:style>
  <w:style w:type="paragraph" w:customStyle="1" w:styleId="bullet3">
    <w:name w:val="bullet 3"/>
    <w:basedOn w:val="Normal"/>
    <w:uiPriority w:val="99"/>
    <w:rsid w:val="00AB0708"/>
    <w:pPr>
      <w:numPr>
        <w:ilvl w:val="4"/>
        <w:numId w:val="8"/>
      </w:numPr>
      <w:tabs>
        <w:tab w:val="clear" w:pos="1440"/>
      </w:tabs>
      <w:spacing w:after="120"/>
      <w:ind w:left="0" w:firstLine="0"/>
    </w:pPr>
    <w:rPr>
      <w:rFonts w:cs="Arial"/>
      <w:sz w:val="22"/>
      <w:szCs w:val="22"/>
    </w:rPr>
  </w:style>
  <w:style w:type="paragraph" w:customStyle="1" w:styleId="bulletindent1">
    <w:name w:val="bullet indent 1"/>
    <w:basedOn w:val="Normal"/>
    <w:uiPriority w:val="99"/>
    <w:rsid w:val="00AB0708"/>
    <w:pPr>
      <w:numPr>
        <w:ilvl w:val="1"/>
        <w:numId w:val="8"/>
      </w:numPr>
      <w:spacing w:after="120"/>
      <w:ind w:left="0"/>
    </w:pPr>
    <w:rPr>
      <w:rFonts w:cs="Arial"/>
      <w:sz w:val="22"/>
      <w:szCs w:val="22"/>
    </w:rPr>
  </w:style>
  <w:style w:type="paragraph" w:customStyle="1" w:styleId="bullet4">
    <w:name w:val="bullet 4"/>
    <w:basedOn w:val="Normal"/>
    <w:uiPriority w:val="99"/>
    <w:rsid w:val="00AB0708"/>
    <w:pPr>
      <w:numPr>
        <w:ilvl w:val="6"/>
        <w:numId w:val="8"/>
      </w:numPr>
      <w:tabs>
        <w:tab w:val="clear" w:pos="1800"/>
      </w:tabs>
      <w:spacing w:after="120"/>
      <w:ind w:left="0" w:firstLine="0"/>
    </w:pPr>
    <w:rPr>
      <w:rFonts w:cs="Arial"/>
      <w:sz w:val="22"/>
      <w:szCs w:val="22"/>
    </w:rPr>
  </w:style>
  <w:style w:type="paragraph" w:customStyle="1" w:styleId="bulletindent2">
    <w:name w:val="bullet indent 2"/>
    <w:basedOn w:val="bullet2"/>
    <w:uiPriority w:val="99"/>
    <w:rsid w:val="00AB0708"/>
    <w:pPr>
      <w:numPr>
        <w:ilvl w:val="3"/>
      </w:numPr>
      <w:ind w:left="0"/>
    </w:pPr>
  </w:style>
  <w:style w:type="paragraph" w:customStyle="1" w:styleId="bulletindent3">
    <w:name w:val="bullet indent 3"/>
    <w:basedOn w:val="bullet3"/>
    <w:uiPriority w:val="99"/>
    <w:rsid w:val="00AB0708"/>
    <w:pPr>
      <w:numPr>
        <w:ilvl w:val="5"/>
      </w:numPr>
      <w:ind w:left="0"/>
    </w:pPr>
  </w:style>
  <w:style w:type="paragraph" w:customStyle="1" w:styleId="bulletindent4">
    <w:name w:val="bullet indent 4"/>
    <w:basedOn w:val="bullet4"/>
    <w:uiPriority w:val="99"/>
    <w:rsid w:val="00AB0708"/>
    <w:pPr>
      <w:numPr>
        <w:ilvl w:val="7"/>
      </w:numPr>
      <w:ind w:left="0"/>
    </w:pPr>
  </w:style>
  <w:style w:type="paragraph" w:customStyle="1" w:styleId="bullet5">
    <w:name w:val="bullet 5"/>
    <w:basedOn w:val="Normal"/>
    <w:uiPriority w:val="99"/>
    <w:rsid w:val="00AB0708"/>
    <w:pPr>
      <w:numPr>
        <w:ilvl w:val="8"/>
        <w:numId w:val="8"/>
      </w:numPr>
      <w:tabs>
        <w:tab w:val="clear" w:pos="720"/>
      </w:tabs>
      <w:spacing w:after="120"/>
      <w:ind w:left="0" w:firstLine="0"/>
    </w:pPr>
    <w:rPr>
      <w:rFonts w:cs="Arial"/>
      <w:sz w:val="22"/>
      <w:szCs w:val="22"/>
    </w:rPr>
  </w:style>
  <w:style w:type="numbering" w:customStyle="1" w:styleId="Bullets">
    <w:name w:val="Bullets"/>
    <w:basedOn w:val="NoList"/>
    <w:rsid w:val="00AB0708"/>
    <w:pPr>
      <w:numPr>
        <w:numId w:val="8"/>
      </w:numPr>
    </w:pPr>
  </w:style>
  <w:style w:type="character" w:customStyle="1" w:styleId="bullet1Char0">
    <w:name w:val="bullet 1 Char"/>
    <w:link w:val="bullet10"/>
    <w:uiPriority w:val="99"/>
    <w:rsid w:val="00AB0708"/>
    <w:rPr>
      <w:rFonts w:ascii="Arial" w:eastAsia="Times New Roman" w:hAnsi="Arial" w:cs="Times New Roman"/>
    </w:rPr>
  </w:style>
  <w:style w:type="paragraph" w:customStyle="1" w:styleId="TableNumberedList">
    <w:name w:val="Table Numbered List"/>
    <w:basedOn w:val="Normal"/>
    <w:next w:val="Normal"/>
    <w:link w:val="TableNumberedListChar"/>
    <w:rsid w:val="00AB0708"/>
    <w:pPr>
      <w:keepNext/>
      <w:numPr>
        <w:numId w:val="9"/>
      </w:numPr>
      <w:tabs>
        <w:tab w:val="clear" w:pos="1980"/>
      </w:tabs>
      <w:spacing w:before="120" w:after="60"/>
      <w:ind w:left="0" w:firstLine="0"/>
    </w:pPr>
    <w:rPr>
      <w:rFonts w:eastAsia="MS Mincho"/>
      <w:b/>
      <w:sz w:val="20"/>
    </w:rPr>
  </w:style>
  <w:style w:type="character" w:customStyle="1" w:styleId="TableNumberedListChar">
    <w:name w:val="Table Numbered List Char"/>
    <w:link w:val="TableNumberedList"/>
    <w:locked/>
    <w:rsid w:val="00AB0708"/>
    <w:rPr>
      <w:rFonts w:ascii="Arial" w:eastAsia="MS Mincho" w:hAnsi="Arial" w:cs="Times New Roman"/>
      <w:b/>
      <w:sz w:val="20"/>
      <w:szCs w:val="24"/>
    </w:rPr>
  </w:style>
  <w:style w:type="character" w:customStyle="1" w:styleId="TableTextChar">
    <w:name w:val="Table Text Char"/>
    <w:link w:val="TableText"/>
    <w:uiPriority w:val="99"/>
    <w:locked/>
    <w:rsid w:val="00AB0708"/>
    <w:rPr>
      <w:rFonts w:ascii="Arial" w:eastAsia="Times New Roman" w:hAnsi="Arial" w:cs="Times New Roman"/>
      <w:sz w:val="20"/>
      <w:szCs w:val="20"/>
    </w:rPr>
  </w:style>
  <w:style w:type="paragraph" w:customStyle="1" w:styleId="TableHeading">
    <w:name w:val="Table Heading"/>
    <w:basedOn w:val="Normal"/>
    <w:link w:val="TableHeadingChar"/>
    <w:uiPriority w:val="99"/>
    <w:rsid w:val="00AB0708"/>
    <w:pPr>
      <w:keepNext/>
      <w:spacing w:before="40" w:after="40"/>
      <w:jc w:val="center"/>
    </w:pPr>
    <w:rPr>
      <w:b/>
      <w:sz w:val="20"/>
    </w:rPr>
  </w:style>
  <w:style w:type="character" w:customStyle="1" w:styleId="TableHeadingChar">
    <w:name w:val="Table Heading Char"/>
    <w:link w:val="TableHeading"/>
    <w:uiPriority w:val="99"/>
    <w:rsid w:val="00AB0708"/>
    <w:rPr>
      <w:rFonts w:ascii="Arial" w:eastAsia="Times New Roman" w:hAnsi="Arial" w:cs="Times New Roman"/>
      <w:b/>
      <w:sz w:val="20"/>
      <w:szCs w:val="24"/>
    </w:rPr>
  </w:style>
  <w:style w:type="character" w:styleId="Emphasis">
    <w:name w:val="Emphasis"/>
    <w:uiPriority w:val="20"/>
    <w:qFormat/>
    <w:rsid w:val="00AB0708"/>
    <w:rPr>
      <w:b/>
      <w:bCs/>
      <w:i w:val="0"/>
      <w:iCs w:val="0"/>
    </w:rPr>
  </w:style>
  <w:style w:type="paragraph" w:customStyle="1" w:styleId="Heading1New">
    <w:name w:val="Heading 1 (New)"/>
    <w:basedOn w:val="Heading1"/>
    <w:link w:val="Heading1NewChar"/>
    <w:rsid w:val="00AB0708"/>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AB0708"/>
    <w:rPr>
      <w:rFonts w:ascii="Barclays" w:eastAsia="Times New Roman" w:hAnsi="Barclays" w:cs="Arial"/>
      <w:b/>
      <w:bCs/>
      <w:kern w:val="32"/>
      <w:sz w:val="20"/>
      <w:szCs w:val="32"/>
      <w:lang w:val="en-GB"/>
    </w:rPr>
  </w:style>
  <w:style w:type="character" w:styleId="FootnoteReference">
    <w:name w:val="footnote reference"/>
    <w:uiPriority w:val="99"/>
    <w:semiHidden/>
    <w:unhideWhenUsed/>
    <w:rsid w:val="00AB0708"/>
    <w:rPr>
      <w:vertAlign w:val="superscript"/>
    </w:rPr>
  </w:style>
  <w:style w:type="paragraph" w:customStyle="1" w:styleId="Text">
    <w:name w:val="Text"/>
    <w:basedOn w:val="Normal"/>
    <w:link w:val="TextChar"/>
    <w:qFormat/>
    <w:rsid w:val="00AB0708"/>
    <w:pPr>
      <w:spacing w:before="120" w:after="120"/>
      <w:jc w:val="both"/>
    </w:pPr>
    <w:rPr>
      <w:rFonts w:eastAsia="Calibri" w:cs="Arial"/>
      <w:sz w:val="20"/>
      <w:szCs w:val="20"/>
    </w:rPr>
  </w:style>
  <w:style w:type="character" w:customStyle="1" w:styleId="TextChar">
    <w:name w:val="Text Char"/>
    <w:link w:val="Text"/>
    <w:rsid w:val="00AB0708"/>
    <w:rPr>
      <w:rFonts w:ascii="Arial" w:eastAsia="Calibri" w:hAnsi="Arial" w:cs="Arial"/>
      <w:sz w:val="20"/>
      <w:szCs w:val="20"/>
    </w:rPr>
  </w:style>
  <w:style w:type="paragraph" w:customStyle="1" w:styleId="Table-Heading">
    <w:name w:val="Table - Heading"/>
    <w:basedOn w:val="Text"/>
    <w:link w:val="Table-HeadingChar"/>
    <w:qFormat/>
    <w:rsid w:val="00AB0708"/>
    <w:pPr>
      <w:spacing w:before="60" w:after="60"/>
      <w:jc w:val="center"/>
    </w:pPr>
    <w:rPr>
      <w:b/>
    </w:rPr>
  </w:style>
  <w:style w:type="paragraph" w:customStyle="1" w:styleId="DefaultText">
    <w:name w:val="Default Text"/>
    <w:basedOn w:val="Normal"/>
    <w:rsid w:val="00AB0708"/>
    <w:pPr>
      <w:ind w:left="270"/>
      <w:jc w:val="center"/>
    </w:pPr>
    <w:rPr>
      <w:noProof/>
      <w:sz w:val="18"/>
      <w:szCs w:val="20"/>
    </w:rPr>
  </w:style>
  <w:style w:type="character" w:customStyle="1" w:styleId="Table-HeadingChar">
    <w:name w:val="Table - Heading Char"/>
    <w:link w:val="Table-Heading"/>
    <w:rsid w:val="00AB0708"/>
    <w:rPr>
      <w:rFonts w:ascii="Arial" w:eastAsia="Calibri" w:hAnsi="Arial" w:cs="Arial"/>
      <w:b/>
      <w:sz w:val="20"/>
      <w:szCs w:val="20"/>
    </w:rPr>
  </w:style>
  <w:style w:type="paragraph" w:customStyle="1" w:styleId="Table-Text">
    <w:name w:val="Table - Text"/>
    <w:basedOn w:val="Text"/>
    <w:link w:val="Table-TextChar"/>
    <w:qFormat/>
    <w:rsid w:val="00AB0708"/>
    <w:pPr>
      <w:spacing w:before="80" w:after="80"/>
      <w:jc w:val="left"/>
    </w:pPr>
    <w:rPr>
      <w:sz w:val="18"/>
    </w:rPr>
  </w:style>
  <w:style w:type="character" w:customStyle="1" w:styleId="Table-TextChar">
    <w:name w:val="Table - Text Char"/>
    <w:link w:val="Table-Text"/>
    <w:rsid w:val="00AB0708"/>
    <w:rPr>
      <w:rFonts w:ascii="Arial" w:eastAsia="Calibri" w:hAnsi="Arial" w:cs="Arial"/>
      <w:sz w:val="18"/>
      <w:szCs w:val="20"/>
    </w:rPr>
  </w:style>
  <w:style w:type="paragraph" w:customStyle="1" w:styleId="GraphicObject">
    <w:name w:val="Graphic Object"/>
    <w:basedOn w:val="Normal"/>
    <w:link w:val="GraphicObjectChar"/>
    <w:qFormat/>
    <w:rsid w:val="00AB0708"/>
    <w:pPr>
      <w:spacing w:before="60" w:after="60" w:line="259" w:lineRule="auto"/>
      <w:jc w:val="center"/>
    </w:pPr>
    <w:rPr>
      <w:rFonts w:ascii="Arial,Calibri" w:eastAsia="Arial,Calibri" w:hAnsi="Arial,Calibri" w:cs="Arial,Calibri"/>
      <w:sz w:val="20"/>
      <w:szCs w:val="36"/>
    </w:rPr>
  </w:style>
  <w:style w:type="character" w:customStyle="1" w:styleId="GraphicObjectChar">
    <w:name w:val="Graphic Object Char"/>
    <w:link w:val="GraphicObject"/>
    <w:rsid w:val="00AB0708"/>
    <w:rPr>
      <w:rFonts w:ascii="Arial,Calibri" w:eastAsia="Arial,Calibri" w:hAnsi="Arial,Calibri" w:cs="Arial,Calibri"/>
      <w:sz w:val="20"/>
      <w:szCs w:val="36"/>
    </w:rPr>
  </w:style>
  <w:style w:type="character" w:customStyle="1" w:styleId="InstructionsChar">
    <w:name w:val="Instructions Char"/>
    <w:link w:val="Instructions"/>
    <w:rsid w:val="00AB0708"/>
    <w:rPr>
      <w:rFonts w:ascii="Calibri" w:eastAsia="Times New Roman" w:hAnsi="Calibri" w:cs="Calibri"/>
      <w:i/>
      <w:color w:val="3333FF"/>
      <w:szCs w:val="20"/>
      <w:shd w:val="clear" w:color="auto" w:fill="FFFFFF"/>
    </w:rPr>
  </w:style>
  <w:style w:type="character" w:customStyle="1" w:styleId="homepageheader1">
    <w:name w:val="homepageheader1"/>
    <w:basedOn w:val="DefaultParagraphFont"/>
    <w:rsid w:val="00AB0708"/>
    <w:rPr>
      <w:b/>
      <w:bCs/>
      <w:sz w:val="27"/>
      <w:szCs w:val="27"/>
    </w:rPr>
  </w:style>
  <w:style w:type="character" w:styleId="PlaceholderText">
    <w:name w:val="Placeholder Text"/>
    <w:basedOn w:val="DefaultParagraphFont"/>
    <w:uiPriority w:val="99"/>
    <w:semiHidden/>
    <w:rsid w:val="00AB0708"/>
    <w:rPr>
      <w:color w:val="808080"/>
    </w:rPr>
  </w:style>
  <w:style w:type="paragraph" w:styleId="TOCHeading">
    <w:name w:val="TOC Heading"/>
    <w:basedOn w:val="Heading1"/>
    <w:next w:val="Normal"/>
    <w:uiPriority w:val="39"/>
    <w:unhideWhenUsed/>
    <w:qFormat/>
    <w:rsid w:val="00AB0708"/>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table" w:customStyle="1" w:styleId="HUDTables1">
    <w:name w:val="HUD Tables1"/>
    <w:basedOn w:val="TableNormal"/>
    <w:uiPriority w:val="99"/>
    <w:rsid w:val="00AB0708"/>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TableGrid20">
    <w:name w:val="Table Grid20"/>
    <w:basedOn w:val="TableNormal"/>
    <w:next w:val="TableGrid"/>
    <w:uiPriority w:val="59"/>
    <w:rsid w:val="006662C9"/>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154">
      <w:bodyDiv w:val="1"/>
      <w:marLeft w:val="0"/>
      <w:marRight w:val="0"/>
      <w:marTop w:val="0"/>
      <w:marBottom w:val="0"/>
      <w:divBdr>
        <w:top w:val="none" w:sz="0" w:space="0" w:color="auto"/>
        <w:left w:val="none" w:sz="0" w:space="0" w:color="auto"/>
        <w:bottom w:val="none" w:sz="0" w:space="0" w:color="auto"/>
        <w:right w:val="none" w:sz="0" w:space="0" w:color="auto"/>
      </w:divBdr>
    </w:div>
    <w:div w:id="59452378">
      <w:bodyDiv w:val="1"/>
      <w:marLeft w:val="0"/>
      <w:marRight w:val="0"/>
      <w:marTop w:val="0"/>
      <w:marBottom w:val="0"/>
      <w:divBdr>
        <w:top w:val="none" w:sz="0" w:space="0" w:color="auto"/>
        <w:left w:val="none" w:sz="0" w:space="0" w:color="auto"/>
        <w:bottom w:val="none" w:sz="0" w:space="0" w:color="auto"/>
        <w:right w:val="none" w:sz="0" w:space="0" w:color="auto"/>
      </w:divBdr>
    </w:div>
    <w:div w:id="225838930">
      <w:bodyDiv w:val="1"/>
      <w:marLeft w:val="0"/>
      <w:marRight w:val="0"/>
      <w:marTop w:val="0"/>
      <w:marBottom w:val="0"/>
      <w:divBdr>
        <w:top w:val="none" w:sz="0" w:space="0" w:color="auto"/>
        <w:left w:val="none" w:sz="0" w:space="0" w:color="auto"/>
        <w:bottom w:val="none" w:sz="0" w:space="0" w:color="auto"/>
        <w:right w:val="none" w:sz="0" w:space="0" w:color="auto"/>
      </w:divBdr>
    </w:div>
    <w:div w:id="307518947">
      <w:bodyDiv w:val="1"/>
      <w:marLeft w:val="0"/>
      <w:marRight w:val="0"/>
      <w:marTop w:val="0"/>
      <w:marBottom w:val="0"/>
      <w:divBdr>
        <w:top w:val="none" w:sz="0" w:space="0" w:color="auto"/>
        <w:left w:val="none" w:sz="0" w:space="0" w:color="auto"/>
        <w:bottom w:val="none" w:sz="0" w:space="0" w:color="auto"/>
        <w:right w:val="none" w:sz="0" w:space="0" w:color="auto"/>
      </w:divBdr>
    </w:div>
    <w:div w:id="483008252">
      <w:bodyDiv w:val="1"/>
      <w:marLeft w:val="0"/>
      <w:marRight w:val="0"/>
      <w:marTop w:val="0"/>
      <w:marBottom w:val="0"/>
      <w:divBdr>
        <w:top w:val="none" w:sz="0" w:space="0" w:color="auto"/>
        <w:left w:val="none" w:sz="0" w:space="0" w:color="auto"/>
        <w:bottom w:val="none" w:sz="0" w:space="0" w:color="auto"/>
        <w:right w:val="none" w:sz="0" w:space="0" w:color="auto"/>
      </w:divBdr>
    </w:div>
    <w:div w:id="703555199">
      <w:bodyDiv w:val="1"/>
      <w:marLeft w:val="0"/>
      <w:marRight w:val="0"/>
      <w:marTop w:val="0"/>
      <w:marBottom w:val="0"/>
      <w:divBdr>
        <w:top w:val="none" w:sz="0" w:space="0" w:color="auto"/>
        <w:left w:val="none" w:sz="0" w:space="0" w:color="auto"/>
        <w:bottom w:val="none" w:sz="0" w:space="0" w:color="auto"/>
        <w:right w:val="none" w:sz="0" w:space="0" w:color="auto"/>
      </w:divBdr>
    </w:div>
    <w:div w:id="829834842">
      <w:bodyDiv w:val="1"/>
      <w:marLeft w:val="0"/>
      <w:marRight w:val="0"/>
      <w:marTop w:val="0"/>
      <w:marBottom w:val="0"/>
      <w:divBdr>
        <w:top w:val="none" w:sz="0" w:space="0" w:color="auto"/>
        <w:left w:val="none" w:sz="0" w:space="0" w:color="auto"/>
        <w:bottom w:val="none" w:sz="0" w:space="0" w:color="auto"/>
        <w:right w:val="none" w:sz="0" w:space="0" w:color="auto"/>
      </w:divBdr>
    </w:div>
    <w:div w:id="858469452">
      <w:bodyDiv w:val="1"/>
      <w:marLeft w:val="0"/>
      <w:marRight w:val="0"/>
      <w:marTop w:val="0"/>
      <w:marBottom w:val="0"/>
      <w:divBdr>
        <w:top w:val="none" w:sz="0" w:space="0" w:color="auto"/>
        <w:left w:val="none" w:sz="0" w:space="0" w:color="auto"/>
        <w:bottom w:val="none" w:sz="0" w:space="0" w:color="auto"/>
        <w:right w:val="none" w:sz="0" w:space="0" w:color="auto"/>
      </w:divBdr>
    </w:div>
    <w:div w:id="954943868">
      <w:bodyDiv w:val="1"/>
      <w:marLeft w:val="0"/>
      <w:marRight w:val="0"/>
      <w:marTop w:val="0"/>
      <w:marBottom w:val="0"/>
      <w:divBdr>
        <w:top w:val="none" w:sz="0" w:space="0" w:color="auto"/>
        <w:left w:val="none" w:sz="0" w:space="0" w:color="auto"/>
        <w:bottom w:val="none" w:sz="0" w:space="0" w:color="auto"/>
        <w:right w:val="none" w:sz="0" w:space="0" w:color="auto"/>
      </w:divBdr>
    </w:div>
    <w:div w:id="1323853000">
      <w:bodyDiv w:val="1"/>
      <w:marLeft w:val="0"/>
      <w:marRight w:val="0"/>
      <w:marTop w:val="0"/>
      <w:marBottom w:val="0"/>
      <w:divBdr>
        <w:top w:val="none" w:sz="0" w:space="0" w:color="auto"/>
        <w:left w:val="none" w:sz="0" w:space="0" w:color="auto"/>
        <w:bottom w:val="none" w:sz="0" w:space="0" w:color="auto"/>
        <w:right w:val="none" w:sz="0" w:space="0" w:color="auto"/>
      </w:divBdr>
    </w:div>
    <w:div w:id="1464074750">
      <w:bodyDiv w:val="1"/>
      <w:marLeft w:val="0"/>
      <w:marRight w:val="0"/>
      <w:marTop w:val="0"/>
      <w:marBottom w:val="0"/>
      <w:divBdr>
        <w:top w:val="none" w:sz="0" w:space="0" w:color="auto"/>
        <w:left w:val="none" w:sz="0" w:space="0" w:color="auto"/>
        <w:bottom w:val="none" w:sz="0" w:space="0" w:color="auto"/>
        <w:right w:val="none" w:sz="0" w:space="0" w:color="auto"/>
      </w:divBdr>
    </w:div>
    <w:div w:id="1574241516">
      <w:bodyDiv w:val="1"/>
      <w:marLeft w:val="0"/>
      <w:marRight w:val="0"/>
      <w:marTop w:val="0"/>
      <w:marBottom w:val="0"/>
      <w:divBdr>
        <w:top w:val="none" w:sz="0" w:space="0" w:color="auto"/>
        <w:left w:val="none" w:sz="0" w:space="0" w:color="auto"/>
        <w:bottom w:val="none" w:sz="0" w:space="0" w:color="auto"/>
        <w:right w:val="none" w:sz="0" w:space="0" w:color="auto"/>
      </w:divBdr>
    </w:div>
    <w:div w:id="1634943034">
      <w:bodyDiv w:val="1"/>
      <w:marLeft w:val="0"/>
      <w:marRight w:val="0"/>
      <w:marTop w:val="0"/>
      <w:marBottom w:val="0"/>
      <w:divBdr>
        <w:top w:val="none" w:sz="0" w:space="0" w:color="auto"/>
        <w:left w:val="none" w:sz="0" w:space="0" w:color="auto"/>
        <w:bottom w:val="none" w:sz="0" w:space="0" w:color="auto"/>
        <w:right w:val="none" w:sz="0" w:space="0" w:color="auto"/>
      </w:divBdr>
    </w:div>
    <w:div w:id="1655180516">
      <w:bodyDiv w:val="1"/>
      <w:marLeft w:val="0"/>
      <w:marRight w:val="0"/>
      <w:marTop w:val="0"/>
      <w:marBottom w:val="0"/>
      <w:divBdr>
        <w:top w:val="none" w:sz="0" w:space="0" w:color="auto"/>
        <w:left w:val="none" w:sz="0" w:space="0" w:color="auto"/>
        <w:bottom w:val="none" w:sz="0" w:space="0" w:color="auto"/>
        <w:right w:val="none" w:sz="0" w:space="0" w:color="auto"/>
      </w:divBdr>
    </w:div>
    <w:div w:id="1702705628">
      <w:bodyDiv w:val="1"/>
      <w:marLeft w:val="0"/>
      <w:marRight w:val="0"/>
      <w:marTop w:val="0"/>
      <w:marBottom w:val="0"/>
      <w:divBdr>
        <w:top w:val="none" w:sz="0" w:space="0" w:color="auto"/>
        <w:left w:val="none" w:sz="0" w:space="0" w:color="auto"/>
        <w:bottom w:val="none" w:sz="0" w:space="0" w:color="auto"/>
        <w:right w:val="none" w:sz="0" w:space="0" w:color="auto"/>
      </w:divBdr>
    </w:div>
    <w:div w:id="1740905952">
      <w:bodyDiv w:val="1"/>
      <w:marLeft w:val="0"/>
      <w:marRight w:val="0"/>
      <w:marTop w:val="0"/>
      <w:marBottom w:val="0"/>
      <w:divBdr>
        <w:top w:val="none" w:sz="0" w:space="0" w:color="auto"/>
        <w:left w:val="none" w:sz="0" w:space="0" w:color="auto"/>
        <w:bottom w:val="none" w:sz="0" w:space="0" w:color="auto"/>
        <w:right w:val="none" w:sz="0" w:space="0" w:color="auto"/>
      </w:divBdr>
    </w:div>
    <w:div w:id="17680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osc.state.ny.us/agencies/travel/manua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0D76B-1ED2-4926-9279-A3DD649B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dc:description/>
  <cp:lastModifiedBy>Brownell, Kevin (TAX)</cp:lastModifiedBy>
  <cp:revision>4</cp:revision>
  <cp:lastPrinted>2020-09-16T20:47:00Z</cp:lastPrinted>
  <dcterms:created xsi:type="dcterms:W3CDTF">2026-06-22T13:24:00Z</dcterms:created>
  <dcterms:modified xsi:type="dcterms:W3CDTF">2026-06-22T14:11:00Z</dcterms:modified>
</cp:coreProperties>
</file>