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6"/>
        <w:gridCol w:w="2963"/>
        <w:gridCol w:w="3762"/>
      </w:tblGrid>
      <w:tr w:rsidR="00713D72" w:rsidRPr="00643312" w14:paraId="45371621" w14:textId="77777777" w:rsidTr="001135F7">
        <w:trPr>
          <w:trHeight w:val="1017"/>
          <w:jc w:val="center"/>
        </w:trPr>
        <w:tc>
          <w:tcPr>
            <w:tcW w:w="11131" w:type="dxa"/>
            <w:gridSpan w:val="3"/>
          </w:tcPr>
          <w:p w14:paraId="23D17BDA" w14:textId="77777777" w:rsidR="00713D72" w:rsidRPr="00643312" w:rsidRDefault="00713D72" w:rsidP="001135F7">
            <w:pPr>
              <w:ind w:left="733"/>
              <w:rPr>
                <w:i/>
              </w:rPr>
            </w:pPr>
            <w:bookmarkStart w:id="0" w:name="_Hlk89341694"/>
            <w:r w:rsidRPr="00643312">
              <w:rPr>
                <w:i/>
                <w:noProof/>
              </w:rPr>
              <w:drawing>
                <wp:inline distT="0" distB="0" distL="0" distR="0" wp14:anchorId="79A278CA" wp14:editId="6900C588">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6891D55" w14:textId="77777777" w:rsidR="00713D72" w:rsidRPr="00643312" w:rsidRDefault="00713D72" w:rsidP="001135F7">
            <w:pPr>
              <w:ind w:left="45"/>
              <w:rPr>
                <w:i/>
              </w:rPr>
            </w:pPr>
          </w:p>
        </w:tc>
      </w:tr>
      <w:tr w:rsidR="00713D72" w:rsidRPr="00643312" w14:paraId="605640FD" w14:textId="77777777" w:rsidTr="001135F7">
        <w:trPr>
          <w:trHeight w:val="551"/>
          <w:jc w:val="center"/>
        </w:trPr>
        <w:tc>
          <w:tcPr>
            <w:tcW w:w="4406" w:type="dxa"/>
            <w:vAlign w:val="center"/>
          </w:tcPr>
          <w:p w14:paraId="6D58B811" w14:textId="77777777" w:rsidR="00713D72" w:rsidRPr="00643312" w:rsidRDefault="00713D72" w:rsidP="001135F7">
            <w:pPr>
              <w:spacing w:before="160"/>
              <w:ind w:left="733"/>
              <w:rPr>
                <w:b/>
                <w:caps/>
                <w:noProof/>
                <w:sz w:val="20"/>
              </w:rPr>
            </w:pPr>
            <w:r w:rsidRPr="00643312">
              <w:rPr>
                <w:b/>
                <w:color w:val="007681"/>
              </w:rPr>
              <w:t>BUREAU OF FISCAL SERVICES</w:t>
            </w:r>
            <w:r w:rsidRPr="00643312">
              <w:rPr>
                <w:b/>
                <w:caps/>
                <w:noProof/>
                <w:sz w:val="20"/>
              </w:rPr>
              <w:t xml:space="preserve"> </w:t>
            </w:r>
          </w:p>
          <w:p w14:paraId="7F9A5A56" w14:textId="77777777" w:rsidR="00713D72" w:rsidRPr="00643312" w:rsidRDefault="00713D72" w:rsidP="001135F7">
            <w:pPr>
              <w:spacing w:before="60"/>
              <w:ind w:left="734"/>
              <w:rPr>
                <w:b/>
                <w:caps/>
                <w:noProof/>
                <w:sz w:val="20"/>
              </w:rPr>
            </w:pPr>
            <w:r w:rsidRPr="00643312">
              <w:rPr>
                <w:b/>
                <w:caps/>
                <w:noProof/>
                <w:sz w:val="20"/>
              </w:rPr>
              <w:t>Procurement Unit</w:t>
            </w:r>
          </w:p>
          <w:p w14:paraId="5F888050" w14:textId="77777777" w:rsidR="00713D72" w:rsidRPr="00643312" w:rsidRDefault="00713D72" w:rsidP="001135F7">
            <w:pPr>
              <w:spacing w:before="60"/>
              <w:ind w:left="734"/>
              <w:rPr>
                <w:b/>
                <w:caps/>
                <w:noProof/>
                <w:sz w:val="20"/>
              </w:rPr>
            </w:pPr>
          </w:p>
          <w:p w14:paraId="12AF6CA2" w14:textId="77777777" w:rsidR="00713D72" w:rsidRPr="00643312" w:rsidRDefault="00713D72" w:rsidP="001135F7">
            <w:pPr>
              <w:spacing w:before="60"/>
              <w:ind w:left="734"/>
              <w:rPr>
                <w:b/>
                <w:caps/>
                <w:noProof/>
                <w:sz w:val="20"/>
              </w:rPr>
            </w:pPr>
          </w:p>
        </w:tc>
        <w:tc>
          <w:tcPr>
            <w:tcW w:w="2963" w:type="dxa"/>
            <w:vAlign w:val="center"/>
          </w:tcPr>
          <w:p w14:paraId="6EE74815" w14:textId="77777777" w:rsidR="00713D72" w:rsidRPr="00643312" w:rsidRDefault="00713D72" w:rsidP="001135F7">
            <w:pPr>
              <w:ind w:left="250"/>
              <w:rPr>
                <w:noProof/>
              </w:rPr>
            </w:pPr>
          </w:p>
        </w:tc>
        <w:tc>
          <w:tcPr>
            <w:tcW w:w="3762" w:type="dxa"/>
            <w:vAlign w:val="center"/>
          </w:tcPr>
          <w:p w14:paraId="39C5478A" w14:textId="77777777" w:rsidR="00713D72" w:rsidRPr="00643312" w:rsidRDefault="00713D72" w:rsidP="001135F7">
            <w:pPr>
              <w:ind w:left="593"/>
              <w:rPr>
                <w:caps/>
                <w:noProof/>
                <w:sz w:val="20"/>
              </w:rPr>
            </w:pPr>
          </w:p>
        </w:tc>
      </w:tr>
    </w:tbl>
    <w:p w14:paraId="68080B2A" w14:textId="0BF144A3" w:rsidR="00713D72" w:rsidRPr="00713D72" w:rsidRDefault="00C54027" w:rsidP="00713D72">
      <w:pPr>
        <w:jc w:val="center"/>
        <w:rPr>
          <w:rFonts w:eastAsia="Calibri"/>
          <w:b/>
          <w:bCs/>
        </w:rPr>
      </w:pPr>
      <w:r>
        <w:rPr>
          <w:rFonts w:eastAsia="Calibri"/>
          <w:b/>
          <w:bCs/>
        </w:rPr>
        <w:t xml:space="preserve">April </w:t>
      </w:r>
      <w:r w:rsidR="00E157D9">
        <w:rPr>
          <w:rFonts w:eastAsia="Calibri"/>
          <w:b/>
          <w:bCs/>
        </w:rPr>
        <w:t>5</w:t>
      </w:r>
      <w:r w:rsidR="00713D72" w:rsidRPr="00713D72">
        <w:rPr>
          <w:rFonts w:eastAsia="Calibri"/>
          <w:b/>
          <w:bCs/>
        </w:rPr>
        <w:t>, 2024</w:t>
      </w:r>
    </w:p>
    <w:p w14:paraId="17A1419F" w14:textId="77777777" w:rsidR="00713D72" w:rsidRPr="00713D72" w:rsidRDefault="00713D72" w:rsidP="00713D72">
      <w:pPr>
        <w:jc w:val="center"/>
        <w:rPr>
          <w:b/>
        </w:rPr>
      </w:pPr>
    </w:p>
    <w:p w14:paraId="205F31CD" w14:textId="4C65E72F" w:rsidR="00713D72" w:rsidRPr="00713D72" w:rsidRDefault="00713D72" w:rsidP="00713D72">
      <w:pPr>
        <w:jc w:val="center"/>
        <w:rPr>
          <w:rFonts w:eastAsia="Calibri"/>
          <w:b/>
          <w:bCs/>
        </w:rPr>
      </w:pPr>
      <w:r w:rsidRPr="00713D72">
        <w:rPr>
          <w:rFonts w:eastAsia="Calibri"/>
          <w:b/>
          <w:bCs/>
        </w:rPr>
        <w:t xml:space="preserve">Request for Proposals (RFP) 23-103 </w:t>
      </w:r>
    </w:p>
    <w:p w14:paraId="7F06526C" w14:textId="2A42869F" w:rsidR="00713D72" w:rsidRPr="00713D72" w:rsidRDefault="00713D72" w:rsidP="00713D72">
      <w:pPr>
        <w:jc w:val="center"/>
        <w:rPr>
          <w:rFonts w:eastAsia="Calibri"/>
          <w:b/>
          <w:bCs/>
        </w:rPr>
      </w:pPr>
      <w:r w:rsidRPr="00713D72">
        <w:rPr>
          <w:rFonts w:eastAsia="Calibri"/>
          <w:b/>
          <w:bCs/>
        </w:rPr>
        <w:t>Check 21 Services</w:t>
      </w:r>
    </w:p>
    <w:p w14:paraId="3094E7FB" w14:textId="77777777" w:rsidR="00713D72" w:rsidRPr="00713D72" w:rsidRDefault="00713D72" w:rsidP="00713D72">
      <w:pPr>
        <w:jc w:val="center"/>
        <w:rPr>
          <w:rFonts w:eastAsia="Calibri"/>
          <w:b/>
          <w:bCs/>
        </w:rPr>
      </w:pPr>
    </w:p>
    <w:p w14:paraId="5B944DA4" w14:textId="3E1ADB24" w:rsidR="00713D72" w:rsidRPr="00713D72" w:rsidRDefault="00E157D9" w:rsidP="00713D72">
      <w:pPr>
        <w:jc w:val="center"/>
        <w:rPr>
          <w:rFonts w:eastAsia="Calibri"/>
          <w:b/>
          <w:bCs/>
        </w:rPr>
      </w:pPr>
      <w:r>
        <w:rPr>
          <w:rFonts w:eastAsia="Calibri"/>
          <w:b/>
          <w:bCs/>
        </w:rPr>
        <w:t xml:space="preserve">Additional </w:t>
      </w:r>
      <w:r w:rsidR="00713D72" w:rsidRPr="00713D72">
        <w:rPr>
          <w:rFonts w:eastAsia="Calibri"/>
          <w:b/>
          <w:bCs/>
        </w:rPr>
        <w:t xml:space="preserve">Responses to Round </w:t>
      </w:r>
      <w:r w:rsidR="00C54027">
        <w:rPr>
          <w:rFonts w:eastAsia="Calibri"/>
          <w:b/>
          <w:bCs/>
        </w:rPr>
        <w:t>Two</w:t>
      </w:r>
      <w:r w:rsidR="00713D72" w:rsidRPr="00713D72">
        <w:rPr>
          <w:rFonts w:eastAsia="Calibri"/>
          <w:b/>
          <w:bCs/>
        </w:rPr>
        <w:t xml:space="preserve"> Bidder Questions and Amendment #</w:t>
      </w:r>
      <w:r>
        <w:rPr>
          <w:rFonts w:eastAsia="Calibri"/>
          <w:b/>
          <w:bCs/>
        </w:rPr>
        <w:t>3</w:t>
      </w:r>
    </w:p>
    <w:p w14:paraId="5F5D6F53" w14:textId="77777777" w:rsidR="00713D72" w:rsidRPr="00713D72" w:rsidRDefault="00713D72" w:rsidP="00713D72">
      <w:pPr>
        <w:ind w:right="270"/>
        <w:rPr>
          <w:rFonts w:eastAsia="Calibri"/>
          <w:b/>
          <w:bCs/>
        </w:rPr>
      </w:pPr>
    </w:p>
    <w:p w14:paraId="1E849E91" w14:textId="77777777" w:rsidR="00713D72" w:rsidRPr="00713D72" w:rsidRDefault="00713D72" w:rsidP="00713D72">
      <w:pPr>
        <w:autoSpaceDE w:val="0"/>
        <w:autoSpaceDN w:val="0"/>
        <w:adjustRightInd w:val="0"/>
        <w:spacing w:after="200" w:line="276" w:lineRule="auto"/>
        <w:ind w:right="270"/>
        <w:jc w:val="both"/>
        <w:rPr>
          <w:rFonts w:eastAsia="Calibri"/>
        </w:rPr>
      </w:pPr>
      <w:bookmarkStart w:id="1" w:name="_Hlk3362932"/>
      <w:r w:rsidRPr="00713D72">
        <w:rPr>
          <w:rFonts w:eastAsia="Calibri"/>
        </w:rPr>
        <w:t>To All Potential Bidders:</w:t>
      </w:r>
    </w:p>
    <w:p w14:paraId="60C3EB3A" w14:textId="2DA8E11F" w:rsidR="00713D72" w:rsidRPr="00713D72" w:rsidRDefault="00713D72" w:rsidP="00713D72">
      <w:pPr>
        <w:autoSpaceDE w:val="0"/>
        <w:autoSpaceDN w:val="0"/>
        <w:spacing w:before="60" w:after="200" w:line="276" w:lineRule="auto"/>
        <w:ind w:right="270"/>
        <w:jc w:val="both"/>
      </w:pPr>
      <w:r w:rsidRPr="00713D72">
        <w:t xml:space="preserve">Attached are the Department’s </w:t>
      </w:r>
      <w:r w:rsidR="00E157D9">
        <w:t xml:space="preserve">Additional </w:t>
      </w:r>
      <w:r w:rsidRPr="00713D72">
        <w:t xml:space="preserve">Responses to Round </w:t>
      </w:r>
      <w:r w:rsidR="00C54027">
        <w:t>Two</w:t>
      </w:r>
      <w:r w:rsidRPr="00713D72">
        <w:t xml:space="preserve"> Bidder Questions received for the above referenced RFP.</w:t>
      </w:r>
      <w:bookmarkEnd w:id="1"/>
    </w:p>
    <w:p w14:paraId="57240602" w14:textId="6E12D91A" w:rsidR="00713D72" w:rsidRPr="00713D72" w:rsidRDefault="00713D72" w:rsidP="00713D72">
      <w:pPr>
        <w:spacing w:before="240" w:line="276" w:lineRule="auto"/>
        <w:ind w:right="270"/>
        <w:jc w:val="both"/>
      </w:pPr>
      <w:r w:rsidRPr="00713D72">
        <w:t>Additionally, the Department is issuing Amendment #</w:t>
      </w:r>
      <w:r w:rsidR="00E157D9">
        <w:t>3</w:t>
      </w:r>
      <w:r w:rsidRPr="00713D72">
        <w:t xml:space="preserve"> as clarification to:</w:t>
      </w:r>
    </w:p>
    <w:p w14:paraId="37E38681" w14:textId="0D531B78" w:rsidR="00E157D9" w:rsidRDefault="00E157D9" w:rsidP="00713D72">
      <w:pPr>
        <w:numPr>
          <w:ilvl w:val="0"/>
          <w:numId w:val="1"/>
        </w:numPr>
        <w:autoSpaceDE w:val="0"/>
        <w:autoSpaceDN w:val="0"/>
        <w:adjustRightInd w:val="0"/>
        <w:spacing w:before="240" w:after="60" w:line="276" w:lineRule="auto"/>
        <w:ind w:right="270"/>
        <w:jc w:val="both"/>
        <w:rPr>
          <w:rFonts w:eastAsia="Calibri"/>
        </w:rPr>
      </w:pPr>
      <w:r>
        <w:rPr>
          <w:rFonts w:eastAsia="Calibri"/>
        </w:rPr>
        <w:t>Amend RFP Table 2.3, Requirement 5.1</w:t>
      </w:r>
    </w:p>
    <w:p w14:paraId="6E2A6CBB" w14:textId="77777777" w:rsidR="003816CE" w:rsidRDefault="003816CE" w:rsidP="00713D72">
      <w:pPr>
        <w:spacing w:before="240" w:line="276" w:lineRule="auto"/>
        <w:ind w:right="270"/>
        <w:jc w:val="both"/>
      </w:pPr>
    </w:p>
    <w:p w14:paraId="14216B68" w14:textId="24871B2E" w:rsidR="00713D72" w:rsidRPr="000B706C" w:rsidRDefault="00713D72" w:rsidP="00713D72">
      <w:pPr>
        <w:spacing w:before="240" w:line="276" w:lineRule="auto"/>
        <w:ind w:right="270"/>
        <w:jc w:val="both"/>
      </w:pPr>
      <w:r w:rsidRPr="00713D72">
        <w:t xml:space="preserve">Corrected pages are attached to this document. All additions are made in </w:t>
      </w:r>
      <w:r w:rsidR="000B706C">
        <w:t xml:space="preserve">blue underlined text </w:t>
      </w:r>
      <w:r w:rsidR="000B706C" w:rsidRPr="003D324E">
        <w:t>(</w:t>
      </w:r>
      <w:r w:rsidR="000B706C">
        <w:rPr>
          <w:color w:val="305CBE"/>
          <w:u w:val="single"/>
        </w:rPr>
        <w:t>additions</w:t>
      </w:r>
      <w:r w:rsidR="000B706C" w:rsidRPr="003D324E">
        <w:t>)</w:t>
      </w:r>
      <w:r w:rsidR="000B706C">
        <w:rPr>
          <w:color w:val="305CBE"/>
        </w:rPr>
        <w:t xml:space="preserve"> </w:t>
      </w:r>
      <w:r w:rsidR="000B706C" w:rsidRPr="000B706C">
        <w:t xml:space="preserve">and all deletions are made in red strikethrough text </w:t>
      </w:r>
      <w:r w:rsidR="000B706C" w:rsidRPr="003D324E">
        <w:t>(</w:t>
      </w:r>
      <w:r w:rsidR="000B706C">
        <w:rPr>
          <w:strike/>
          <w:color w:val="C00000"/>
        </w:rPr>
        <w:t>deletions</w:t>
      </w:r>
      <w:r w:rsidR="000B706C" w:rsidRPr="003D324E">
        <w:t>)</w:t>
      </w:r>
      <w:r w:rsidRPr="000B706C">
        <w:t>.</w:t>
      </w:r>
    </w:p>
    <w:p w14:paraId="70789D78" w14:textId="77777777" w:rsidR="003816CE" w:rsidRDefault="003816CE" w:rsidP="00713D72">
      <w:pPr>
        <w:spacing w:before="240" w:line="276" w:lineRule="auto"/>
        <w:ind w:right="270"/>
        <w:jc w:val="both"/>
      </w:pPr>
    </w:p>
    <w:p w14:paraId="0878AFD4" w14:textId="6C9A2489" w:rsidR="0082592C" w:rsidRPr="00713D72" w:rsidRDefault="00713D72" w:rsidP="00713D72">
      <w:pPr>
        <w:spacing w:before="240" w:line="276" w:lineRule="auto"/>
        <w:ind w:right="270"/>
        <w:jc w:val="both"/>
        <w:rPr>
          <w:b/>
          <w:bCs/>
        </w:rPr>
        <w:sectPr w:rsidR="0082592C" w:rsidRPr="00713D72" w:rsidSect="009D3B5B">
          <w:headerReference w:type="default" r:id="rId8"/>
          <w:footerReference w:type="default" r:id="rId9"/>
          <w:type w:val="continuous"/>
          <w:pgSz w:w="12240" w:h="15840" w:code="1"/>
          <w:pgMar w:top="1440" w:right="1440" w:bottom="1440" w:left="1440" w:header="432" w:footer="720" w:gutter="0"/>
          <w:cols w:space="720"/>
          <w:docGrid w:linePitch="360"/>
        </w:sectPr>
      </w:pPr>
      <w:r w:rsidRPr="00713D72">
        <w:t>All other requirements and conditions remain as indicated in the RFP.</w:t>
      </w:r>
      <w:bookmarkEnd w:id="0"/>
    </w:p>
    <w:tbl>
      <w:tblPr>
        <w:tblStyle w:val="TableGrid"/>
        <w:tblW w:w="14035" w:type="dxa"/>
        <w:tblLayout w:type="fixed"/>
        <w:tblLook w:val="04A0" w:firstRow="1" w:lastRow="0" w:firstColumn="1" w:lastColumn="0" w:noHBand="0" w:noVBand="1"/>
      </w:tblPr>
      <w:tblGrid>
        <w:gridCol w:w="535"/>
        <w:gridCol w:w="2160"/>
        <w:gridCol w:w="540"/>
        <w:gridCol w:w="5400"/>
        <w:gridCol w:w="5400"/>
      </w:tblGrid>
      <w:tr w:rsidR="00A609B7" w14:paraId="240F86D2" w14:textId="5DB4DE2C" w:rsidTr="008A6B1A">
        <w:trPr>
          <w:trHeight w:val="96"/>
          <w:tblHeader/>
        </w:trPr>
        <w:tc>
          <w:tcPr>
            <w:tcW w:w="535" w:type="dxa"/>
            <w:vMerge w:val="restart"/>
            <w:shd w:val="clear" w:color="auto" w:fill="BFBFBF" w:themeFill="background1" w:themeFillShade="BF"/>
          </w:tcPr>
          <w:p w14:paraId="40F98ED7" w14:textId="755A4601" w:rsidR="00A609B7" w:rsidRPr="00191914" w:rsidRDefault="00A609B7" w:rsidP="00191914">
            <w:pPr>
              <w:jc w:val="center"/>
              <w:rPr>
                <w:b/>
                <w:bCs/>
              </w:rPr>
            </w:pPr>
            <w:r w:rsidRPr="00191914">
              <w:rPr>
                <w:b/>
                <w:bCs/>
              </w:rPr>
              <w:lastRenderedPageBreak/>
              <w:t>#</w:t>
            </w:r>
          </w:p>
        </w:tc>
        <w:tc>
          <w:tcPr>
            <w:tcW w:w="2700" w:type="dxa"/>
            <w:gridSpan w:val="2"/>
            <w:shd w:val="clear" w:color="auto" w:fill="BFBFBF" w:themeFill="background1" w:themeFillShade="BF"/>
          </w:tcPr>
          <w:p w14:paraId="60749235" w14:textId="708C2AA3" w:rsidR="00A609B7" w:rsidRPr="00191914" w:rsidRDefault="00A609B7" w:rsidP="003C6D04">
            <w:pPr>
              <w:spacing w:after="60"/>
              <w:jc w:val="center"/>
              <w:rPr>
                <w:b/>
                <w:bCs/>
              </w:rPr>
            </w:pPr>
            <w:r w:rsidRPr="00191914">
              <w:rPr>
                <w:b/>
                <w:bCs/>
              </w:rPr>
              <w:t>RFP</w:t>
            </w:r>
          </w:p>
        </w:tc>
        <w:tc>
          <w:tcPr>
            <w:tcW w:w="5400" w:type="dxa"/>
            <w:vMerge w:val="restart"/>
            <w:shd w:val="clear" w:color="auto" w:fill="BFBFBF" w:themeFill="background1" w:themeFillShade="BF"/>
            <w:vAlign w:val="bottom"/>
          </w:tcPr>
          <w:p w14:paraId="7319EF2A" w14:textId="795C90A6" w:rsidR="00A609B7" w:rsidRPr="00191914" w:rsidRDefault="00A609B7" w:rsidP="003C6D04">
            <w:pPr>
              <w:spacing w:after="60"/>
              <w:jc w:val="center"/>
              <w:rPr>
                <w:b/>
                <w:bCs/>
              </w:rPr>
            </w:pPr>
            <w:r w:rsidRPr="00191914">
              <w:rPr>
                <w:b/>
                <w:bCs/>
              </w:rPr>
              <w:t>QUESTION</w:t>
            </w:r>
          </w:p>
        </w:tc>
        <w:tc>
          <w:tcPr>
            <w:tcW w:w="5400" w:type="dxa"/>
            <w:vMerge w:val="restart"/>
            <w:shd w:val="clear" w:color="auto" w:fill="007681"/>
            <w:vAlign w:val="bottom"/>
          </w:tcPr>
          <w:p w14:paraId="7EBC339E" w14:textId="0D8A0560" w:rsidR="00AF11BD" w:rsidRPr="00200073" w:rsidRDefault="00A609B7" w:rsidP="00200073">
            <w:pPr>
              <w:spacing w:after="60"/>
              <w:jc w:val="center"/>
              <w:rPr>
                <w:b/>
                <w:bCs/>
                <w:color w:val="F2F2F2" w:themeColor="background1" w:themeShade="F2"/>
              </w:rPr>
            </w:pPr>
            <w:r w:rsidRPr="008A6B1A">
              <w:rPr>
                <w:b/>
                <w:bCs/>
                <w:color w:val="F2F2F2" w:themeColor="background1" w:themeShade="F2"/>
              </w:rPr>
              <w:t>DEPARTMENT RESPONSE</w:t>
            </w:r>
          </w:p>
        </w:tc>
      </w:tr>
      <w:tr w:rsidR="00A609B7" w14:paraId="6D50E6E7" w14:textId="15153B59" w:rsidTr="00E157D9">
        <w:trPr>
          <w:trHeight w:val="395"/>
          <w:tblHeader/>
        </w:trPr>
        <w:tc>
          <w:tcPr>
            <w:tcW w:w="535" w:type="dxa"/>
            <w:vMerge/>
          </w:tcPr>
          <w:p w14:paraId="02B3EB61" w14:textId="77777777" w:rsidR="00A609B7" w:rsidRDefault="00A609B7"/>
        </w:tc>
        <w:tc>
          <w:tcPr>
            <w:tcW w:w="2160" w:type="dxa"/>
            <w:shd w:val="clear" w:color="auto" w:fill="D9D9D9" w:themeFill="background1" w:themeFillShade="D9"/>
          </w:tcPr>
          <w:p w14:paraId="4B59877C" w14:textId="2736BBF1" w:rsidR="00A609B7" w:rsidRPr="009B4700" w:rsidRDefault="00A609B7" w:rsidP="00E157D9">
            <w:pPr>
              <w:spacing w:before="120"/>
              <w:jc w:val="center"/>
              <w:rPr>
                <w:b/>
                <w:bCs/>
                <w:sz w:val="20"/>
                <w:szCs w:val="20"/>
              </w:rPr>
            </w:pPr>
            <w:r w:rsidRPr="009B4700">
              <w:rPr>
                <w:b/>
                <w:bCs/>
                <w:sz w:val="20"/>
                <w:szCs w:val="20"/>
              </w:rPr>
              <w:t>SECTION</w:t>
            </w:r>
          </w:p>
        </w:tc>
        <w:tc>
          <w:tcPr>
            <w:tcW w:w="540" w:type="dxa"/>
            <w:shd w:val="clear" w:color="auto" w:fill="D9D9D9" w:themeFill="background1" w:themeFillShade="D9"/>
          </w:tcPr>
          <w:p w14:paraId="44AF7013" w14:textId="2CEF3272" w:rsidR="00A609B7" w:rsidRPr="009B4700" w:rsidRDefault="00A609B7" w:rsidP="00E157D9">
            <w:pPr>
              <w:spacing w:before="120"/>
              <w:jc w:val="center"/>
              <w:rPr>
                <w:b/>
                <w:bCs/>
                <w:sz w:val="20"/>
                <w:szCs w:val="20"/>
              </w:rPr>
            </w:pPr>
            <w:r w:rsidRPr="009B4700">
              <w:rPr>
                <w:b/>
                <w:bCs/>
                <w:sz w:val="20"/>
                <w:szCs w:val="20"/>
              </w:rPr>
              <w:t>PG</w:t>
            </w:r>
          </w:p>
        </w:tc>
        <w:tc>
          <w:tcPr>
            <w:tcW w:w="5400" w:type="dxa"/>
            <w:vMerge/>
          </w:tcPr>
          <w:p w14:paraId="196B5316" w14:textId="77777777" w:rsidR="00A609B7" w:rsidRDefault="00A609B7" w:rsidP="003C6D04">
            <w:pPr>
              <w:spacing w:after="60"/>
            </w:pPr>
          </w:p>
        </w:tc>
        <w:tc>
          <w:tcPr>
            <w:tcW w:w="5400" w:type="dxa"/>
            <w:vMerge/>
            <w:shd w:val="clear" w:color="auto" w:fill="007681"/>
          </w:tcPr>
          <w:p w14:paraId="6A927E0D" w14:textId="30391DAE" w:rsidR="00A609B7" w:rsidRDefault="00A609B7" w:rsidP="003C6D04">
            <w:pPr>
              <w:spacing w:after="60"/>
            </w:pPr>
          </w:p>
        </w:tc>
      </w:tr>
      <w:tr w:rsidR="000B706C" w14:paraId="7FD91185" w14:textId="7169A8D7" w:rsidTr="000C664F">
        <w:tc>
          <w:tcPr>
            <w:tcW w:w="535" w:type="dxa"/>
            <w:shd w:val="clear" w:color="auto" w:fill="BFBFBF" w:themeFill="background1" w:themeFillShade="BF"/>
          </w:tcPr>
          <w:p w14:paraId="183C2CFB" w14:textId="20176F59" w:rsidR="000B706C" w:rsidRDefault="000B706C" w:rsidP="000B706C">
            <w:pPr>
              <w:spacing w:before="40" w:after="120"/>
              <w:rPr>
                <w:b/>
                <w:bCs/>
              </w:rPr>
            </w:pPr>
            <w:r>
              <w:rPr>
                <w:b/>
                <w:bCs/>
              </w:rPr>
              <w:t>5</w:t>
            </w:r>
          </w:p>
        </w:tc>
        <w:tc>
          <w:tcPr>
            <w:tcW w:w="2160" w:type="dxa"/>
            <w:shd w:val="clear" w:color="auto" w:fill="F2F2F2" w:themeFill="background1" w:themeFillShade="F2"/>
          </w:tcPr>
          <w:p w14:paraId="3E177562" w14:textId="77777777" w:rsidR="000B706C" w:rsidRPr="00200145" w:rsidRDefault="000B706C" w:rsidP="000B706C">
            <w:pPr>
              <w:spacing w:before="40" w:after="40"/>
              <w:rPr>
                <w:b/>
                <w:bCs/>
                <w:i/>
                <w:iCs/>
              </w:rPr>
            </w:pPr>
            <w:r w:rsidRPr="00200145">
              <w:rPr>
                <w:b/>
                <w:bCs/>
              </w:rPr>
              <w:t>Table 2.3</w:t>
            </w:r>
            <w:r>
              <w:rPr>
                <w:b/>
                <w:bCs/>
              </w:rPr>
              <w:t xml:space="preserve">, </w:t>
            </w:r>
            <w:r w:rsidRPr="00200145">
              <w:rPr>
                <w:b/>
                <w:bCs/>
                <w:i/>
                <w:iCs/>
              </w:rPr>
              <w:t xml:space="preserve">Cash Management Requirements </w:t>
            </w:r>
          </w:p>
          <w:p w14:paraId="579662C3" w14:textId="24FF1874" w:rsidR="000B706C" w:rsidRPr="00D25BC5" w:rsidRDefault="000B706C" w:rsidP="000B706C">
            <w:pPr>
              <w:spacing w:before="40" w:after="120"/>
              <w:rPr>
                <w:b/>
                <w:bCs/>
              </w:rPr>
            </w:pPr>
            <w:r>
              <w:rPr>
                <w:b/>
                <w:bCs/>
              </w:rPr>
              <w:t xml:space="preserve">Requirement </w:t>
            </w:r>
            <w:r w:rsidRPr="00200145">
              <w:rPr>
                <w:b/>
                <w:bCs/>
              </w:rPr>
              <w:t>5.1</w:t>
            </w:r>
          </w:p>
        </w:tc>
        <w:tc>
          <w:tcPr>
            <w:tcW w:w="540" w:type="dxa"/>
            <w:shd w:val="clear" w:color="auto" w:fill="F2F2F2" w:themeFill="background1" w:themeFillShade="F2"/>
          </w:tcPr>
          <w:p w14:paraId="3F57BAEA" w14:textId="6959EA89" w:rsidR="000B706C" w:rsidRPr="00D25BC5" w:rsidRDefault="000B706C" w:rsidP="000B706C">
            <w:pPr>
              <w:spacing w:before="40" w:after="120"/>
              <w:rPr>
                <w:b/>
                <w:bCs/>
              </w:rPr>
            </w:pPr>
            <w:r w:rsidRPr="00200145">
              <w:rPr>
                <w:b/>
                <w:bCs/>
              </w:rPr>
              <w:t>47</w:t>
            </w:r>
          </w:p>
        </w:tc>
        <w:tc>
          <w:tcPr>
            <w:tcW w:w="5400" w:type="dxa"/>
          </w:tcPr>
          <w:p w14:paraId="39878627" w14:textId="77777777" w:rsidR="000B706C" w:rsidRPr="00200145" w:rsidRDefault="000B706C" w:rsidP="000B706C">
            <w:pPr>
              <w:spacing w:before="40" w:after="120"/>
              <w:jc w:val="both"/>
            </w:pPr>
            <w:r w:rsidRPr="00200145">
              <w:t>Regarding the requirement below, please provide clarification what the Department considers to be “</w:t>
            </w:r>
            <w:r w:rsidRPr="00200145">
              <w:rPr>
                <w:i/>
                <w:iCs/>
              </w:rPr>
              <w:t>available</w:t>
            </w:r>
            <w:r w:rsidRPr="00200145">
              <w:t xml:space="preserve">.” Does the Department intend to sweep out the funds before they are fully collected, creating a negative collected balance position or would the Department only sweep out the collected balance? </w:t>
            </w:r>
          </w:p>
          <w:p w14:paraId="23AA8850" w14:textId="1F324DBA" w:rsidR="000B706C" w:rsidRPr="00416ABE" w:rsidRDefault="000B706C" w:rsidP="00017469">
            <w:pPr>
              <w:spacing w:before="40" w:after="120"/>
              <w:jc w:val="both"/>
            </w:pPr>
            <w:r w:rsidRPr="00200145">
              <w:t>“</w:t>
            </w:r>
            <w:r w:rsidRPr="00200145">
              <w:rPr>
                <w:i/>
                <w:iCs/>
              </w:rPr>
              <w:t>The Contractor must agree that check deposits will be immediately and fully credited to the Department’s/OSC’s bank accounts and available…</w:t>
            </w:r>
            <w:r w:rsidRPr="00200145">
              <w:t>”</w:t>
            </w:r>
          </w:p>
        </w:tc>
        <w:tc>
          <w:tcPr>
            <w:tcW w:w="5400" w:type="dxa"/>
            <w:shd w:val="clear" w:color="auto" w:fill="auto"/>
          </w:tcPr>
          <w:p w14:paraId="16DC39E5" w14:textId="77777777" w:rsidR="00E157D9" w:rsidRPr="00E157D9" w:rsidRDefault="00E157D9" w:rsidP="00E157D9">
            <w:pPr>
              <w:spacing w:before="40" w:after="120"/>
              <w:jc w:val="both"/>
              <w:rPr>
                <w:b/>
                <w:bCs/>
                <w:color w:val="1F3864" w:themeColor="accent1" w:themeShade="80"/>
              </w:rPr>
            </w:pPr>
            <w:r w:rsidRPr="00E157D9">
              <w:rPr>
                <w:b/>
                <w:bCs/>
                <w:color w:val="1F3864" w:themeColor="accent1" w:themeShade="80"/>
              </w:rPr>
              <w:t>OSC draws available, collected funds.</w:t>
            </w:r>
          </w:p>
          <w:p w14:paraId="04C552D3" w14:textId="355DA9E5" w:rsidR="00E157D9" w:rsidRPr="00E157D9" w:rsidRDefault="00E157D9" w:rsidP="003816CE">
            <w:pPr>
              <w:spacing w:before="120" w:after="120"/>
              <w:jc w:val="both"/>
              <w:rPr>
                <w:b/>
                <w:bCs/>
                <w:color w:val="1F3864" w:themeColor="accent1" w:themeShade="80"/>
              </w:rPr>
            </w:pPr>
            <w:r w:rsidRPr="00E157D9">
              <w:rPr>
                <w:b/>
                <w:bCs/>
                <w:color w:val="1F3864" w:themeColor="accent1" w:themeShade="80"/>
              </w:rPr>
              <w:t xml:space="preserve">Domestic check deposits must be immediately and fully "credited" to the State’s bank accounts and available for withdrawal within one </w:t>
            </w:r>
            <w:r w:rsidR="00B40B19">
              <w:rPr>
                <w:b/>
                <w:bCs/>
                <w:color w:val="1F3864" w:themeColor="accent1" w:themeShade="80"/>
              </w:rPr>
              <w:t>b</w:t>
            </w:r>
            <w:r w:rsidRPr="00E157D9">
              <w:rPr>
                <w:b/>
                <w:bCs/>
                <w:color w:val="1F3864" w:themeColor="accent1" w:themeShade="80"/>
              </w:rPr>
              <w:t xml:space="preserve">usiness </w:t>
            </w:r>
            <w:r w:rsidR="00B40B19">
              <w:rPr>
                <w:b/>
                <w:bCs/>
                <w:color w:val="1F3864" w:themeColor="accent1" w:themeShade="80"/>
              </w:rPr>
              <w:t>d</w:t>
            </w:r>
            <w:r w:rsidRPr="00E157D9">
              <w:rPr>
                <w:b/>
                <w:bCs/>
                <w:color w:val="1F3864" w:themeColor="accent1" w:themeShade="80"/>
              </w:rPr>
              <w:t xml:space="preserve">ay and must not be debited from the State’s bank accounts while waiting for funds to be received. </w:t>
            </w:r>
          </w:p>
          <w:p w14:paraId="7D7F2B79" w14:textId="21071B4E" w:rsidR="000B706C" w:rsidRPr="00816610" w:rsidRDefault="00E157D9" w:rsidP="003816CE">
            <w:pPr>
              <w:spacing w:before="120" w:after="120"/>
              <w:jc w:val="both"/>
              <w:rPr>
                <w:b/>
                <w:bCs/>
                <w:color w:val="1F3864" w:themeColor="accent1" w:themeShade="80"/>
              </w:rPr>
            </w:pPr>
            <w:r w:rsidRPr="00E157D9">
              <w:rPr>
                <w:b/>
                <w:bCs/>
                <w:color w:val="1F3864" w:themeColor="accent1" w:themeShade="80"/>
              </w:rPr>
              <w:t>Funds will be credited to the State's/agency's account at the time they are received for foreign checks.</w:t>
            </w:r>
          </w:p>
        </w:tc>
      </w:tr>
    </w:tbl>
    <w:p w14:paraId="2F8A8DAD" w14:textId="77777777" w:rsidR="00726E1E" w:rsidRDefault="00726E1E"/>
    <w:p w14:paraId="134023E7" w14:textId="77777777" w:rsidR="00C60ECA" w:rsidRDefault="00C60ECA">
      <w:pPr>
        <w:sectPr w:rsidR="00C60ECA" w:rsidSect="00A609B7">
          <w:headerReference w:type="default" r:id="rId10"/>
          <w:footerReference w:type="default" r:id="rId11"/>
          <w:pgSz w:w="15840" w:h="12240" w:orient="landscape" w:code="1"/>
          <w:pgMar w:top="720" w:right="720" w:bottom="720" w:left="720" w:header="432" w:footer="720" w:gutter="0"/>
          <w:pgNumType w:start="1"/>
          <w:cols w:space="720"/>
          <w:docGrid w:linePitch="360"/>
        </w:sectPr>
      </w:pPr>
    </w:p>
    <w:tbl>
      <w:tblPr>
        <w:tblStyle w:val="TableGrid4"/>
        <w:tblW w:w="9278" w:type="dxa"/>
        <w:tblInd w:w="697" w:type="dxa"/>
        <w:tblLayout w:type="fixed"/>
        <w:tblLook w:val="04A0" w:firstRow="1" w:lastRow="0" w:firstColumn="1" w:lastColumn="0" w:noHBand="0" w:noVBand="1"/>
      </w:tblPr>
      <w:tblGrid>
        <w:gridCol w:w="810"/>
        <w:gridCol w:w="4247"/>
        <w:gridCol w:w="793"/>
        <w:gridCol w:w="3428"/>
      </w:tblGrid>
      <w:tr w:rsidR="00E157D9" w:rsidRPr="007A67EB" w14:paraId="38AC6BC5" w14:textId="77777777" w:rsidTr="00BC3DE8">
        <w:trPr>
          <w:tblHeader/>
        </w:trPr>
        <w:tc>
          <w:tcPr>
            <w:tcW w:w="9278" w:type="dxa"/>
            <w:gridSpan w:val="4"/>
            <w:tcBorders>
              <w:top w:val="single" w:sz="18" w:space="0" w:color="auto"/>
              <w:left w:val="single" w:sz="18" w:space="0" w:color="auto"/>
              <w:bottom w:val="single" w:sz="18" w:space="0" w:color="auto"/>
              <w:right w:val="single" w:sz="18" w:space="0" w:color="auto"/>
            </w:tcBorders>
            <w:shd w:val="clear" w:color="auto" w:fill="007681"/>
          </w:tcPr>
          <w:p w14:paraId="12433DF4" w14:textId="77777777" w:rsidR="00E157D9" w:rsidRPr="00E157D9" w:rsidRDefault="00E157D9" w:rsidP="00BC3DE8">
            <w:pPr>
              <w:tabs>
                <w:tab w:val="left" w:pos="1559"/>
                <w:tab w:val="left" w:pos="1560"/>
              </w:tabs>
              <w:spacing w:before="120" w:after="120"/>
              <w:jc w:val="center"/>
              <w:rPr>
                <w:rFonts w:ascii="Arial" w:hAnsi="Arial" w:cs="Arial"/>
                <w:sz w:val="24"/>
                <w:szCs w:val="24"/>
              </w:rPr>
            </w:pPr>
            <w:bookmarkStart w:id="2" w:name="_Toc427312844"/>
            <w:bookmarkStart w:id="3" w:name="_Toc252451611"/>
            <w:bookmarkStart w:id="4" w:name="_Toc353365529"/>
            <w:bookmarkStart w:id="5" w:name="_Toc353373225"/>
            <w:bookmarkStart w:id="6" w:name="_Toc354741617"/>
            <w:bookmarkStart w:id="7" w:name="_Toc354741884"/>
            <w:bookmarkStart w:id="8" w:name="_Toc355102622"/>
            <w:bookmarkStart w:id="9" w:name="_Toc355106293"/>
            <w:bookmarkEnd w:id="2"/>
            <w:bookmarkEnd w:id="3"/>
            <w:bookmarkEnd w:id="4"/>
            <w:bookmarkEnd w:id="5"/>
            <w:bookmarkEnd w:id="6"/>
            <w:bookmarkEnd w:id="7"/>
            <w:bookmarkEnd w:id="8"/>
            <w:bookmarkEnd w:id="9"/>
            <w:r w:rsidRPr="00E157D9">
              <w:rPr>
                <w:rFonts w:ascii="Arial" w:hAnsi="Arial" w:cs="Arial"/>
                <w:b/>
                <w:color w:val="FFFFFF" w:themeColor="background1"/>
                <w:sz w:val="24"/>
                <w:szCs w:val="24"/>
              </w:rPr>
              <w:lastRenderedPageBreak/>
              <w:t>TABLE 2.3: CASH MANAGEMENT REQUIREMENTS</w:t>
            </w:r>
          </w:p>
        </w:tc>
      </w:tr>
      <w:tr w:rsidR="00E157D9" w:rsidRPr="007A67EB" w14:paraId="5071518C" w14:textId="77777777" w:rsidTr="00BC3DE8">
        <w:trPr>
          <w:tblHeader/>
        </w:trPr>
        <w:tc>
          <w:tcPr>
            <w:tcW w:w="810" w:type="dxa"/>
            <w:tcBorders>
              <w:top w:val="single" w:sz="18" w:space="0" w:color="auto"/>
              <w:left w:val="single" w:sz="18" w:space="0" w:color="auto"/>
              <w:bottom w:val="single" w:sz="18" w:space="0" w:color="auto"/>
            </w:tcBorders>
            <w:shd w:val="clear" w:color="auto" w:fill="F2F2F2" w:themeFill="background1" w:themeFillShade="F2"/>
            <w:vAlign w:val="center"/>
          </w:tcPr>
          <w:p w14:paraId="49AF2BE6" w14:textId="77777777" w:rsidR="00E157D9" w:rsidRPr="00E157D9" w:rsidRDefault="00E157D9" w:rsidP="00BC3DE8">
            <w:pPr>
              <w:tabs>
                <w:tab w:val="left" w:pos="72"/>
              </w:tabs>
              <w:spacing w:before="60" w:after="60"/>
              <w:ind w:left="72" w:right="499"/>
              <w:jc w:val="center"/>
              <w:rPr>
                <w:rFonts w:ascii="Arial" w:hAnsi="Arial" w:cs="Arial"/>
                <w:sz w:val="24"/>
                <w:szCs w:val="24"/>
              </w:rPr>
            </w:pPr>
            <w:r w:rsidRPr="00E157D9">
              <w:rPr>
                <w:rFonts w:ascii="Arial" w:hAnsi="Arial" w:cs="Arial"/>
                <w:b/>
                <w:w w:val="99"/>
                <w:sz w:val="24"/>
                <w:szCs w:val="24"/>
              </w:rPr>
              <w:t>#</w:t>
            </w:r>
          </w:p>
        </w:tc>
        <w:tc>
          <w:tcPr>
            <w:tcW w:w="4247" w:type="dxa"/>
            <w:tcBorders>
              <w:top w:val="single" w:sz="18" w:space="0" w:color="auto"/>
              <w:bottom w:val="single" w:sz="18" w:space="0" w:color="auto"/>
            </w:tcBorders>
            <w:shd w:val="clear" w:color="auto" w:fill="F2F2F2" w:themeFill="background1" w:themeFillShade="F2"/>
            <w:vAlign w:val="center"/>
          </w:tcPr>
          <w:p w14:paraId="6033ED65" w14:textId="77777777" w:rsidR="00E157D9" w:rsidRPr="00E157D9" w:rsidRDefault="00E157D9" w:rsidP="00BC3DE8">
            <w:pPr>
              <w:tabs>
                <w:tab w:val="left" w:pos="1559"/>
                <w:tab w:val="left" w:pos="1560"/>
              </w:tabs>
              <w:spacing w:before="60" w:after="60"/>
              <w:jc w:val="center"/>
              <w:rPr>
                <w:rFonts w:ascii="Arial" w:hAnsi="Arial" w:cs="Arial"/>
                <w:sz w:val="24"/>
                <w:szCs w:val="24"/>
              </w:rPr>
            </w:pPr>
            <w:r w:rsidRPr="00E157D9">
              <w:rPr>
                <w:rFonts w:ascii="Arial" w:hAnsi="Arial" w:cs="Arial"/>
                <w:b/>
                <w:sz w:val="24"/>
                <w:szCs w:val="24"/>
              </w:rPr>
              <w:t>REQUIREMENT</w:t>
            </w:r>
          </w:p>
        </w:tc>
        <w:tc>
          <w:tcPr>
            <w:tcW w:w="4221" w:type="dxa"/>
            <w:gridSpan w:val="2"/>
            <w:tcBorders>
              <w:top w:val="single" w:sz="18" w:space="0" w:color="auto"/>
              <w:bottom w:val="single" w:sz="18" w:space="0" w:color="auto"/>
              <w:right w:val="single" w:sz="18" w:space="0" w:color="auto"/>
            </w:tcBorders>
            <w:shd w:val="clear" w:color="auto" w:fill="F2F2F2" w:themeFill="background1" w:themeFillShade="F2"/>
            <w:vAlign w:val="center"/>
          </w:tcPr>
          <w:p w14:paraId="43272989" w14:textId="77777777" w:rsidR="00E157D9" w:rsidRPr="00E157D9" w:rsidRDefault="00E157D9" w:rsidP="00BC3DE8">
            <w:pPr>
              <w:tabs>
                <w:tab w:val="left" w:pos="1559"/>
                <w:tab w:val="left" w:pos="1560"/>
              </w:tabs>
              <w:spacing w:before="60" w:after="60"/>
              <w:jc w:val="center"/>
              <w:rPr>
                <w:rFonts w:ascii="Arial" w:hAnsi="Arial" w:cs="Arial"/>
                <w:sz w:val="24"/>
                <w:szCs w:val="24"/>
              </w:rPr>
            </w:pPr>
            <w:r w:rsidRPr="00E157D9">
              <w:rPr>
                <w:rFonts w:ascii="Arial" w:hAnsi="Arial" w:cs="Arial"/>
                <w:b/>
                <w:sz w:val="24"/>
                <w:szCs w:val="24"/>
              </w:rPr>
              <w:t>RESPONSE</w:t>
            </w:r>
          </w:p>
        </w:tc>
      </w:tr>
      <w:tr w:rsidR="00E157D9" w:rsidRPr="002C01FF" w14:paraId="41FC6C9E" w14:textId="77777777" w:rsidTr="00BC3DE8">
        <w:tc>
          <w:tcPr>
            <w:tcW w:w="810" w:type="dxa"/>
            <w:tcBorders>
              <w:top w:val="single" w:sz="18" w:space="0" w:color="auto"/>
              <w:left w:val="single" w:sz="18" w:space="0" w:color="auto"/>
            </w:tcBorders>
            <w:shd w:val="clear" w:color="auto" w:fill="F2F2F2" w:themeFill="background1" w:themeFillShade="F2"/>
          </w:tcPr>
          <w:p w14:paraId="3EE3EAB5" w14:textId="371F083C" w:rsidR="00E157D9" w:rsidRPr="00E157D9" w:rsidRDefault="00E157D9" w:rsidP="00E157D9">
            <w:pPr>
              <w:tabs>
                <w:tab w:val="left" w:pos="337"/>
              </w:tabs>
              <w:spacing w:after="120"/>
              <w:ind w:left="72" w:right="72"/>
              <w:rPr>
                <w:rFonts w:ascii="Arial" w:hAnsi="Arial" w:cs="Arial"/>
                <w:sz w:val="22"/>
                <w:szCs w:val="22"/>
              </w:rPr>
            </w:pPr>
          </w:p>
        </w:tc>
        <w:tc>
          <w:tcPr>
            <w:tcW w:w="4247" w:type="dxa"/>
            <w:tcBorders>
              <w:top w:val="single" w:sz="18" w:space="0" w:color="auto"/>
            </w:tcBorders>
          </w:tcPr>
          <w:p w14:paraId="59840261" w14:textId="3E993B3C" w:rsidR="00E157D9" w:rsidRPr="00E157D9" w:rsidRDefault="00E157D9" w:rsidP="00E157D9">
            <w:pPr>
              <w:pStyle w:val="TableParagraph"/>
              <w:tabs>
                <w:tab w:val="left" w:pos="863"/>
                <w:tab w:val="left" w:pos="865"/>
              </w:tabs>
              <w:autoSpaceDE w:val="0"/>
              <w:autoSpaceDN w:val="0"/>
              <w:spacing w:after="120"/>
              <w:ind w:left="792" w:right="72"/>
              <w:rPr>
                <w:rFonts w:ascii="Arial" w:eastAsia="Tahoma" w:hAnsi="Arial" w:cs="Arial"/>
                <w:sz w:val="22"/>
                <w:szCs w:val="22"/>
              </w:rPr>
            </w:pPr>
            <w:r w:rsidRPr="00E157D9">
              <w:rPr>
                <w:rFonts w:ascii="Arial" w:hAnsi="Arial" w:cs="Arial"/>
                <w:sz w:val="22"/>
                <w:szCs w:val="22"/>
              </w:rPr>
              <w:t>and account filters.</w:t>
            </w:r>
          </w:p>
        </w:tc>
        <w:tc>
          <w:tcPr>
            <w:tcW w:w="4221" w:type="dxa"/>
            <w:gridSpan w:val="2"/>
            <w:tcBorders>
              <w:top w:val="single" w:sz="18" w:space="0" w:color="auto"/>
              <w:bottom w:val="dotted" w:sz="4" w:space="0" w:color="auto"/>
              <w:right w:val="single" w:sz="18" w:space="0" w:color="auto"/>
            </w:tcBorders>
          </w:tcPr>
          <w:p w14:paraId="385C24CC" w14:textId="7ABCC6AE" w:rsidR="00E157D9" w:rsidRPr="00E157D9" w:rsidRDefault="00E157D9" w:rsidP="00E157D9">
            <w:pPr>
              <w:tabs>
                <w:tab w:val="left" w:pos="1559"/>
                <w:tab w:val="left" w:pos="1560"/>
              </w:tabs>
              <w:spacing w:after="120"/>
              <w:ind w:left="72" w:right="72"/>
              <w:jc w:val="both"/>
              <w:rPr>
                <w:rFonts w:ascii="Arial" w:hAnsi="Arial" w:cs="Arial"/>
                <w:sz w:val="22"/>
                <w:szCs w:val="22"/>
              </w:rPr>
            </w:pPr>
          </w:p>
        </w:tc>
      </w:tr>
      <w:tr w:rsidR="00E157D9" w:rsidRPr="00D66F2C" w14:paraId="4210EEFF" w14:textId="77777777" w:rsidTr="00BC3DE8">
        <w:tc>
          <w:tcPr>
            <w:tcW w:w="81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46329ACA" w14:textId="77777777" w:rsidR="00E157D9" w:rsidRPr="00E157D9" w:rsidRDefault="00E157D9" w:rsidP="00BC3DE8">
            <w:pPr>
              <w:tabs>
                <w:tab w:val="left" w:pos="337"/>
              </w:tabs>
              <w:ind w:left="72" w:right="72"/>
              <w:rPr>
                <w:rFonts w:ascii="Arial" w:hAnsi="Arial" w:cs="Arial"/>
                <w:b/>
                <w:bCs/>
                <w:sz w:val="24"/>
                <w:szCs w:val="24"/>
              </w:rPr>
            </w:pPr>
            <w:r w:rsidRPr="00E157D9">
              <w:rPr>
                <w:rFonts w:ascii="Arial" w:hAnsi="Arial" w:cs="Arial"/>
                <w:b/>
                <w:bCs/>
                <w:sz w:val="24"/>
                <w:szCs w:val="24"/>
              </w:rPr>
              <w:t xml:space="preserve">5. </w:t>
            </w:r>
          </w:p>
        </w:tc>
        <w:tc>
          <w:tcPr>
            <w:tcW w:w="8468"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1E692082" w14:textId="77777777" w:rsidR="00E157D9" w:rsidRPr="00E157D9" w:rsidRDefault="00E157D9" w:rsidP="00BC3DE8">
            <w:pPr>
              <w:tabs>
                <w:tab w:val="left" w:pos="506"/>
              </w:tabs>
              <w:ind w:left="72" w:right="72"/>
              <w:rPr>
                <w:rFonts w:ascii="Arial" w:hAnsi="Arial" w:cs="Arial"/>
                <w:b/>
                <w:bCs/>
                <w:sz w:val="24"/>
                <w:szCs w:val="24"/>
              </w:rPr>
            </w:pPr>
            <w:r w:rsidRPr="00E157D9">
              <w:rPr>
                <w:rFonts w:ascii="Arial" w:hAnsi="Arial" w:cs="Arial"/>
                <w:b/>
                <w:bCs/>
                <w:sz w:val="24"/>
                <w:szCs w:val="24"/>
              </w:rPr>
              <w:t>FUNDS PROCESSING AND AVAILABILITY FOR CHECK DEPOSITS</w:t>
            </w:r>
          </w:p>
        </w:tc>
      </w:tr>
      <w:tr w:rsidR="00E157D9" w:rsidRPr="002C01FF" w14:paraId="0C8213B2" w14:textId="77777777" w:rsidTr="00BC3DE8">
        <w:tc>
          <w:tcPr>
            <w:tcW w:w="810" w:type="dxa"/>
            <w:vMerge w:val="restart"/>
            <w:tcBorders>
              <w:top w:val="single" w:sz="18" w:space="0" w:color="auto"/>
              <w:left w:val="single" w:sz="18" w:space="0" w:color="auto"/>
            </w:tcBorders>
            <w:shd w:val="clear" w:color="auto" w:fill="F2F2F2" w:themeFill="background1" w:themeFillShade="F2"/>
          </w:tcPr>
          <w:p w14:paraId="1EAD8953" w14:textId="77777777" w:rsidR="00E157D9" w:rsidRPr="00E157D9" w:rsidRDefault="00E157D9" w:rsidP="003816CE">
            <w:pPr>
              <w:tabs>
                <w:tab w:val="left" w:pos="337"/>
              </w:tabs>
              <w:spacing w:before="60" w:after="120"/>
              <w:ind w:left="72" w:right="72"/>
              <w:rPr>
                <w:rFonts w:ascii="Arial" w:hAnsi="Arial" w:cs="Arial"/>
                <w:b/>
                <w:bCs/>
                <w:sz w:val="22"/>
                <w:szCs w:val="22"/>
              </w:rPr>
            </w:pPr>
            <w:r w:rsidRPr="00E157D9">
              <w:rPr>
                <w:rFonts w:ascii="Arial" w:hAnsi="Arial" w:cs="Arial"/>
                <w:b/>
                <w:bCs/>
                <w:sz w:val="22"/>
                <w:szCs w:val="22"/>
              </w:rPr>
              <w:t>5.1</w:t>
            </w:r>
          </w:p>
        </w:tc>
        <w:tc>
          <w:tcPr>
            <w:tcW w:w="4247" w:type="dxa"/>
            <w:vMerge w:val="restart"/>
            <w:tcBorders>
              <w:top w:val="single" w:sz="18" w:space="0" w:color="auto"/>
            </w:tcBorders>
          </w:tcPr>
          <w:p w14:paraId="027A0315" w14:textId="32120124" w:rsidR="00E157D9" w:rsidRPr="00E157D9" w:rsidRDefault="00E157D9" w:rsidP="003816CE">
            <w:pPr>
              <w:pStyle w:val="TableParagraph"/>
              <w:tabs>
                <w:tab w:val="left" w:pos="863"/>
                <w:tab w:val="left" w:pos="865"/>
              </w:tabs>
              <w:autoSpaceDE w:val="0"/>
              <w:autoSpaceDN w:val="0"/>
              <w:spacing w:before="60" w:after="60"/>
              <w:ind w:left="72" w:right="72"/>
              <w:jc w:val="both"/>
              <w:rPr>
                <w:rFonts w:ascii="Arial" w:eastAsia="Tahoma" w:hAnsi="Arial" w:cs="Arial"/>
                <w:sz w:val="22"/>
                <w:szCs w:val="22"/>
              </w:rPr>
            </w:pPr>
            <w:r w:rsidRPr="00E157D9">
              <w:rPr>
                <w:rFonts w:ascii="Arial" w:hAnsi="Arial" w:cs="Arial"/>
                <w:color w:val="231F20"/>
                <w:sz w:val="22"/>
                <w:szCs w:val="22"/>
              </w:rPr>
              <w:t xml:space="preserve">The </w:t>
            </w:r>
            <w:r w:rsidRPr="00E157D9">
              <w:rPr>
                <w:rFonts w:ascii="Arial" w:hAnsi="Arial" w:cs="Arial"/>
                <w:sz w:val="22"/>
                <w:szCs w:val="22"/>
              </w:rPr>
              <w:t>Contractor</w:t>
            </w:r>
            <w:r w:rsidRPr="00E157D9" w:rsidDel="00CC1478">
              <w:rPr>
                <w:rFonts w:ascii="Arial" w:hAnsi="Arial" w:cs="Arial"/>
                <w:color w:val="231F20"/>
                <w:sz w:val="22"/>
                <w:szCs w:val="22"/>
              </w:rPr>
              <w:t xml:space="preserve"> </w:t>
            </w:r>
            <w:r w:rsidRPr="00E157D9">
              <w:rPr>
                <w:rFonts w:ascii="Arial" w:hAnsi="Arial" w:cs="Arial"/>
                <w:color w:val="231F20"/>
                <w:sz w:val="22"/>
                <w:szCs w:val="22"/>
              </w:rPr>
              <w:t>must agree that</w:t>
            </w:r>
            <w:r w:rsidRPr="00E157D9">
              <w:rPr>
                <w:sz w:val="22"/>
                <w:szCs w:val="22"/>
              </w:rPr>
              <w:t xml:space="preserve"> </w:t>
            </w:r>
            <w:r w:rsidRPr="00E157D9">
              <w:rPr>
                <w:rFonts w:ascii="Arial" w:hAnsi="Arial" w:cs="Arial"/>
                <w:color w:val="231F20"/>
                <w:sz w:val="22"/>
                <w:szCs w:val="22"/>
              </w:rPr>
              <w:t xml:space="preserve">check deposits will be immediately and fully credited to the Department’s/OSC’s  bank accounts and available </w:t>
            </w:r>
            <w:r w:rsidRPr="003816CE">
              <w:rPr>
                <w:rFonts w:ascii="Arial" w:eastAsiaTheme="minorHAnsi" w:hAnsi="Arial" w:cs="Arial"/>
                <w:strike/>
                <w:color w:val="C00000"/>
                <w:kern w:val="2"/>
                <w:sz w:val="22"/>
                <w:szCs w:val="22"/>
                <w14:ligatures w14:val="standardContextual"/>
              </w:rPr>
              <w:t xml:space="preserve">per </w:t>
            </w:r>
            <w:r w:rsidRPr="00505133">
              <w:rPr>
                <w:rFonts w:ascii="Arial" w:eastAsiaTheme="minorHAnsi" w:hAnsi="Arial" w:cs="Arial"/>
                <w:b/>
                <w:bCs/>
                <w:strike/>
                <w:color w:val="C00000"/>
                <w:kern w:val="2"/>
                <w:sz w:val="22"/>
                <w:szCs w:val="22"/>
                <w14:ligatures w14:val="standardContextual"/>
              </w:rPr>
              <w:t>Table 2.1 (Functional Requirements)</w:t>
            </w:r>
            <w:r w:rsidRPr="003816CE">
              <w:rPr>
                <w:rFonts w:ascii="Arial" w:eastAsiaTheme="minorHAnsi" w:hAnsi="Arial" w:cs="Arial"/>
                <w:strike/>
                <w:color w:val="C00000"/>
                <w:kern w:val="2"/>
                <w:sz w:val="22"/>
                <w:szCs w:val="22"/>
                <w14:ligatures w14:val="standardContextual"/>
              </w:rPr>
              <w:t xml:space="preserve"> </w:t>
            </w:r>
            <w:r w:rsidRPr="003816CE">
              <w:rPr>
                <w:rFonts w:ascii="Arial" w:eastAsiaTheme="minorHAnsi" w:hAnsi="Arial" w:cs="Arial"/>
                <w:color w:val="305CBE"/>
                <w:kern w:val="2"/>
                <w:sz w:val="22"/>
                <w:szCs w:val="22"/>
                <w:u w:val="single"/>
                <w14:ligatures w14:val="standardContextual"/>
              </w:rPr>
              <w:t xml:space="preserve">for immediate withdrawal within one </w:t>
            </w:r>
            <w:r w:rsidR="00B40B19">
              <w:rPr>
                <w:rFonts w:ascii="Arial" w:eastAsiaTheme="minorHAnsi" w:hAnsi="Arial" w:cs="Arial"/>
                <w:color w:val="305CBE"/>
                <w:kern w:val="2"/>
                <w:sz w:val="22"/>
                <w:szCs w:val="22"/>
                <w:u w:val="single"/>
                <w14:ligatures w14:val="standardContextual"/>
              </w:rPr>
              <w:t>b</w:t>
            </w:r>
            <w:r w:rsidRPr="003816CE">
              <w:rPr>
                <w:rFonts w:ascii="Arial" w:eastAsiaTheme="minorHAnsi" w:hAnsi="Arial" w:cs="Arial"/>
                <w:color w:val="305CBE"/>
                <w:kern w:val="2"/>
                <w:sz w:val="22"/>
                <w:szCs w:val="22"/>
                <w:u w:val="single"/>
                <w14:ligatures w14:val="standardContextual"/>
              </w:rPr>
              <w:t xml:space="preserve">usiness </w:t>
            </w:r>
            <w:r w:rsidR="00B40B19">
              <w:rPr>
                <w:rFonts w:ascii="Arial" w:eastAsiaTheme="minorHAnsi" w:hAnsi="Arial" w:cs="Arial"/>
                <w:color w:val="305CBE"/>
                <w:kern w:val="2"/>
                <w:sz w:val="22"/>
                <w:szCs w:val="22"/>
                <w:u w:val="single"/>
                <w14:ligatures w14:val="standardContextual"/>
              </w:rPr>
              <w:t>d</w:t>
            </w:r>
            <w:r w:rsidRPr="003816CE">
              <w:rPr>
                <w:rFonts w:ascii="Arial" w:eastAsiaTheme="minorHAnsi" w:hAnsi="Arial" w:cs="Arial"/>
                <w:color w:val="305CBE"/>
                <w:kern w:val="2"/>
                <w:sz w:val="22"/>
                <w:szCs w:val="22"/>
                <w:u w:val="single"/>
                <w14:ligatures w14:val="standardContextual"/>
              </w:rPr>
              <w:t xml:space="preserve">ay </w:t>
            </w:r>
            <w:r w:rsidRPr="00E157D9">
              <w:rPr>
                <w:rFonts w:ascii="Arial" w:hAnsi="Arial" w:cs="Arial"/>
                <w:color w:val="231F20"/>
                <w:sz w:val="22"/>
                <w:szCs w:val="22"/>
              </w:rPr>
              <w:t xml:space="preserve">and must not be debited from the Department’s/OSC’s bank accounts while waiting for funds to be received. The </w:t>
            </w:r>
            <w:r w:rsidRPr="00E157D9">
              <w:rPr>
                <w:rFonts w:ascii="Arial" w:hAnsi="Arial" w:cs="Arial"/>
                <w:sz w:val="22"/>
                <w:szCs w:val="22"/>
              </w:rPr>
              <w:t>Contractor</w:t>
            </w:r>
            <w:r w:rsidRPr="00E157D9" w:rsidDel="00CC1478">
              <w:rPr>
                <w:rFonts w:ascii="Arial" w:hAnsi="Arial" w:cs="Arial"/>
                <w:color w:val="231F20"/>
                <w:sz w:val="22"/>
                <w:szCs w:val="22"/>
              </w:rPr>
              <w:t xml:space="preserve"> </w:t>
            </w:r>
            <w:r w:rsidRPr="00E157D9">
              <w:rPr>
                <w:rFonts w:ascii="Arial" w:hAnsi="Arial" w:cs="Arial"/>
                <w:color w:val="231F20"/>
                <w:sz w:val="22"/>
                <w:szCs w:val="22"/>
              </w:rPr>
              <w:t xml:space="preserve">must inform the Department and OSC of any changes that affect individual check </w:t>
            </w:r>
            <w:proofErr w:type="gramStart"/>
            <w:r w:rsidRPr="00E157D9">
              <w:rPr>
                <w:rFonts w:ascii="Arial" w:hAnsi="Arial" w:cs="Arial"/>
                <w:color w:val="231F20"/>
                <w:sz w:val="22"/>
                <w:szCs w:val="22"/>
              </w:rPr>
              <w:t>end-point</w:t>
            </w:r>
            <w:proofErr w:type="gramEnd"/>
            <w:r w:rsidRPr="00E157D9">
              <w:rPr>
                <w:rFonts w:ascii="Arial" w:hAnsi="Arial" w:cs="Arial"/>
                <w:color w:val="231F20"/>
                <w:sz w:val="22"/>
                <w:szCs w:val="22"/>
              </w:rPr>
              <w:t xml:space="preserve"> and availability schedules. Any changes and/or revised availability schedules must be transmitted to the Department and OSC in a timely manner.</w:t>
            </w:r>
          </w:p>
        </w:tc>
        <w:tc>
          <w:tcPr>
            <w:tcW w:w="4221" w:type="dxa"/>
            <w:gridSpan w:val="2"/>
            <w:tcBorders>
              <w:top w:val="single" w:sz="18" w:space="0" w:color="auto"/>
              <w:bottom w:val="dotted" w:sz="4" w:space="0" w:color="auto"/>
              <w:right w:val="single" w:sz="18" w:space="0" w:color="auto"/>
            </w:tcBorders>
          </w:tcPr>
          <w:p w14:paraId="1DD4EC83" w14:textId="77777777" w:rsidR="00E157D9" w:rsidRPr="00E157D9" w:rsidRDefault="00E157D9" w:rsidP="003816CE">
            <w:pPr>
              <w:tabs>
                <w:tab w:val="left" w:pos="1559"/>
                <w:tab w:val="left" w:pos="1560"/>
              </w:tabs>
              <w:spacing w:before="60" w:after="120"/>
              <w:ind w:left="72" w:right="72"/>
              <w:jc w:val="both"/>
              <w:rPr>
                <w:rFonts w:ascii="Arial" w:hAnsi="Arial" w:cs="Arial"/>
                <w:sz w:val="22"/>
                <w:szCs w:val="22"/>
              </w:rPr>
            </w:pPr>
            <w:r w:rsidRPr="00E157D9">
              <w:rPr>
                <w:rFonts w:ascii="Arial" w:hAnsi="Arial" w:cs="Arial"/>
                <w:color w:val="231F20"/>
                <w:sz w:val="22"/>
                <w:szCs w:val="22"/>
              </w:rPr>
              <w:t>The Bidder must affirm understanding of, and agreement to comply with, this Requirement.</w:t>
            </w:r>
          </w:p>
        </w:tc>
      </w:tr>
      <w:tr w:rsidR="00E157D9" w:rsidRPr="002C01FF" w14:paraId="280013A4" w14:textId="77777777" w:rsidTr="00BC3DE8">
        <w:tc>
          <w:tcPr>
            <w:tcW w:w="810" w:type="dxa"/>
            <w:vMerge/>
            <w:tcBorders>
              <w:left w:val="single" w:sz="18" w:space="0" w:color="auto"/>
            </w:tcBorders>
            <w:shd w:val="clear" w:color="auto" w:fill="F2F2F2" w:themeFill="background1" w:themeFillShade="F2"/>
          </w:tcPr>
          <w:p w14:paraId="753A3D52" w14:textId="77777777" w:rsidR="00E157D9" w:rsidRPr="00E157D9" w:rsidRDefault="00E157D9" w:rsidP="00BC3DE8">
            <w:pPr>
              <w:tabs>
                <w:tab w:val="left" w:pos="337"/>
              </w:tabs>
              <w:spacing w:before="60" w:after="120"/>
              <w:ind w:left="72" w:right="72"/>
              <w:rPr>
                <w:rFonts w:ascii="Arial" w:hAnsi="Arial" w:cs="Arial"/>
                <w:sz w:val="22"/>
                <w:szCs w:val="22"/>
              </w:rPr>
            </w:pPr>
          </w:p>
        </w:tc>
        <w:tc>
          <w:tcPr>
            <w:tcW w:w="4247" w:type="dxa"/>
            <w:vMerge/>
          </w:tcPr>
          <w:p w14:paraId="564F72B1" w14:textId="77777777" w:rsidR="00E157D9" w:rsidRPr="00E157D9" w:rsidRDefault="00E157D9" w:rsidP="00BC3DE8">
            <w:pPr>
              <w:pStyle w:val="TableParagraph"/>
              <w:spacing w:before="60" w:after="120"/>
              <w:ind w:left="72" w:right="72"/>
              <w:jc w:val="both"/>
              <w:rPr>
                <w:rFonts w:ascii="Arial" w:hAnsi="Arial" w:cs="Arial"/>
                <w:color w:val="231F20"/>
                <w:sz w:val="22"/>
                <w:szCs w:val="22"/>
              </w:rPr>
            </w:pPr>
          </w:p>
        </w:tc>
        <w:tc>
          <w:tcPr>
            <w:tcW w:w="793" w:type="dxa"/>
            <w:tcBorders>
              <w:top w:val="dotted" w:sz="4" w:space="0" w:color="auto"/>
              <w:bottom w:val="dotted" w:sz="4" w:space="0" w:color="auto"/>
              <w:right w:val="nil"/>
            </w:tcBorders>
            <w:shd w:val="clear" w:color="auto" w:fill="FFF9E7"/>
          </w:tcPr>
          <w:p w14:paraId="40EFCC8A" w14:textId="77777777" w:rsidR="00E157D9" w:rsidRPr="00E157D9" w:rsidRDefault="00505133" w:rsidP="00BC3DE8">
            <w:pPr>
              <w:tabs>
                <w:tab w:val="left" w:pos="1559"/>
                <w:tab w:val="left" w:pos="1560"/>
              </w:tabs>
              <w:spacing w:before="60" w:after="60"/>
              <w:ind w:left="72" w:right="72"/>
              <w:jc w:val="both"/>
              <w:rPr>
                <w:rFonts w:ascii="Arial" w:hAnsi="Arial" w:cs="Arial"/>
                <w:color w:val="231F20"/>
                <w:sz w:val="40"/>
                <w:szCs w:val="40"/>
              </w:rPr>
            </w:pPr>
            <w:sdt>
              <w:sdtPr>
                <w:rPr>
                  <w:sz w:val="40"/>
                  <w:szCs w:val="40"/>
                </w:rPr>
                <w:id w:val="243928060"/>
                <w14:checkbox>
                  <w14:checked w14:val="0"/>
                  <w14:checkedState w14:val="2612" w14:font="MS Gothic"/>
                  <w14:uncheckedState w14:val="2610" w14:font="MS Gothic"/>
                </w14:checkbox>
              </w:sdtPr>
              <w:sdtEndPr/>
              <w:sdtContent>
                <w:r w:rsidR="00E157D9" w:rsidRPr="00E157D9">
                  <w:rPr>
                    <w:rFonts w:ascii="MS Gothic" w:eastAsia="MS Gothic" w:hAnsi="MS Gothic" w:cs="Arial" w:hint="eastAsia"/>
                    <w:sz w:val="40"/>
                    <w:szCs w:val="40"/>
                  </w:rPr>
                  <w:t>☐</w:t>
                </w:r>
              </w:sdtContent>
            </w:sdt>
          </w:p>
        </w:tc>
        <w:tc>
          <w:tcPr>
            <w:tcW w:w="3428" w:type="dxa"/>
            <w:tcBorders>
              <w:top w:val="dotted" w:sz="4" w:space="0" w:color="auto"/>
              <w:left w:val="nil"/>
              <w:bottom w:val="dotted" w:sz="4" w:space="0" w:color="auto"/>
              <w:right w:val="single" w:sz="18" w:space="0" w:color="auto"/>
            </w:tcBorders>
            <w:shd w:val="clear" w:color="auto" w:fill="FFF9E7"/>
          </w:tcPr>
          <w:p w14:paraId="4A86949C" w14:textId="77777777" w:rsidR="00E157D9" w:rsidRPr="00E157D9" w:rsidRDefault="00E157D9" w:rsidP="00BC3DE8">
            <w:pPr>
              <w:tabs>
                <w:tab w:val="left" w:pos="1559"/>
                <w:tab w:val="left" w:pos="1560"/>
              </w:tabs>
              <w:spacing w:before="60" w:after="60"/>
              <w:ind w:left="72" w:right="72"/>
              <w:jc w:val="both"/>
              <w:rPr>
                <w:rFonts w:ascii="Arial" w:hAnsi="Arial" w:cs="Arial"/>
                <w:color w:val="231F20"/>
                <w:sz w:val="22"/>
                <w:szCs w:val="22"/>
              </w:rPr>
            </w:pPr>
            <w:r w:rsidRPr="00E157D9">
              <w:rPr>
                <w:rFonts w:ascii="Arial" w:hAnsi="Arial" w:cs="Arial"/>
                <w:sz w:val="22"/>
                <w:szCs w:val="22"/>
              </w:rPr>
              <w:t>Yes, the Bidder affirms its understanding of, and agreement to comply with, this Requirement.</w:t>
            </w:r>
          </w:p>
        </w:tc>
      </w:tr>
      <w:tr w:rsidR="00E157D9" w14:paraId="6EC70AB4" w14:textId="77777777" w:rsidTr="00BC3DE8">
        <w:tc>
          <w:tcPr>
            <w:tcW w:w="810" w:type="dxa"/>
            <w:vMerge/>
            <w:tcBorders>
              <w:left w:val="single" w:sz="18" w:space="0" w:color="auto"/>
              <w:bottom w:val="single" w:sz="18" w:space="0" w:color="auto"/>
            </w:tcBorders>
            <w:shd w:val="clear" w:color="auto" w:fill="F2F2F2" w:themeFill="background1" w:themeFillShade="F2"/>
          </w:tcPr>
          <w:p w14:paraId="25FE54CB" w14:textId="77777777" w:rsidR="00E157D9" w:rsidRPr="00E157D9" w:rsidRDefault="00E157D9" w:rsidP="00BC3DE8">
            <w:pPr>
              <w:tabs>
                <w:tab w:val="left" w:pos="337"/>
              </w:tabs>
              <w:spacing w:before="60" w:after="120"/>
              <w:ind w:left="72" w:right="72"/>
              <w:rPr>
                <w:rFonts w:ascii="Arial" w:hAnsi="Arial" w:cs="Arial"/>
                <w:sz w:val="22"/>
                <w:szCs w:val="22"/>
              </w:rPr>
            </w:pPr>
          </w:p>
        </w:tc>
        <w:tc>
          <w:tcPr>
            <w:tcW w:w="4247" w:type="dxa"/>
            <w:vMerge/>
            <w:tcBorders>
              <w:bottom w:val="single" w:sz="18" w:space="0" w:color="auto"/>
            </w:tcBorders>
          </w:tcPr>
          <w:p w14:paraId="2907BDE6" w14:textId="77777777" w:rsidR="00E157D9" w:rsidRPr="00E157D9" w:rsidRDefault="00E157D9" w:rsidP="00BC3DE8">
            <w:pPr>
              <w:pStyle w:val="TableParagraph"/>
              <w:spacing w:before="60" w:after="120"/>
              <w:ind w:left="72" w:right="72"/>
              <w:jc w:val="both"/>
              <w:rPr>
                <w:rFonts w:ascii="Arial" w:hAnsi="Arial" w:cs="Arial"/>
                <w:color w:val="231F20"/>
                <w:sz w:val="22"/>
                <w:szCs w:val="22"/>
              </w:rPr>
            </w:pPr>
          </w:p>
        </w:tc>
        <w:tc>
          <w:tcPr>
            <w:tcW w:w="4221" w:type="dxa"/>
            <w:gridSpan w:val="2"/>
            <w:tcBorders>
              <w:top w:val="dotted" w:sz="4" w:space="0" w:color="auto"/>
              <w:bottom w:val="single" w:sz="18" w:space="0" w:color="auto"/>
              <w:right w:val="single" w:sz="18" w:space="0" w:color="auto"/>
            </w:tcBorders>
            <w:shd w:val="clear" w:color="auto" w:fill="auto"/>
          </w:tcPr>
          <w:p w14:paraId="290CE557" w14:textId="77777777" w:rsidR="00E157D9" w:rsidRPr="00E157D9" w:rsidRDefault="00E157D9" w:rsidP="00BC3DE8">
            <w:pPr>
              <w:tabs>
                <w:tab w:val="left" w:pos="1559"/>
                <w:tab w:val="left" w:pos="1560"/>
              </w:tabs>
              <w:spacing w:before="60" w:after="120"/>
              <w:ind w:left="72" w:right="72"/>
              <w:jc w:val="both"/>
              <w:rPr>
                <w:rFonts w:ascii="Arial" w:hAnsi="Arial" w:cs="Arial"/>
                <w:sz w:val="22"/>
                <w:szCs w:val="22"/>
              </w:rPr>
            </w:pPr>
          </w:p>
        </w:tc>
      </w:tr>
      <w:tr w:rsidR="00E157D9" w:rsidRPr="00D66F2C" w14:paraId="0D3EF778" w14:textId="77777777" w:rsidTr="00BC3DE8">
        <w:tc>
          <w:tcPr>
            <w:tcW w:w="81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64F27BE5" w14:textId="77777777" w:rsidR="00E157D9" w:rsidRPr="00E157D9" w:rsidRDefault="00E157D9" w:rsidP="00BC3DE8">
            <w:pPr>
              <w:tabs>
                <w:tab w:val="left" w:pos="337"/>
                <w:tab w:val="left" w:pos="1559"/>
                <w:tab w:val="left" w:pos="1560"/>
              </w:tabs>
              <w:ind w:left="72" w:right="72"/>
              <w:rPr>
                <w:rFonts w:ascii="Arial" w:hAnsi="Arial" w:cs="Arial"/>
                <w:b/>
                <w:bCs/>
                <w:sz w:val="24"/>
                <w:szCs w:val="24"/>
              </w:rPr>
            </w:pPr>
            <w:r w:rsidRPr="00E157D9">
              <w:rPr>
                <w:rFonts w:ascii="Arial" w:hAnsi="Arial" w:cs="Arial"/>
                <w:b/>
                <w:bCs/>
                <w:sz w:val="24"/>
                <w:szCs w:val="24"/>
              </w:rPr>
              <w:t xml:space="preserve">6. </w:t>
            </w:r>
          </w:p>
        </w:tc>
        <w:tc>
          <w:tcPr>
            <w:tcW w:w="8468"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587FE98" w14:textId="77777777" w:rsidR="00E157D9" w:rsidRPr="00E157D9" w:rsidRDefault="00E157D9" w:rsidP="00BC3DE8">
            <w:pPr>
              <w:tabs>
                <w:tab w:val="left" w:pos="1559"/>
                <w:tab w:val="left" w:pos="1560"/>
              </w:tabs>
              <w:ind w:left="72" w:right="72"/>
              <w:rPr>
                <w:rFonts w:ascii="Arial" w:hAnsi="Arial" w:cs="Arial"/>
                <w:b/>
                <w:bCs/>
                <w:sz w:val="24"/>
                <w:szCs w:val="24"/>
              </w:rPr>
            </w:pPr>
            <w:r w:rsidRPr="00E157D9">
              <w:rPr>
                <w:rFonts w:ascii="Arial" w:hAnsi="Arial" w:cs="Arial"/>
                <w:b/>
                <w:bCs/>
                <w:sz w:val="24"/>
                <w:szCs w:val="24"/>
              </w:rPr>
              <w:t>OSC COLLATERAL</w:t>
            </w:r>
          </w:p>
        </w:tc>
      </w:tr>
      <w:tr w:rsidR="00E157D9" w:rsidRPr="009756B0" w14:paraId="3C9E38C1" w14:textId="77777777" w:rsidTr="00BC3DE8">
        <w:tc>
          <w:tcPr>
            <w:tcW w:w="810" w:type="dxa"/>
            <w:vMerge w:val="restart"/>
            <w:tcBorders>
              <w:top w:val="single" w:sz="18" w:space="0" w:color="auto"/>
              <w:left w:val="single" w:sz="18" w:space="0" w:color="auto"/>
            </w:tcBorders>
            <w:shd w:val="clear" w:color="auto" w:fill="F2F2F2" w:themeFill="background1" w:themeFillShade="F2"/>
          </w:tcPr>
          <w:p w14:paraId="43A87FCC" w14:textId="77777777" w:rsidR="00E157D9" w:rsidRPr="00E157D9" w:rsidRDefault="00E157D9" w:rsidP="003816CE">
            <w:pPr>
              <w:tabs>
                <w:tab w:val="left" w:pos="337"/>
                <w:tab w:val="left" w:pos="1559"/>
                <w:tab w:val="left" w:pos="1560"/>
              </w:tabs>
              <w:spacing w:before="60" w:after="120"/>
              <w:ind w:left="72" w:right="72"/>
              <w:rPr>
                <w:rFonts w:ascii="Arial" w:hAnsi="Arial" w:cs="Arial"/>
                <w:b/>
                <w:bCs/>
                <w:sz w:val="22"/>
                <w:szCs w:val="22"/>
              </w:rPr>
            </w:pPr>
            <w:r w:rsidRPr="00E157D9">
              <w:rPr>
                <w:rFonts w:ascii="Arial" w:hAnsi="Arial" w:cs="Arial"/>
                <w:b/>
                <w:bCs/>
                <w:sz w:val="22"/>
                <w:szCs w:val="22"/>
              </w:rPr>
              <w:t>6.1</w:t>
            </w:r>
          </w:p>
        </w:tc>
        <w:tc>
          <w:tcPr>
            <w:tcW w:w="4247" w:type="dxa"/>
            <w:vMerge w:val="restart"/>
            <w:tcBorders>
              <w:top w:val="single" w:sz="18" w:space="0" w:color="auto"/>
            </w:tcBorders>
            <w:shd w:val="clear" w:color="auto" w:fill="auto"/>
          </w:tcPr>
          <w:p w14:paraId="323BA0B5" w14:textId="77777777" w:rsidR="00E157D9" w:rsidRPr="00E157D9" w:rsidRDefault="00E157D9" w:rsidP="003816CE">
            <w:pPr>
              <w:tabs>
                <w:tab w:val="left" w:pos="1559"/>
                <w:tab w:val="left" w:pos="1560"/>
              </w:tabs>
              <w:spacing w:before="60" w:after="60"/>
              <w:ind w:left="72" w:right="72"/>
              <w:jc w:val="both"/>
              <w:rPr>
                <w:rFonts w:ascii="Arial" w:hAnsi="Arial" w:cs="Arial"/>
                <w:b/>
                <w:bCs/>
                <w:color w:val="FFFFFF" w:themeColor="background1"/>
                <w:sz w:val="22"/>
                <w:szCs w:val="22"/>
              </w:rPr>
            </w:pPr>
            <w:r w:rsidRPr="00E157D9">
              <w:rPr>
                <w:rFonts w:ascii="Arial" w:hAnsi="Arial" w:cs="Arial"/>
                <w:color w:val="231F20"/>
                <w:sz w:val="22"/>
                <w:szCs w:val="22"/>
              </w:rPr>
              <w:t>Sections 105 and 106 of the New York State Finance Law require financial institutions holding deposits of New York State monies to pledge collateral with OSC to the extent deemed appropriate by OSC. As required by such law, the Bidder must agree to pledge securities as set forth in Section 105 of the State Finance Law or to obtain a surety bond from companies with the highest ratings (issued by nationally recognized statistical rating organizations) to secure the State’s interest in any depository account and any “pass-through” accounts to the extent deemed appropriate by OSC. OSC shall establish and periodically review and adjust, as necessary, the amounts held as collateral. Collateral must be held at the New York State fiscal agent. OSC reserves the right to periodically verify the amount of collateral held.</w:t>
            </w:r>
          </w:p>
        </w:tc>
        <w:tc>
          <w:tcPr>
            <w:tcW w:w="4221" w:type="dxa"/>
            <w:gridSpan w:val="2"/>
            <w:tcBorders>
              <w:top w:val="single" w:sz="18" w:space="0" w:color="auto"/>
              <w:bottom w:val="dotted" w:sz="4" w:space="0" w:color="auto"/>
              <w:right w:val="single" w:sz="18" w:space="0" w:color="auto"/>
            </w:tcBorders>
            <w:shd w:val="clear" w:color="auto" w:fill="auto"/>
          </w:tcPr>
          <w:p w14:paraId="3491134D" w14:textId="77777777" w:rsidR="00E157D9" w:rsidRPr="00E157D9" w:rsidRDefault="00E157D9" w:rsidP="003816CE">
            <w:pPr>
              <w:tabs>
                <w:tab w:val="left" w:pos="1559"/>
                <w:tab w:val="left" w:pos="1560"/>
              </w:tabs>
              <w:spacing w:before="60" w:after="120"/>
              <w:ind w:left="72" w:right="72"/>
              <w:jc w:val="both"/>
              <w:rPr>
                <w:rFonts w:ascii="Arial" w:hAnsi="Arial" w:cs="Arial"/>
                <w:b/>
                <w:bCs/>
                <w:color w:val="FFFFFF" w:themeColor="background1"/>
                <w:sz w:val="22"/>
                <w:szCs w:val="22"/>
              </w:rPr>
            </w:pPr>
            <w:r w:rsidRPr="00E157D9">
              <w:rPr>
                <w:rFonts w:ascii="Arial" w:hAnsi="Arial" w:cs="Arial"/>
                <w:color w:val="231F20"/>
                <w:sz w:val="22"/>
                <w:szCs w:val="22"/>
              </w:rPr>
              <w:t>The Bidder must affirm understanding of, and agreement to comply with, this Requirement.</w:t>
            </w:r>
          </w:p>
        </w:tc>
      </w:tr>
      <w:tr w:rsidR="00E157D9" w:rsidRPr="009756B0" w14:paraId="3BF2FB44" w14:textId="77777777" w:rsidTr="00BC3DE8">
        <w:tc>
          <w:tcPr>
            <w:tcW w:w="810" w:type="dxa"/>
            <w:vMerge/>
            <w:tcBorders>
              <w:left w:val="single" w:sz="18" w:space="0" w:color="auto"/>
            </w:tcBorders>
            <w:shd w:val="clear" w:color="auto" w:fill="F2F2F2" w:themeFill="background1" w:themeFillShade="F2"/>
          </w:tcPr>
          <w:p w14:paraId="1CF41E68" w14:textId="77777777" w:rsidR="00E157D9" w:rsidRPr="00E157D9" w:rsidRDefault="00E157D9" w:rsidP="00BC3DE8">
            <w:pPr>
              <w:tabs>
                <w:tab w:val="left" w:pos="1559"/>
                <w:tab w:val="left" w:pos="1560"/>
              </w:tabs>
              <w:spacing w:before="60" w:after="120"/>
              <w:ind w:left="72" w:right="72"/>
              <w:jc w:val="center"/>
              <w:rPr>
                <w:rFonts w:ascii="Arial" w:hAnsi="Arial" w:cs="Arial"/>
                <w:b/>
                <w:bCs/>
                <w:color w:val="FFFFFF" w:themeColor="background1"/>
                <w:sz w:val="22"/>
                <w:szCs w:val="22"/>
              </w:rPr>
            </w:pPr>
          </w:p>
        </w:tc>
        <w:tc>
          <w:tcPr>
            <w:tcW w:w="4247" w:type="dxa"/>
            <w:vMerge/>
            <w:shd w:val="clear" w:color="auto" w:fill="auto"/>
          </w:tcPr>
          <w:p w14:paraId="5C3F2A89" w14:textId="77777777" w:rsidR="00E157D9" w:rsidRPr="00E157D9" w:rsidRDefault="00E157D9" w:rsidP="00BC3DE8">
            <w:pPr>
              <w:tabs>
                <w:tab w:val="left" w:pos="1559"/>
                <w:tab w:val="left" w:pos="1560"/>
              </w:tabs>
              <w:spacing w:before="60" w:after="120"/>
              <w:ind w:left="72" w:right="72"/>
              <w:jc w:val="both"/>
              <w:rPr>
                <w:rFonts w:ascii="Arial" w:hAnsi="Arial" w:cs="Arial"/>
                <w:color w:val="231F20"/>
                <w:sz w:val="22"/>
                <w:szCs w:val="22"/>
              </w:rPr>
            </w:pPr>
          </w:p>
        </w:tc>
        <w:tc>
          <w:tcPr>
            <w:tcW w:w="793" w:type="dxa"/>
            <w:tcBorders>
              <w:top w:val="dotted" w:sz="4" w:space="0" w:color="auto"/>
              <w:bottom w:val="dotted" w:sz="4" w:space="0" w:color="auto"/>
              <w:right w:val="nil"/>
            </w:tcBorders>
            <w:shd w:val="clear" w:color="auto" w:fill="FFF9E7"/>
          </w:tcPr>
          <w:p w14:paraId="7E4FB0CB" w14:textId="77777777" w:rsidR="00E157D9" w:rsidRPr="00E157D9" w:rsidRDefault="00505133" w:rsidP="00BC3DE8">
            <w:pPr>
              <w:tabs>
                <w:tab w:val="left" w:pos="1559"/>
                <w:tab w:val="left" w:pos="1560"/>
              </w:tabs>
              <w:spacing w:before="60" w:after="60"/>
              <w:ind w:left="72" w:right="72"/>
              <w:jc w:val="center"/>
              <w:rPr>
                <w:rFonts w:ascii="Arial" w:hAnsi="Arial" w:cs="Arial"/>
                <w:b/>
                <w:bCs/>
                <w:color w:val="FFFFFF" w:themeColor="background1"/>
                <w:sz w:val="40"/>
                <w:szCs w:val="40"/>
              </w:rPr>
            </w:pPr>
            <w:sdt>
              <w:sdtPr>
                <w:rPr>
                  <w:sz w:val="40"/>
                  <w:szCs w:val="40"/>
                </w:rPr>
                <w:id w:val="-1063478938"/>
                <w14:checkbox>
                  <w14:checked w14:val="0"/>
                  <w14:checkedState w14:val="2612" w14:font="MS Gothic"/>
                  <w14:uncheckedState w14:val="2610" w14:font="MS Gothic"/>
                </w14:checkbox>
              </w:sdtPr>
              <w:sdtEndPr/>
              <w:sdtContent>
                <w:r w:rsidR="00E157D9" w:rsidRPr="00E157D9">
                  <w:rPr>
                    <w:rFonts w:ascii="MS Gothic" w:eastAsia="MS Gothic" w:hAnsi="MS Gothic" w:cs="Arial" w:hint="eastAsia"/>
                    <w:sz w:val="40"/>
                    <w:szCs w:val="40"/>
                  </w:rPr>
                  <w:t>☐</w:t>
                </w:r>
              </w:sdtContent>
            </w:sdt>
          </w:p>
        </w:tc>
        <w:tc>
          <w:tcPr>
            <w:tcW w:w="3428" w:type="dxa"/>
            <w:tcBorders>
              <w:top w:val="dotted" w:sz="4" w:space="0" w:color="auto"/>
              <w:left w:val="nil"/>
              <w:bottom w:val="dotted" w:sz="4" w:space="0" w:color="auto"/>
              <w:right w:val="single" w:sz="18" w:space="0" w:color="auto"/>
            </w:tcBorders>
            <w:shd w:val="clear" w:color="auto" w:fill="FFF9E7"/>
          </w:tcPr>
          <w:p w14:paraId="523E5295" w14:textId="77777777" w:rsidR="00E157D9" w:rsidRPr="00E157D9" w:rsidRDefault="00E157D9" w:rsidP="00BC3DE8">
            <w:pPr>
              <w:tabs>
                <w:tab w:val="left" w:pos="1559"/>
                <w:tab w:val="left" w:pos="1560"/>
              </w:tabs>
              <w:spacing w:before="60" w:after="60"/>
              <w:ind w:left="72" w:right="72"/>
              <w:jc w:val="both"/>
              <w:rPr>
                <w:rFonts w:ascii="Arial" w:hAnsi="Arial" w:cs="Arial"/>
                <w:b/>
                <w:bCs/>
                <w:color w:val="FFFFFF" w:themeColor="background1"/>
                <w:sz w:val="22"/>
                <w:szCs w:val="22"/>
              </w:rPr>
            </w:pPr>
            <w:r w:rsidRPr="00E157D9">
              <w:rPr>
                <w:rFonts w:ascii="Arial" w:hAnsi="Arial" w:cs="Arial"/>
                <w:sz w:val="22"/>
                <w:szCs w:val="22"/>
              </w:rPr>
              <w:t>Yes, the Bidder affirms its understanding of, and agreement to comply with, this Requirement.</w:t>
            </w:r>
          </w:p>
        </w:tc>
      </w:tr>
      <w:tr w:rsidR="00E157D9" w14:paraId="321D6C46" w14:textId="77777777" w:rsidTr="003816CE">
        <w:trPr>
          <w:trHeight w:val="3518"/>
        </w:trPr>
        <w:tc>
          <w:tcPr>
            <w:tcW w:w="810" w:type="dxa"/>
            <w:vMerge/>
            <w:tcBorders>
              <w:left w:val="single" w:sz="18" w:space="0" w:color="auto"/>
              <w:bottom w:val="single" w:sz="18" w:space="0" w:color="auto"/>
            </w:tcBorders>
            <w:shd w:val="clear" w:color="auto" w:fill="F2F2F2" w:themeFill="background1" w:themeFillShade="F2"/>
          </w:tcPr>
          <w:p w14:paraId="739E3113" w14:textId="77777777" w:rsidR="00E157D9" w:rsidRPr="00E157D9" w:rsidRDefault="00E157D9" w:rsidP="00BC3DE8">
            <w:pPr>
              <w:tabs>
                <w:tab w:val="left" w:pos="1559"/>
                <w:tab w:val="left" w:pos="1560"/>
              </w:tabs>
              <w:spacing w:before="60" w:after="120"/>
              <w:ind w:left="72" w:right="72"/>
              <w:jc w:val="center"/>
              <w:rPr>
                <w:rFonts w:ascii="Arial" w:hAnsi="Arial" w:cs="Arial"/>
                <w:b/>
                <w:bCs/>
                <w:color w:val="FFFFFF" w:themeColor="background1"/>
                <w:sz w:val="22"/>
                <w:szCs w:val="22"/>
              </w:rPr>
            </w:pPr>
          </w:p>
        </w:tc>
        <w:tc>
          <w:tcPr>
            <w:tcW w:w="4247" w:type="dxa"/>
            <w:vMerge/>
            <w:tcBorders>
              <w:bottom w:val="single" w:sz="18" w:space="0" w:color="auto"/>
            </w:tcBorders>
            <w:shd w:val="clear" w:color="auto" w:fill="auto"/>
          </w:tcPr>
          <w:p w14:paraId="16CD89C9" w14:textId="77777777" w:rsidR="00E157D9" w:rsidRPr="00E157D9" w:rsidRDefault="00E157D9" w:rsidP="00BC3DE8">
            <w:pPr>
              <w:tabs>
                <w:tab w:val="left" w:pos="1559"/>
                <w:tab w:val="left" w:pos="1560"/>
              </w:tabs>
              <w:spacing w:before="60" w:after="120"/>
              <w:ind w:left="72" w:right="72"/>
              <w:jc w:val="both"/>
              <w:rPr>
                <w:rFonts w:ascii="Arial" w:hAnsi="Arial" w:cs="Arial"/>
                <w:color w:val="231F20"/>
                <w:sz w:val="22"/>
                <w:szCs w:val="22"/>
              </w:rPr>
            </w:pPr>
          </w:p>
        </w:tc>
        <w:tc>
          <w:tcPr>
            <w:tcW w:w="4221" w:type="dxa"/>
            <w:gridSpan w:val="2"/>
            <w:tcBorders>
              <w:top w:val="dotted" w:sz="4" w:space="0" w:color="auto"/>
              <w:bottom w:val="single" w:sz="18" w:space="0" w:color="auto"/>
              <w:right w:val="single" w:sz="18" w:space="0" w:color="auto"/>
            </w:tcBorders>
            <w:shd w:val="clear" w:color="auto" w:fill="auto"/>
          </w:tcPr>
          <w:p w14:paraId="662B9C70" w14:textId="77777777" w:rsidR="00E157D9" w:rsidRPr="00E157D9" w:rsidRDefault="00E157D9" w:rsidP="00BC3DE8">
            <w:pPr>
              <w:tabs>
                <w:tab w:val="left" w:pos="1559"/>
                <w:tab w:val="left" w:pos="1560"/>
              </w:tabs>
              <w:spacing w:before="60" w:after="120"/>
              <w:ind w:left="72" w:right="72"/>
              <w:jc w:val="both"/>
              <w:rPr>
                <w:rFonts w:ascii="Arial" w:hAnsi="Arial" w:cs="Arial"/>
                <w:sz w:val="22"/>
                <w:szCs w:val="22"/>
              </w:rPr>
            </w:pPr>
          </w:p>
        </w:tc>
      </w:tr>
      <w:tr w:rsidR="00E157D9" w:rsidRPr="00913606" w14:paraId="0EBC1677" w14:textId="77777777" w:rsidTr="003816CE">
        <w:trPr>
          <w:trHeight w:val="81"/>
        </w:trPr>
        <w:tc>
          <w:tcPr>
            <w:tcW w:w="9278" w:type="dxa"/>
            <w:gridSpan w:val="4"/>
            <w:tcBorders>
              <w:top w:val="single" w:sz="18" w:space="0" w:color="auto"/>
              <w:left w:val="single" w:sz="18" w:space="0" w:color="auto"/>
              <w:bottom w:val="single" w:sz="18" w:space="0" w:color="auto"/>
              <w:right w:val="single" w:sz="18" w:space="0" w:color="auto"/>
            </w:tcBorders>
            <w:shd w:val="clear" w:color="auto" w:fill="007681"/>
          </w:tcPr>
          <w:p w14:paraId="2DCF8F60" w14:textId="77777777" w:rsidR="00E157D9" w:rsidRPr="00E157D9" w:rsidRDefault="00E157D9" w:rsidP="00361D0B">
            <w:pPr>
              <w:tabs>
                <w:tab w:val="left" w:pos="1559"/>
                <w:tab w:val="left" w:pos="1560"/>
              </w:tabs>
              <w:spacing w:before="120" w:after="120"/>
              <w:ind w:left="72" w:right="72"/>
              <w:jc w:val="center"/>
              <w:rPr>
                <w:rFonts w:ascii="Arial" w:hAnsi="Arial" w:cs="Arial"/>
                <w:sz w:val="24"/>
                <w:szCs w:val="24"/>
              </w:rPr>
            </w:pPr>
            <w:r w:rsidRPr="00E157D9">
              <w:rPr>
                <w:rFonts w:ascii="Arial" w:hAnsi="Arial" w:cs="Arial"/>
                <w:b/>
                <w:bCs/>
                <w:color w:val="FFFFFF" w:themeColor="background1"/>
                <w:sz w:val="24"/>
                <w:szCs w:val="24"/>
              </w:rPr>
              <w:t>END OF</w:t>
            </w:r>
            <w:r w:rsidRPr="00E157D9">
              <w:rPr>
                <w:rFonts w:ascii="Arial" w:hAnsi="Arial" w:cs="Arial"/>
                <w:color w:val="FFFFFF" w:themeColor="background1"/>
                <w:sz w:val="24"/>
                <w:szCs w:val="24"/>
              </w:rPr>
              <w:t xml:space="preserve"> </w:t>
            </w:r>
            <w:r w:rsidRPr="00E157D9">
              <w:rPr>
                <w:rFonts w:ascii="Arial" w:hAnsi="Arial" w:cs="Arial"/>
                <w:b/>
                <w:color w:val="FFFFFF" w:themeColor="background1"/>
                <w:sz w:val="24"/>
                <w:szCs w:val="24"/>
              </w:rPr>
              <w:t>TABLE 2.3</w:t>
            </w:r>
          </w:p>
        </w:tc>
      </w:tr>
    </w:tbl>
    <w:p w14:paraId="629492E6" w14:textId="170431B4" w:rsidR="00087A2C" w:rsidRPr="00993F23" w:rsidRDefault="00087A2C" w:rsidP="003816CE">
      <w:pPr>
        <w:tabs>
          <w:tab w:val="left" w:pos="2979"/>
        </w:tabs>
        <w:rPr>
          <w:rFonts w:eastAsia="Calibri"/>
          <w:b/>
          <w:bCs/>
          <w:iCs/>
        </w:rPr>
      </w:pPr>
    </w:p>
    <w:sectPr w:rsidR="00087A2C" w:rsidRPr="00993F23" w:rsidSect="00361D0B">
      <w:footerReference w:type="default" r:id="rId12"/>
      <w:pgSz w:w="12240" w:h="15840" w:code="1"/>
      <w:pgMar w:top="1440" w:right="1354" w:bottom="994" w:left="1440" w:header="432" w:footer="432"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5F84" w14:textId="77777777" w:rsidR="00191914" w:rsidRDefault="00191914" w:rsidP="00191914">
      <w:pPr>
        <w:spacing w:after="0" w:line="240" w:lineRule="auto"/>
      </w:pPr>
      <w:r>
        <w:separator/>
      </w:r>
    </w:p>
  </w:endnote>
  <w:endnote w:type="continuationSeparator" w:id="0">
    <w:p w14:paraId="0527DEDE" w14:textId="77777777" w:rsidR="00191914" w:rsidRDefault="00191914" w:rsidP="0019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268C142A" w14:textId="77777777" w:rsidR="00713D72" w:rsidRDefault="00713D72" w:rsidP="008F712A">
        <w:pPr>
          <w:spacing w:before="200"/>
          <w:ind w:left="-630" w:hanging="90"/>
          <w:jc w:val="right"/>
        </w:pPr>
      </w:p>
      <w:tbl>
        <w:tblPr>
          <w:tblStyle w:val="TableGrid"/>
          <w:tblW w:w="10620" w:type="dxa"/>
          <w:tblInd w:w="-545" w:type="dxa"/>
          <w:tblLook w:val="04A0" w:firstRow="1" w:lastRow="0" w:firstColumn="1" w:lastColumn="0" w:noHBand="0" w:noVBand="1"/>
        </w:tblPr>
        <w:tblGrid>
          <w:gridCol w:w="10620"/>
        </w:tblGrid>
        <w:tr w:rsidR="00713D72" w14:paraId="5E5D6E23" w14:textId="77777777" w:rsidTr="002074F8">
          <w:tc>
            <w:tcPr>
              <w:tcW w:w="1062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66EE486D" w14:textId="77777777" w:rsidR="00713D72" w:rsidRPr="00E24A82" w:rsidRDefault="00713D72" w:rsidP="00713D7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369CE1C0" w14:textId="3E3523C3" w:rsidR="00713D72" w:rsidRDefault="00505133" w:rsidP="00713D72"/>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29286"/>
      <w:docPartObj>
        <w:docPartGallery w:val="Page Numbers (Top of Page)"/>
        <w:docPartUnique/>
      </w:docPartObj>
    </w:sdtPr>
    <w:sdtEndPr/>
    <w:sdtContent>
      <w:sdt>
        <w:sdtPr>
          <w:id w:val="574785441"/>
          <w:docPartObj>
            <w:docPartGallery w:val="Page Numbers (Top of Page)"/>
            <w:docPartUnique/>
          </w:docPartObj>
        </w:sdtPr>
        <w:sdtEndPr/>
        <w:sdtContent>
          <w:p w14:paraId="6CFE4B70" w14:textId="0EEEC7B9" w:rsidR="000370DF" w:rsidRDefault="00A609B7" w:rsidP="000370DF">
            <w:pPr>
              <w:spacing w:after="0" w:line="276" w:lineRule="auto"/>
              <w:jc w:val="right"/>
            </w:pPr>
            <w:r>
              <w:t xml:space="preserve">Round </w:t>
            </w:r>
            <w:r w:rsidR="008A6B1A">
              <w:t>Two</w:t>
            </w:r>
            <w:r>
              <w:t xml:space="preserve"> Questions and Answers</w:t>
            </w:r>
            <w:r w:rsidR="00E157D9">
              <w:t xml:space="preserve"> – Part II</w:t>
            </w:r>
          </w:p>
          <w:p w14:paraId="5EF1F2DB" w14:textId="735B1F8E" w:rsidR="00713D72" w:rsidRDefault="000370DF" w:rsidP="00A609B7">
            <w:pPr>
              <w:pStyle w:val="Footer"/>
              <w:jc w:val="right"/>
            </w:pPr>
            <w:r w:rsidRPr="00CE68A0">
              <w:rPr>
                <w:color w:val="A6A6A6" w:themeColor="background1" w:themeShade="A6"/>
              </w:rPr>
              <w:t xml:space="preserve">RFP </w:t>
            </w:r>
            <w:r>
              <w:rPr>
                <w:color w:val="A6A6A6" w:themeColor="background1" w:themeShade="A6"/>
              </w:rPr>
              <w:t xml:space="preserve">23-103 Check 21 Services </w:t>
            </w:r>
            <w:r w:rsidRPr="00CE68A0">
              <w:rPr>
                <w:color w:val="A6A6A6" w:themeColor="background1" w:themeShade="A6"/>
              </w:rPr>
              <w:t xml:space="preserve">| </w:t>
            </w:r>
            <w:r w:rsidRPr="00CE68A0">
              <w:t>Page</w:t>
            </w:r>
            <w:r w:rsidRPr="009A2C7D">
              <w:t xml:space="preserve"> </w:t>
            </w:r>
            <w:sdt>
              <w:sdtPr>
                <w:id w:val="-1407291584"/>
                <w:docPartObj>
                  <w:docPartGallery w:val="Page Numbers (Bottom of Page)"/>
                  <w:docPartUnique/>
                </w:docPartObj>
              </w:sdtPr>
              <w:sdtEndPr>
                <w:rPr>
                  <w:noProof/>
                </w:rPr>
              </w:sdtEndPr>
              <w:sdtContent>
                <w:r w:rsidR="00A609B7">
                  <w:fldChar w:fldCharType="begin"/>
                </w:r>
                <w:r w:rsidR="00A609B7">
                  <w:instrText xml:space="preserve"> PAGE   \* MERGEFORMAT </w:instrText>
                </w:r>
                <w:r w:rsidR="00A609B7">
                  <w:fldChar w:fldCharType="separate"/>
                </w:r>
                <w:r w:rsidR="00A609B7">
                  <w:t>2</w:t>
                </w:r>
                <w:r w:rsidR="00A609B7">
                  <w:rPr>
                    <w:noProof/>
                  </w:rP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428527"/>
      <w:docPartObj>
        <w:docPartGallery w:val="Page Numbers (Top of Page)"/>
        <w:docPartUnique/>
      </w:docPartObj>
    </w:sdtPr>
    <w:sdtEndPr/>
    <w:sdtContent>
      <w:sdt>
        <w:sdtPr>
          <w:id w:val="-145737351"/>
          <w:docPartObj>
            <w:docPartGallery w:val="Page Numbers (Top of Page)"/>
            <w:docPartUnique/>
          </w:docPartObj>
        </w:sdtPr>
        <w:sdtEndPr/>
        <w:sdtContent>
          <w:p w14:paraId="11A141B4" w14:textId="2EE81E73" w:rsidR="00E157D9" w:rsidRDefault="00E157D9" w:rsidP="000370DF">
            <w:pPr>
              <w:spacing w:after="0" w:line="276" w:lineRule="auto"/>
              <w:jc w:val="right"/>
            </w:pPr>
            <w:r>
              <w:t>AMENDMENT #3</w:t>
            </w:r>
          </w:p>
          <w:p w14:paraId="72624119" w14:textId="41BC0242" w:rsidR="00E157D9" w:rsidRDefault="00E157D9" w:rsidP="00087A2C">
            <w:pPr>
              <w:spacing w:after="0" w:line="276" w:lineRule="auto"/>
              <w:jc w:val="right"/>
            </w:pPr>
            <w:r w:rsidRPr="00CE68A0">
              <w:rPr>
                <w:color w:val="A6A6A6" w:themeColor="background1" w:themeShade="A6"/>
              </w:rPr>
              <w:t xml:space="preserve">RFP </w:t>
            </w:r>
            <w:r>
              <w:rPr>
                <w:color w:val="A6A6A6" w:themeColor="background1" w:themeShade="A6"/>
              </w:rPr>
              <w:t xml:space="preserve">23-103 Check 21 Services </w:t>
            </w:r>
            <w:r w:rsidRPr="00CE68A0">
              <w:rPr>
                <w:color w:val="A6A6A6" w:themeColor="background1" w:themeShade="A6"/>
              </w:rPr>
              <w:t xml:space="preserve">| </w:t>
            </w:r>
            <w:r w:rsidRPr="00CE68A0">
              <w:t>Page</w:t>
            </w:r>
            <w:r w:rsidRPr="009A2C7D">
              <w:t xml:space="preserve"> </w:t>
            </w:r>
            <w:r>
              <w:rPr>
                <w:b/>
                <w:bCs/>
                <w:sz w:val="24"/>
                <w:szCs w:val="24"/>
              </w:rPr>
              <w:t>47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D08B" w14:textId="77777777" w:rsidR="00191914" w:rsidRDefault="00191914" w:rsidP="00191914">
      <w:pPr>
        <w:spacing w:after="0" w:line="240" w:lineRule="auto"/>
      </w:pPr>
      <w:r>
        <w:separator/>
      </w:r>
    </w:p>
  </w:footnote>
  <w:footnote w:type="continuationSeparator" w:id="0">
    <w:p w14:paraId="18888FD1" w14:textId="77777777" w:rsidR="00191914" w:rsidRDefault="00191914" w:rsidP="00191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6B7F" w14:textId="6047BC41" w:rsidR="00191914" w:rsidRPr="00191914" w:rsidRDefault="00191914" w:rsidP="00713D72">
    <w:pPr>
      <w:pStyle w:val="Header"/>
      <w:tabs>
        <w:tab w:val="clear" w:pos="4680"/>
        <w:tab w:val="clear" w:pos="9360"/>
      </w:tabs>
      <w:ind w:firstLine="1260"/>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5E6C" w14:textId="77777777" w:rsidR="00A609B7" w:rsidRPr="002721C1" w:rsidRDefault="00A609B7" w:rsidP="00A609B7">
    <w:pPr>
      <w:spacing w:after="0" w:line="240" w:lineRule="auto"/>
      <w:jc w:val="center"/>
    </w:pPr>
    <w:r w:rsidRPr="002721C1">
      <w:t>New York State Department of Taxation and Finance</w:t>
    </w:r>
  </w:p>
  <w:p w14:paraId="43CD4879" w14:textId="77777777" w:rsidR="00A609B7" w:rsidRPr="002721C1" w:rsidRDefault="00A609B7" w:rsidP="00A609B7">
    <w:pPr>
      <w:spacing w:after="0" w:line="240" w:lineRule="auto"/>
      <w:jc w:val="center"/>
    </w:pPr>
    <w:r w:rsidRPr="002721C1">
      <w:t xml:space="preserve">Request for Proposals (RFP) </w:t>
    </w:r>
    <w:r>
      <w:t>23-103</w:t>
    </w:r>
  </w:p>
  <w:p w14:paraId="296BF025" w14:textId="635E1DD2" w:rsidR="00713D72" w:rsidRPr="00A609B7" w:rsidRDefault="00A609B7" w:rsidP="00A609B7">
    <w:pPr>
      <w:spacing w:line="240" w:lineRule="auto"/>
      <w:jc w:val="center"/>
    </w:pPr>
    <w:r>
      <w:rPr>
        <w:u w:color="000080"/>
      </w:rPr>
      <w:t>Check 21</w:t>
    </w:r>
    <w:r w:rsidRPr="001B289E">
      <w:rPr>
        <w:u w:color="000080"/>
      </w:rPr>
      <w:t xml:space="preser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4BF"/>
    <w:multiLevelType w:val="hybridMultilevel"/>
    <w:tmpl w:val="85B29216"/>
    <w:lvl w:ilvl="0" w:tplc="CB60A1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7810F6A"/>
    <w:multiLevelType w:val="multilevel"/>
    <w:tmpl w:val="0268C0B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0071C1"/>
    <w:multiLevelType w:val="hybridMultilevel"/>
    <w:tmpl w:val="49A25A4C"/>
    <w:lvl w:ilvl="0" w:tplc="AE2E9994">
      <w:start w:val="1"/>
      <w:numFmt w:val="decimal"/>
      <w:lvlText w:val="%1."/>
      <w:lvlJc w:val="left"/>
      <w:pPr>
        <w:tabs>
          <w:tab w:val="num" w:pos="360"/>
        </w:tabs>
        <w:ind w:left="360" w:hanging="360"/>
      </w:pPr>
      <w:rPr>
        <w:b/>
      </w:rPr>
    </w:lvl>
    <w:lvl w:ilvl="1" w:tplc="0409001B">
      <w:start w:val="1"/>
      <w:numFmt w:val="lowerRoman"/>
      <w:lvlText w:val="%2."/>
      <w:lvlJc w:val="right"/>
      <w:pPr>
        <w:tabs>
          <w:tab w:val="num" w:pos="810"/>
        </w:tabs>
        <w:ind w:left="810" w:hanging="360"/>
      </w:pPr>
      <w:rPr>
        <w:b/>
        <w:i w:val="0"/>
        <w:color w:val="auto"/>
        <w:sz w:val="2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58357F"/>
    <w:multiLevelType w:val="hybridMultilevel"/>
    <w:tmpl w:val="30D0FFA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1E607802"/>
    <w:multiLevelType w:val="hybridMultilevel"/>
    <w:tmpl w:val="0CFC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5585D"/>
    <w:multiLevelType w:val="hybridMultilevel"/>
    <w:tmpl w:val="08A64896"/>
    <w:lvl w:ilvl="0" w:tplc="1494E63A">
      <w:start w:val="1"/>
      <w:numFmt w:val="bullet"/>
      <w:lvlText w:val=""/>
      <w:lvlJc w:val="left"/>
      <w:pPr>
        <w:ind w:left="784" w:hanging="360"/>
      </w:pPr>
      <w:rPr>
        <w:rFonts w:ascii="Symbol" w:hAnsi="Symbol" w:hint="default"/>
        <w:color w:val="auto"/>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2AD727F8"/>
    <w:multiLevelType w:val="multilevel"/>
    <w:tmpl w:val="316437D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239BB"/>
    <w:multiLevelType w:val="hybridMultilevel"/>
    <w:tmpl w:val="D436ABE4"/>
    <w:lvl w:ilvl="0" w:tplc="104ECDE0">
      <w:start w:val="1"/>
      <w:numFmt w:val="decimal"/>
      <w:lvlText w:val="%1."/>
      <w:lvlJc w:val="left"/>
      <w:pPr>
        <w:tabs>
          <w:tab w:val="num" w:pos="792"/>
        </w:tabs>
        <w:ind w:left="792" w:hanging="432"/>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EF40AAF"/>
    <w:multiLevelType w:val="hybridMultilevel"/>
    <w:tmpl w:val="7C94A18E"/>
    <w:lvl w:ilvl="0" w:tplc="5AB8AAB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74CFC"/>
    <w:multiLevelType w:val="hybridMultilevel"/>
    <w:tmpl w:val="D638A388"/>
    <w:lvl w:ilvl="0" w:tplc="39363FDE">
      <w:start w:val="1"/>
      <w:numFmt w:val="decimal"/>
      <w:lvlText w:val="%1."/>
      <w:lvlJc w:val="left"/>
      <w:pPr>
        <w:tabs>
          <w:tab w:val="num" w:pos="792"/>
        </w:tabs>
        <w:ind w:left="792" w:hanging="432"/>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4B13AAF"/>
    <w:multiLevelType w:val="hybridMultilevel"/>
    <w:tmpl w:val="FE967C12"/>
    <w:lvl w:ilvl="0" w:tplc="4E50CCF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A5043FC"/>
    <w:multiLevelType w:val="multilevel"/>
    <w:tmpl w:val="32CC3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b/>
        <w:bCs/>
        <w:i w:val="0"/>
        <w:iCs w:val="0"/>
      </w:rPr>
    </w:lvl>
    <w:lvl w:ilvl="3">
      <w:start w:val="1"/>
      <w:numFmt w:val="decimal"/>
      <w:lvlText w:val="%1.%2.%3.%4."/>
      <w:lvlJc w:val="left"/>
      <w:pPr>
        <w:ind w:left="1728" w:hanging="648"/>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293513"/>
    <w:multiLevelType w:val="hybridMultilevel"/>
    <w:tmpl w:val="7A0A31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0663AF2"/>
    <w:multiLevelType w:val="hybridMultilevel"/>
    <w:tmpl w:val="3DC89CF2"/>
    <w:lvl w:ilvl="0" w:tplc="04090001">
      <w:start w:val="1"/>
      <w:numFmt w:val="bullet"/>
      <w:lvlText w:val=""/>
      <w:lvlJc w:val="left"/>
      <w:pPr>
        <w:ind w:left="1509" w:hanging="360"/>
      </w:pPr>
      <w:rPr>
        <w:rFonts w:ascii="Symbol" w:hAnsi="Symbol" w:hint="default"/>
      </w:rPr>
    </w:lvl>
    <w:lvl w:ilvl="1" w:tplc="04090003">
      <w:start w:val="1"/>
      <w:numFmt w:val="bullet"/>
      <w:lvlText w:val="o"/>
      <w:lvlJc w:val="left"/>
      <w:pPr>
        <w:ind w:left="2229" w:hanging="360"/>
      </w:pPr>
      <w:rPr>
        <w:rFonts w:ascii="Courier New" w:hAnsi="Courier New" w:cs="Courier New" w:hint="default"/>
      </w:rPr>
    </w:lvl>
    <w:lvl w:ilvl="2" w:tplc="04090005">
      <w:start w:val="1"/>
      <w:numFmt w:val="bullet"/>
      <w:lvlText w:val=""/>
      <w:lvlJc w:val="left"/>
      <w:pPr>
        <w:ind w:left="2949" w:hanging="360"/>
      </w:pPr>
      <w:rPr>
        <w:rFonts w:ascii="Wingdings" w:hAnsi="Wingdings" w:hint="default"/>
      </w:rPr>
    </w:lvl>
    <w:lvl w:ilvl="3" w:tplc="04090001">
      <w:start w:val="1"/>
      <w:numFmt w:val="bullet"/>
      <w:lvlText w:val=""/>
      <w:lvlJc w:val="left"/>
      <w:pPr>
        <w:ind w:left="3669" w:hanging="360"/>
      </w:pPr>
      <w:rPr>
        <w:rFonts w:ascii="Symbol" w:hAnsi="Symbol" w:hint="default"/>
      </w:rPr>
    </w:lvl>
    <w:lvl w:ilvl="4" w:tplc="04090003">
      <w:start w:val="1"/>
      <w:numFmt w:val="bullet"/>
      <w:lvlText w:val="o"/>
      <w:lvlJc w:val="left"/>
      <w:pPr>
        <w:ind w:left="4389" w:hanging="360"/>
      </w:pPr>
      <w:rPr>
        <w:rFonts w:ascii="Courier New" w:hAnsi="Courier New" w:cs="Courier New" w:hint="default"/>
      </w:rPr>
    </w:lvl>
    <w:lvl w:ilvl="5" w:tplc="04090005">
      <w:start w:val="1"/>
      <w:numFmt w:val="bullet"/>
      <w:lvlText w:val=""/>
      <w:lvlJc w:val="left"/>
      <w:pPr>
        <w:ind w:left="5109" w:hanging="360"/>
      </w:pPr>
      <w:rPr>
        <w:rFonts w:ascii="Wingdings" w:hAnsi="Wingdings" w:hint="default"/>
      </w:rPr>
    </w:lvl>
    <w:lvl w:ilvl="6" w:tplc="04090001">
      <w:start w:val="1"/>
      <w:numFmt w:val="bullet"/>
      <w:lvlText w:val=""/>
      <w:lvlJc w:val="left"/>
      <w:pPr>
        <w:ind w:left="5829" w:hanging="360"/>
      </w:pPr>
      <w:rPr>
        <w:rFonts w:ascii="Symbol" w:hAnsi="Symbol" w:hint="default"/>
      </w:rPr>
    </w:lvl>
    <w:lvl w:ilvl="7" w:tplc="04090003">
      <w:start w:val="1"/>
      <w:numFmt w:val="bullet"/>
      <w:lvlText w:val="o"/>
      <w:lvlJc w:val="left"/>
      <w:pPr>
        <w:ind w:left="6549" w:hanging="360"/>
      </w:pPr>
      <w:rPr>
        <w:rFonts w:ascii="Courier New" w:hAnsi="Courier New" w:cs="Courier New" w:hint="default"/>
      </w:rPr>
    </w:lvl>
    <w:lvl w:ilvl="8" w:tplc="04090005">
      <w:start w:val="1"/>
      <w:numFmt w:val="bullet"/>
      <w:lvlText w:val=""/>
      <w:lvlJc w:val="left"/>
      <w:pPr>
        <w:ind w:left="7269" w:hanging="360"/>
      </w:pPr>
      <w:rPr>
        <w:rFonts w:ascii="Wingdings" w:hAnsi="Wingdings" w:hint="default"/>
      </w:rPr>
    </w:lvl>
  </w:abstractNum>
  <w:abstractNum w:abstractNumId="14" w15:restartNumberingAfterBreak="0">
    <w:nsid w:val="43D21396"/>
    <w:multiLevelType w:val="multilevel"/>
    <w:tmpl w:val="4D284684"/>
    <w:lvl w:ilvl="0">
      <w:start w:val="3"/>
      <w:numFmt w:val="decimal"/>
      <w:lvlText w:val="%1."/>
      <w:lvlJc w:val="left"/>
      <w:pPr>
        <w:ind w:left="360" w:hanging="360"/>
      </w:pPr>
      <w:rPr>
        <w:rFonts w:hint="default"/>
        <w:b/>
        <w:bCs w:val="0"/>
        <w:i w:val="0"/>
        <w:iCs w:val="0"/>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645611D"/>
    <w:multiLevelType w:val="hybridMultilevel"/>
    <w:tmpl w:val="24DA2DD8"/>
    <w:lvl w:ilvl="0" w:tplc="9884A0C8">
      <w:start w:val="1"/>
      <w:numFmt w:val="decimal"/>
      <w:lvlText w:val="%1."/>
      <w:lvlJc w:val="left"/>
      <w:pPr>
        <w:tabs>
          <w:tab w:val="num" w:pos="1440"/>
        </w:tabs>
        <w:ind w:left="1440" w:hanging="360"/>
      </w:pPr>
      <w:rPr>
        <w:b/>
      </w:rPr>
    </w:lvl>
    <w:lvl w:ilvl="1" w:tplc="04090001">
      <w:start w:val="1"/>
      <w:numFmt w:val="bullet"/>
      <w:lvlText w:val=""/>
      <w:lvlJc w:val="left"/>
      <w:pPr>
        <w:tabs>
          <w:tab w:val="num" w:pos="2160"/>
        </w:tabs>
        <w:ind w:left="2160" w:hanging="360"/>
      </w:pPr>
      <w:rPr>
        <w:rFonts w:ascii="Symbol" w:hAnsi="Symbol"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start w:val="1"/>
      <w:numFmt w:val="bullet"/>
      <w:lvlText w:val="o"/>
      <w:lvlJc w:val="left"/>
      <w:pPr>
        <w:tabs>
          <w:tab w:val="num" w:pos="4320"/>
        </w:tabs>
        <w:ind w:left="4320" w:hanging="360"/>
      </w:pPr>
      <w:rPr>
        <w:rFonts w:ascii="Courier New" w:hAnsi="Courier New" w:cs="Courier New" w:hint="default"/>
      </w:rPr>
    </w:lvl>
    <w:lvl w:ilvl="5" w:tplc="E2E2821E">
      <w:start w:val="1"/>
      <w:numFmt w:val="bullet"/>
      <w:lvlText w:val=""/>
      <w:lvlJc w:val="left"/>
      <w:pPr>
        <w:tabs>
          <w:tab w:val="num" w:pos="5040"/>
        </w:tabs>
        <w:ind w:left="5040" w:hanging="360"/>
      </w:pPr>
      <w:rPr>
        <w:rFonts w:ascii="Wingdings" w:hAnsi="Wingdings" w:hint="default"/>
      </w:rPr>
    </w:lvl>
    <w:lvl w:ilvl="6" w:tplc="3D787BDA">
      <w:start w:val="1"/>
      <w:numFmt w:val="bullet"/>
      <w:lvlText w:val=""/>
      <w:lvlJc w:val="left"/>
      <w:pPr>
        <w:tabs>
          <w:tab w:val="num" w:pos="5760"/>
        </w:tabs>
        <w:ind w:left="5760" w:hanging="360"/>
      </w:pPr>
      <w:rPr>
        <w:rFonts w:ascii="Symbol" w:hAnsi="Symbol" w:hint="default"/>
      </w:rPr>
    </w:lvl>
    <w:lvl w:ilvl="7" w:tplc="DAB4CFF2">
      <w:start w:val="1"/>
      <w:numFmt w:val="bullet"/>
      <w:lvlText w:val="o"/>
      <w:lvlJc w:val="left"/>
      <w:pPr>
        <w:tabs>
          <w:tab w:val="num" w:pos="6480"/>
        </w:tabs>
        <w:ind w:left="6480" w:hanging="360"/>
      </w:pPr>
      <w:rPr>
        <w:rFonts w:ascii="Courier New" w:hAnsi="Courier New" w:cs="Courier New" w:hint="default"/>
      </w:rPr>
    </w:lvl>
    <w:lvl w:ilvl="8" w:tplc="1FFE9ED2">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95620"/>
    <w:multiLevelType w:val="multilevel"/>
    <w:tmpl w:val="E27C2E2A"/>
    <w:lvl w:ilvl="0">
      <w:start w:val="1"/>
      <w:numFmt w:val="decimal"/>
      <w:lvlText w:val="%1."/>
      <w:lvlJc w:val="left"/>
      <w:pPr>
        <w:tabs>
          <w:tab w:val="num" w:pos="1080"/>
        </w:tabs>
        <w:ind w:left="0" w:firstLine="0"/>
      </w:pPr>
      <w:rPr>
        <w:rFonts w:ascii="Arial Bold" w:hAnsi="Arial Bold" w:hint="default"/>
        <w:b/>
        <w:i w:val="0"/>
        <w:color w:val="auto"/>
        <w:sz w:val="20"/>
        <w:szCs w:val="20"/>
      </w:rPr>
    </w:lvl>
    <w:lvl w:ilvl="1">
      <w:start w:val="1"/>
      <w:numFmt w:val="upperLetter"/>
      <w:lvlText w:val="%2."/>
      <w:lvlJc w:val="left"/>
      <w:pPr>
        <w:tabs>
          <w:tab w:val="num" w:pos="1080"/>
        </w:tabs>
        <w:ind w:left="1080" w:hanging="720"/>
      </w:pPr>
      <w:rPr>
        <w:rFonts w:ascii="Arial Bold" w:hAnsi="Arial Bold" w:hint="default"/>
        <w:b/>
        <w:i w:val="0"/>
        <w:color w:val="auto"/>
        <w:sz w:val="20"/>
        <w:szCs w:val="20"/>
      </w:rPr>
    </w:lvl>
    <w:lvl w:ilvl="2">
      <w:start w:val="1"/>
      <w:numFmt w:val="lowerRoman"/>
      <w:lvlText w:val="%3."/>
      <w:lvlJc w:val="left"/>
      <w:pPr>
        <w:tabs>
          <w:tab w:val="num" w:pos="1800"/>
        </w:tabs>
        <w:ind w:left="1800" w:hanging="1080"/>
      </w:pPr>
      <w:rPr>
        <w:rFonts w:ascii="Arial Bold" w:hAnsi="Arial Bold" w:hint="default"/>
        <w:b/>
        <w:i w:val="0"/>
        <w:color w:val="auto"/>
        <w:sz w:val="24"/>
        <w:szCs w:val="24"/>
      </w:rPr>
    </w:lvl>
    <w:lvl w:ilvl="3">
      <w:start w:val="1"/>
      <w:numFmt w:val="lowerLetter"/>
      <w:lvlText w:val="%4)"/>
      <w:lvlJc w:val="right"/>
      <w:pPr>
        <w:tabs>
          <w:tab w:val="num" w:pos="2880"/>
        </w:tabs>
        <w:ind w:left="2880" w:hanging="1080"/>
      </w:pPr>
      <w:rPr>
        <w:rFonts w:ascii="Arial Bold" w:hAnsi="Arial Bold" w:hint="default"/>
        <w:b/>
        <w:i w:val="0"/>
        <w:color w:val="auto"/>
        <w:sz w:val="24"/>
        <w:szCs w:val="28"/>
      </w:rPr>
    </w:lvl>
    <w:lvl w:ilvl="4">
      <w:start w:val="1"/>
      <w:numFmt w:val="bullet"/>
      <w:lvlText w:val=""/>
      <w:lvlJc w:val="left"/>
      <w:pPr>
        <w:tabs>
          <w:tab w:val="num" w:pos="3240"/>
        </w:tabs>
        <w:ind w:left="3240" w:hanging="720"/>
      </w:pPr>
      <w:rPr>
        <w:rFonts w:ascii="Symbol" w:hAnsi="Symbol" w:hint="default"/>
        <w:b w:val="0"/>
        <w:i w:val="0"/>
        <w:color w:val="000080"/>
        <w:sz w:val="24"/>
      </w:rPr>
    </w:lvl>
    <w:lvl w:ilvl="5">
      <w:start w:val="1"/>
      <w:numFmt w:val="decimal"/>
      <w:lvlText w:val="%1.%2.%3.%4.%5.%6."/>
      <w:lvlJc w:val="left"/>
      <w:pPr>
        <w:tabs>
          <w:tab w:val="num" w:pos="5040"/>
        </w:tabs>
        <w:ind w:left="3456" w:hanging="936"/>
      </w:pPr>
    </w:lvl>
    <w:lvl w:ilvl="6">
      <w:start w:val="1"/>
      <w:numFmt w:val="decimal"/>
      <w:lvlText w:val="%1.%2.%3.%4.%5.%6.%7."/>
      <w:lvlJc w:val="left"/>
      <w:pPr>
        <w:tabs>
          <w:tab w:val="num" w:pos="5760"/>
        </w:tabs>
        <w:ind w:left="3960" w:hanging="1080"/>
      </w:pPr>
    </w:lvl>
    <w:lvl w:ilvl="7">
      <w:start w:val="1"/>
      <w:numFmt w:val="decimal"/>
      <w:lvlText w:val="%1.%2.%3.%4.%5.%6.%7.%8."/>
      <w:lvlJc w:val="left"/>
      <w:pPr>
        <w:tabs>
          <w:tab w:val="num" w:pos="6480"/>
        </w:tabs>
        <w:ind w:left="4464" w:hanging="1224"/>
      </w:pPr>
    </w:lvl>
    <w:lvl w:ilvl="8">
      <w:start w:val="1"/>
      <w:numFmt w:val="decimal"/>
      <w:lvlText w:val="%1.%2.%3.%4.%5.%6.%7.%8.%9."/>
      <w:lvlJc w:val="left"/>
      <w:pPr>
        <w:tabs>
          <w:tab w:val="num" w:pos="7200"/>
        </w:tabs>
        <w:ind w:left="5040" w:hanging="1440"/>
      </w:pPr>
    </w:lvl>
  </w:abstractNum>
  <w:abstractNum w:abstractNumId="18" w15:restartNumberingAfterBreak="0">
    <w:nsid w:val="63574D65"/>
    <w:multiLevelType w:val="hybridMultilevel"/>
    <w:tmpl w:val="4DA6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161FB"/>
    <w:multiLevelType w:val="hybridMultilevel"/>
    <w:tmpl w:val="C09EE426"/>
    <w:lvl w:ilvl="0" w:tplc="418AA73E">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BE50B7F"/>
    <w:multiLevelType w:val="hybridMultilevel"/>
    <w:tmpl w:val="64348E8A"/>
    <w:lvl w:ilvl="0" w:tplc="307AF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708B3"/>
    <w:multiLevelType w:val="hybridMultilevel"/>
    <w:tmpl w:val="F8C43E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D3174C"/>
    <w:multiLevelType w:val="hybridMultilevel"/>
    <w:tmpl w:val="88A25094"/>
    <w:lvl w:ilvl="0" w:tplc="C1903714">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15:restartNumberingAfterBreak="0">
    <w:nsid w:val="767E19D8"/>
    <w:multiLevelType w:val="hybridMultilevel"/>
    <w:tmpl w:val="4F5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C1D59"/>
    <w:multiLevelType w:val="hybridMultilevel"/>
    <w:tmpl w:val="338CF8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349988953">
    <w:abstractNumId w:val="16"/>
  </w:num>
  <w:num w:numId="2" w16cid:durableId="956570961">
    <w:abstractNumId w:val="1"/>
  </w:num>
  <w:num w:numId="3" w16cid:durableId="1749689962">
    <w:abstractNumId w:val="24"/>
  </w:num>
  <w:num w:numId="4" w16cid:durableId="1911768623">
    <w:abstractNumId w:val="14"/>
  </w:num>
  <w:num w:numId="5" w16cid:durableId="786702382">
    <w:abstractNumId w:val="8"/>
  </w:num>
  <w:num w:numId="6" w16cid:durableId="231619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986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8317227">
    <w:abstractNumId w:val="7"/>
  </w:num>
  <w:num w:numId="9" w16cid:durableId="1337876769">
    <w:abstractNumId w:val="15"/>
    <w:lvlOverride w:ilvl="0">
      <w:startOverride w:val="1"/>
    </w:lvlOverride>
    <w:lvlOverride w:ilvl="1"/>
    <w:lvlOverride w:ilvl="2"/>
    <w:lvlOverride w:ilvl="3"/>
    <w:lvlOverride w:ilvl="4"/>
    <w:lvlOverride w:ilvl="5"/>
    <w:lvlOverride w:ilvl="6"/>
    <w:lvlOverride w:ilvl="7"/>
    <w:lvlOverride w:ilvl="8"/>
  </w:num>
  <w:num w:numId="10" w16cid:durableId="1162820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6724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1139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1453791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936042">
    <w:abstractNumId w:val="20"/>
  </w:num>
  <w:num w:numId="15" w16cid:durableId="704644343">
    <w:abstractNumId w:val="12"/>
  </w:num>
  <w:num w:numId="16" w16cid:durableId="824006972">
    <w:abstractNumId w:val="10"/>
  </w:num>
  <w:num w:numId="17" w16cid:durableId="506218447">
    <w:abstractNumId w:val="3"/>
  </w:num>
  <w:num w:numId="18" w16cid:durableId="1704594096">
    <w:abstractNumId w:val="11"/>
  </w:num>
  <w:num w:numId="19" w16cid:durableId="811409360">
    <w:abstractNumId w:val="0"/>
  </w:num>
  <w:num w:numId="20" w16cid:durableId="241137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4581326">
    <w:abstractNumId w:val="13"/>
  </w:num>
  <w:num w:numId="22" w16cid:durableId="528642923">
    <w:abstractNumId w:val="18"/>
  </w:num>
  <w:num w:numId="23" w16cid:durableId="443963388">
    <w:abstractNumId w:val="5"/>
  </w:num>
  <w:num w:numId="24" w16cid:durableId="418721166">
    <w:abstractNumId w:val="4"/>
  </w:num>
  <w:num w:numId="25" w16cid:durableId="1869443376">
    <w:abstractNumId w:val="6"/>
  </w:num>
  <w:num w:numId="26" w16cid:durableId="4434241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14"/>
    <w:rsid w:val="00005A5B"/>
    <w:rsid w:val="000069B2"/>
    <w:rsid w:val="00017469"/>
    <w:rsid w:val="000370DF"/>
    <w:rsid w:val="00041388"/>
    <w:rsid w:val="00045E1B"/>
    <w:rsid w:val="0004675B"/>
    <w:rsid w:val="00066367"/>
    <w:rsid w:val="00080063"/>
    <w:rsid w:val="00087A2C"/>
    <w:rsid w:val="000B706C"/>
    <w:rsid w:val="000B7BF8"/>
    <w:rsid w:val="000C664F"/>
    <w:rsid w:val="000E336F"/>
    <w:rsid w:val="00100EE5"/>
    <w:rsid w:val="00104C98"/>
    <w:rsid w:val="00132A7C"/>
    <w:rsid w:val="00141FFA"/>
    <w:rsid w:val="0014296A"/>
    <w:rsid w:val="001565A8"/>
    <w:rsid w:val="001875CF"/>
    <w:rsid w:val="00191914"/>
    <w:rsid w:val="00194C68"/>
    <w:rsid w:val="001C31A4"/>
    <w:rsid w:val="001E1977"/>
    <w:rsid w:val="00200073"/>
    <w:rsid w:val="00200D20"/>
    <w:rsid w:val="002023A6"/>
    <w:rsid w:val="002074F8"/>
    <w:rsid w:val="002264DE"/>
    <w:rsid w:val="002330DE"/>
    <w:rsid w:val="00255D39"/>
    <w:rsid w:val="002610E1"/>
    <w:rsid w:val="0027040A"/>
    <w:rsid w:val="0027447E"/>
    <w:rsid w:val="00277CA9"/>
    <w:rsid w:val="00295F98"/>
    <w:rsid w:val="002B3F97"/>
    <w:rsid w:val="00303C1A"/>
    <w:rsid w:val="003111BE"/>
    <w:rsid w:val="00357E3B"/>
    <w:rsid w:val="00361D0B"/>
    <w:rsid w:val="00366836"/>
    <w:rsid w:val="00374793"/>
    <w:rsid w:val="003816CE"/>
    <w:rsid w:val="003920B3"/>
    <w:rsid w:val="00394E87"/>
    <w:rsid w:val="003A476D"/>
    <w:rsid w:val="003B4028"/>
    <w:rsid w:val="003C2352"/>
    <w:rsid w:val="003C6D04"/>
    <w:rsid w:val="003D324E"/>
    <w:rsid w:val="003E50DD"/>
    <w:rsid w:val="004143FC"/>
    <w:rsid w:val="00416ABE"/>
    <w:rsid w:val="004A4BA4"/>
    <w:rsid w:val="004C5D77"/>
    <w:rsid w:val="004E448D"/>
    <w:rsid w:val="004F5DC3"/>
    <w:rsid w:val="00505133"/>
    <w:rsid w:val="00555E40"/>
    <w:rsid w:val="00557EB4"/>
    <w:rsid w:val="00565685"/>
    <w:rsid w:val="00587831"/>
    <w:rsid w:val="00595AEC"/>
    <w:rsid w:val="00612137"/>
    <w:rsid w:val="006146B8"/>
    <w:rsid w:val="00625BB9"/>
    <w:rsid w:val="006312F0"/>
    <w:rsid w:val="00633B58"/>
    <w:rsid w:val="00671AB3"/>
    <w:rsid w:val="006843D7"/>
    <w:rsid w:val="006C34EC"/>
    <w:rsid w:val="006C7C0C"/>
    <w:rsid w:val="00713D72"/>
    <w:rsid w:val="00726E1E"/>
    <w:rsid w:val="0073222E"/>
    <w:rsid w:val="007466A0"/>
    <w:rsid w:val="0078078E"/>
    <w:rsid w:val="00786A1F"/>
    <w:rsid w:val="00787362"/>
    <w:rsid w:val="007A1D78"/>
    <w:rsid w:val="007D4D04"/>
    <w:rsid w:val="00804A66"/>
    <w:rsid w:val="00804B41"/>
    <w:rsid w:val="00807704"/>
    <w:rsid w:val="00816610"/>
    <w:rsid w:val="0082592C"/>
    <w:rsid w:val="008423C5"/>
    <w:rsid w:val="00852D39"/>
    <w:rsid w:val="00866792"/>
    <w:rsid w:val="008A533E"/>
    <w:rsid w:val="008A6B1A"/>
    <w:rsid w:val="008B3CB9"/>
    <w:rsid w:val="008F2318"/>
    <w:rsid w:val="008F712A"/>
    <w:rsid w:val="0096407B"/>
    <w:rsid w:val="00970D2F"/>
    <w:rsid w:val="009A00F4"/>
    <w:rsid w:val="009A46EA"/>
    <w:rsid w:val="009B4700"/>
    <w:rsid w:val="009D3B5B"/>
    <w:rsid w:val="00A371B2"/>
    <w:rsid w:val="00A5682B"/>
    <w:rsid w:val="00A609B7"/>
    <w:rsid w:val="00AB549E"/>
    <w:rsid w:val="00AC1032"/>
    <w:rsid w:val="00AD0328"/>
    <w:rsid w:val="00AF11BD"/>
    <w:rsid w:val="00B37019"/>
    <w:rsid w:val="00B40B19"/>
    <w:rsid w:val="00B44AE2"/>
    <w:rsid w:val="00B46A3E"/>
    <w:rsid w:val="00BC69BF"/>
    <w:rsid w:val="00BE7315"/>
    <w:rsid w:val="00C0219B"/>
    <w:rsid w:val="00C02286"/>
    <w:rsid w:val="00C10D77"/>
    <w:rsid w:val="00C17F5B"/>
    <w:rsid w:val="00C21B91"/>
    <w:rsid w:val="00C262E8"/>
    <w:rsid w:val="00C43090"/>
    <w:rsid w:val="00C433F1"/>
    <w:rsid w:val="00C53AD5"/>
    <w:rsid w:val="00C54027"/>
    <w:rsid w:val="00C60ECA"/>
    <w:rsid w:val="00C91FF4"/>
    <w:rsid w:val="00CA1DC6"/>
    <w:rsid w:val="00D04743"/>
    <w:rsid w:val="00D25BC5"/>
    <w:rsid w:val="00D26C96"/>
    <w:rsid w:val="00D627D7"/>
    <w:rsid w:val="00D764BA"/>
    <w:rsid w:val="00DD0768"/>
    <w:rsid w:val="00DD13B6"/>
    <w:rsid w:val="00DE43DB"/>
    <w:rsid w:val="00E157D9"/>
    <w:rsid w:val="00E41402"/>
    <w:rsid w:val="00E459FC"/>
    <w:rsid w:val="00E74B09"/>
    <w:rsid w:val="00E84611"/>
    <w:rsid w:val="00F431DA"/>
    <w:rsid w:val="00F44110"/>
    <w:rsid w:val="00F54031"/>
    <w:rsid w:val="00F671BF"/>
    <w:rsid w:val="00FB2398"/>
    <w:rsid w:val="00FE356D"/>
    <w:rsid w:val="00FE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D52D57F"/>
  <w15:chartTrackingRefBased/>
  <w15:docId w15:val="{1D520C63-161C-43B9-AD42-354ED61E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0370DF"/>
    <w:pPr>
      <w:keepNext/>
      <w:spacing w:before="240" w:after="60" w:line="276" w:lineRule="auto"/>
      <w:outlineLvl w:val="0"/>
    </w:pPr>
    <w:rPr>
      <w:rFonts w:ascii="Cambria" w:eastAsia="Times New Roman" w:hAnsi="Cambria" w:cs="Times New Roman"/>
      <w:b/>
      <w:bCs/>
      <w:kern w:val="32"/>
      <w:sz w:val="32"/>
      <w:szCs w:val="32"/>
      <w:lang w:val="x-none" w:eastAsia="x-none"/>
      <w14:ligatures w14:val="none"/>
    </w:rPr>
  </w:style>
  <w:style w:type="paragraph" w:styleId="Heading2">
    <w:name w:val="heading 2"/>
    <w:aliases w:val="Char"/>
    <w:basedOn w:val="Normal"/>
    <w:next w:val="Normal"/>
    <w:link w:val="Heading2Char"/>
    <w:uiPriority w:val="9"/>
    <w:unhideWhenUsed/>
    <w:qFormat/>
    <w:rsid w:val="000370DF"/>
    <w:pPr>
      <w:keepNext/>
      <w:spacing w:before="240" w:after="60" w:line="276" w:lineRule="auto"/>
      <w:outlineLvl w:val="1"/>
    </w:pPr>
    <w:rPr>
      <w:rFonts w:ascii="Cambria" w:eastAsia="Times New Roman" w:hAnsi="Cambria" w:cs="Times New Roman"/>
      <w:b/>
      <w:bCs/>
      <w:i/>
      <w:iCs/>
      <w:kern w:val="0"/>
      <w:sz w:val="28"/>
      <w:szCs w:val="28"/>
      <w:lang w:val="x-none" w:eastAsia="x-none"/>
      <w14:ligatures w14:val="none"/>
    </w:rPr>
  </w:style>
  <w:style w:type="paragraph" w:styleId="Heading3">
    <w:name w:val="heading 3"/>
    <w:basedOn w:val="Normal"/>
    <w:next w:val="Normal"/>
    <w:link w:val="Heading3Char"/>
    <w:uiPriority w:val="9"/>
    <w:unhideWhenUsed/>
    <w:qFormat/>
    <w:rsid w:val="003D32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iPriority w:val="99"/>
    <w:unhideWhenUsed/>
    <w:rsid w:val="00191914"/>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191914"/>
  </w:style>
  <w:style w:type="paragraph" w:styleId="Footer">
    <w:name w:val="footer"/>
    <w:basedOn w:val="Normal"/>
    <w:link w:val="FooterChar"/>
    <w:uiPriority w:val="99"/>
    <w:unhideWhenUsed/>
    <w:rsid w:val="00191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14"/>
  </w:style>
  <w:style w:type="character" w:styleId="CommentReference">
    <w:name w:val="annotation reference"/>
    <w:basedOn w:val="DefaultParagraphFont"/>
    <w:uiPriority w:val="99"/>
    <w:semiHidden/>
    <w:unhideWhenUsed/>
    <w:rsid w:val="008A533E"/>
    <w:rPr>
      <w:sz w:val="16"/>
      <w:szCs w:val="16"/>
    </w:rPr>
  </w:style>
  <w:style w:type="paragraph" w:styleId="CommentText">
    <w:name w:val="annotation text"/>
    <w:basedOn w:val="Normal"/>
    <w:link w:val="CommentTextChar"/>
    <w:uiPriority w:val="99"/>
    <w:unhideWhenUsed/>
    <w:rsid w:val="008A533E"/>
    <w:pPr>
      <w:spacing w:line="240" w:lineRule="auto"/>
    </w:pPr>
    <w:rPr>
      <w:sz w:val="20"/>
      <w:szCs w:val="20"/>
    </w:rPr>
  </w:style>
  <w:style w:type="character" w:customStyle="1" w:styleId="CommentTextChar">
    <w:name w:val="Comment Text Char"/>
    <w:basedOn w:val="DefaultParagraphFont"/>
    <w:link w:val="CommentText"/>
    <w:uiPriority w:val="99"/>
    <w:rsid w:val="008A533E"/>
    <w:rPr>
      <w:sz w:val="20"/>
      <w:szCs w:val="20"/>
    </w:rPr>
  </w:style>
  <w:style w:type="paragraph" w:styleId="CommentSubject">
    <w:name w:val="annotation subject"/>
    <w:basedOn w:val="CommentText"/>
    <w:next w:val="CommentText"/>
    <w:link w:val="CommentSubjectChar"/>
    <w:uiPriority w:val="99"/>
    <w:semiHidden/>
    <w:unhideWhenUsed/>
    <w:rsid w:val="008A533E"/>
    <w:rPr>
      <w:b/>
      <w:bCs/>
    </w:rPr>
  </w:style>
  <w:style w:type="character" w:customStyle="1" w:styleId="CommentSubjectChar">
    <w:name w:val="Comment Subject Char"/>
    <w:basedOn w:val="CommentTextChar"/>
    <w:link w:val="CommentSubject"/>
    <w:uiPriority w:val="99"/>
    <w:semiHidden/>
    <w:rsid w:val="008A533E"/>
    <w:rPr>
      <w:b/>
      <w:bCs/>
      <w:sz w:val="20"/>
      <w:szCs w:val="20"/>
    </w:rPr>
  </w:style>
  <w:style w:type="character" w:styleId="Hyperlink">
    <w:name w:val="Hyperlink"/>
    <w:basedOn w:val="DefaultParagraphFont"/>
    <w:uiPriority w:val="99"/>
    <w:unhideWhenUsed/>
    <w:rsid w:val="008A533E"/>
    <w:rPr>
      <w:color w:val="0563C1" w:themeColor="hyperlink"/>
      <w:u w:val="single"/>
    </w:rPr>
  </w:style>
  <w:style w:type="character" w:styleId="UnresolvedMention">
    <w:name w:val="Unresolved Mention"/>
    <w:basedOn w:val="DefaultParagraphFont"/>
    <w:uiPriority w:val="99"/>
    <w:semiHidden/>
    <w:unhideWhenUsed/>
    <w:rsid w:val="008A533E"/>
    <w:rPr>
      <w:color w:val="605E5C"/>
      <w:shd w:val="clear" w:color="auto" w:fill="E1DFDD"/>
    </w:rPr>
  </w:style>
  <w:style w:type="paragraph" w:styleId="Revision">
    <w:name w:val="Revision"/>
    <w:hidden/>
    <w:uiPriority w:val="99"/>
    <w:semiHidden/>
    <w:rsid w:val="009B4700"/>
    <w:pPr>
      <w:spacing w:after="0" w:line="240" w:lineRule="auto"/>
    </w:pPr>
  </w:style>
  <w:style w:type="character" w:styleId="FollowedHyperlink">
    <w:name w:val="FollowedHyperlink"/>
    <w:basedOn w:val="DefaultParagraphFont"/>
    <w:uiPriority w:val="99"/>
    <w:semiHidden/>
    <w:unhideWhenUsed/>
    <w:rsid w:val="002B3F97"/>
    <w:rPr>
      <w:color w:val="954F72" w:themeColor="followedHyperlink"/>
      <w:u w:val="single"/>
    </w:rPr>
  </w:style>
  <w:style w:type="character" w:customStyle="1" w:styleId="Heading1Char">
    <w:name w:val="Heading 1 Char"/>
    <w:aliases w:val="h1 Char,new page/chapter Char,Heading 1 (NN) Char,subhead 1 Char,H1 Char,1 ghost Char,g Char,Part Char"/>
    <w:basedOn w:val="DefaultParagraphFont"/>
    <w:link w:val="Heading1"/>
    <w:uiPriority w:val="9"/>
    <w:rsid w:val="000370DF"/>
    <w:rPr>
      <w:rFonts w:ascii="Cambria" w:eastAsia="Times New Roman" w:hAnsi="Cambria" w:cs="Times New Roman"/>
      <w:b/>
      <w:bCs/>
      <w:kern w:val="32"/>
      <w:sz w:val="32"/>
      <w:szCs w:val="32"/>
      <w:lang w:val="x-none" w:eastAsia="x-none"/>
      <w14:ligatures w14:val="none"/>
    </w:rPr>
  </w:style>
  <w:style w:type="character" w:customStyle="1" w:styleId="Heading2Char">
    <w:name w:val="Heading 2 Char"/>
    <w:aliases w:val="Char Char"/>
    <w:basedOn w:val="DefaultParagraphFont"/>
    <w:link w:val="Heading2"/>
    <w:uiPriority w:val="9"/>
    <w:rsid w:val="000370DF"/>
    <w:rPr>
      <w:rFonts w:ascii="Cambria" w:eastAsia="Times New Roman" w:hAnsi="Cambria" w:cs="Times New Roman"/>
      <w:b/>
      <w:bCs/>
      <w:i/>
      <w:iCs/>
      <w:kern w:val="0"/>
      <w:sz w:val="28"/>
      <w:szCs w:val="28"/>
      <w:lang w:val="x-none" w:eastAsia="x-none"/>
      <w14:ligatures w14:val="none"/>
    </w:rPr>
  </w:style>
  <w:style w:type="paragraph" w:styleId="ListParagraph">
    <w:name w:val="List Paragraph"/>
    <w:basedOn w:val="Normal"/>
    <w:link w:val="ListParagraphChar"/>
    <w:uiPriority w:val="34"/>
    <w:qFormat/>
    <w:rsid w:val="000370DF"/>
    <w:pPr>
      <w:spacing w:after="200" w:line="276" w:lineRule="auto"/>
      <w:ind w:left="720"/>
    </w:pPr>
    <w:rPr>
      <w:rFonts w:ascii="Calibri" w:eastAsia="Calibri" w:hAnsi="Calibri" w:cs="Times New Roman"/>
      <w:kern w:val="0"/>
      <w14:ligatures w14:val="none"/>
    </w:rPr>
  </w:style>
  <w:style w:type="paragraph" w:customStyle="1" w:styleId="Default">
    <w:name w:val="Default"/>
    <w:link w:val="DefaultChar"/>
    <w:rsid w:val="000370DF"/>
    <w:pPr>
      <w:widowControl w:val="0"/>
      <w:autoSpaceDE w:val="0"/>
      <w:autoSpaceDN w:val="0"/>
      <w:adjustRightInd w:val="0"/>
      <w:spacing w:after="0" w:line="240" w:lineRule="auto"/>
    </w:pPr>
    <w:rPr>
      <w:rFonts w:eastAsia="Times New Roman"/>
      <w:color w:val="000000"/>
      <w:kern w:val="0"/>
      <w:sz w:val="24"/>
      <w:szCs w:val="24"/>
      <w14:ligatures w14:val="none"/>
    </w:rPr>
  </w:style>
  <w:style w:type="character" w:customStyle="1" w:styleId="DefaultChar">
    <w:name w:val="Default Char"/>
    <w:link w:val="Default"/>
    <w:rsid w:val="000370DF"/>
    <w:rPr>
      <w:rFonts w:eastAsia="Times New Roman"/>
      <w:color w:val="000000"/>
      <w:kern w:val="0"/>
      <w:sz w:val="24"/>
      <w:szCs w:val="24"/>
      <w14:ligatures w14:val="none"/>
    </w:rPr>
  </w:style>
  <w:style w:type="paragraph" w:customStyle="1" w:styleId="TableParagraph">
    <w:name w:val="Table Paragraph"/>
    <w:basedOn w:val="Normal"/>
    <w:uiPriority w:val="1"/>
    <w:qFormat/>
    <w:rsid w:val="000370DF"/>
    <w:pPr>
      <w:widowControl w:val="0"/>
      <w:spacing w:after="0" w:line="240" w:lineRule="auto"/>
    </w:pPr>
    <w:rPr>
      <w:rFonts w:ascii="Calibri" w:eastAsia="Calibri" w:hAnsi="Calibri" w:cs="Times New Roman"/>
      <w:kern w:val="0"/>
      <w14:ligatures w14:val="none"/>
    </w:rPr>
  </w:style>
  <w:style w:type="character" w:customStyle="1" w:styleId="ListParagraphChar">
    <w:name w:val="List Paragraph Char"/>
    <w:basedOn w:val="DefaultParagraphFont"/>
    <w:link w:val="ListParagraph"/>
    <w:uiPriority w:val="34"/>
    <w:locked/>
    <w:rsid w:val="000370DF"/>
    <w:rPr>
      <w:rFonts w:ascii="Calibri" w:eastAsia="Calibri" w:hAnsi="Calibri" w:cs="Times New Roman"/>
      <w:kern w:val="0"/>
      <w14:ligatures w14:val="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B44AE2"/>
    <w:pPr>
      <w:widowControl w:val="0"/>
      <w:autoSpaceDE w:val="0"/>
      <w:autoSpaceDN w:val="0"/>
      <w:spacing w:after="0" w:line="240" w:lineRule="auto"/>
    </w:pPr>
    <w:rPr>
      <w:rFonts w:eastAsia="Arial"/>
      <w:kern w:val="0"/>
      <w14:ligatures w14:val="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B44AE2"/>
    <w:rPr>
      <w:rFonts w:eastAsia="Arial"/>
      <w:kern w:val="0"/>
      <w14:ligatures w14:val="none"/>
    </w:rPr>
  </w:style>
  <w:style w:type="character" w:customStyle="1" w:styleId="cf01">
    <w:name w:val="cf01"/>
    <w:basedOn w:val="DefaultParagraphFont"/>
    <w:rsid w:val="00612137"/>
    <w:rPr>
      <w:rFonts w:ascii="Segoe UI" w:hAnsi="Segoe UI" w:cs="Segoe UI" w:hint="default"/>
      <w:sz w:val="18"/>
      <w:szCs w:val="18"/>
    </w:rPr>
  </w:style>
  <w:style w:type="table" w:customStyle="1" w:styleId="TableGrid42">
    <w:name w:val="Table Grid42"/>
    <w:basedOn w:val="TableNormal"/>
    <w:next w:val="TableGrid"/>
    <w:uiPriority w:val="59"/>
    <w:rsid w:val="00C5402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3D324E"/>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D26C96"/>
  </w:style>
  <w:style w:type="table" w:customStyle="1" w:styleId="TableGrid4">
    <w:name w:val="Table Grid4"/>
    <w:basedOn w:val="TableNormal"/>
    <w:next w:val="TableGrid"/>
    <w:uiPriority w:val="59"/>
    <w:rsid w:val="00E157D9"/>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685">
      <w:bodyDiv w:val="1"/>
      <w:marLeft w:val="0"/>
      <w:marRight w:val="0"/>
      <w:marTop w:val="0"/>
      <w:marBottom w:val="0"/>
      <w:divBdr>
        <w:top w:val="none" w:sz="0" w:space="0" w:color="auto"/>
        <w:left w:val="none" w:sz="0" w:space="0" w:color="auto"/>
        <w:bottom w:val="none" w:sz="0" w:space="0" w:color="auto"/>
        <w:right w:val="none" w:sz="0" w:space="0" w:color="auto"/>
      </w:divBdr>
    </w:div>
    <w:div w:id="782189530">
      <w:bodyDiv w:val="1"/>
      <w:marLeft w:val="0"/>
      <w:marRight w:val="0"/>
      <w:marTop w:val="0"/>
      <w:marBottom w:val="0"/>
      <w:divBdr>
        <w:top w:val="none" w:sz="0" w:space="0" w:color="auto"/>
        <w:left w:val="none" w:sz="0" w:space="0" w:color="auto"/>
        <w:bottom w:val="none" w:sz="0" w:space="0" w:color="auto"/>
        <w:right w:val="none" w:sz="0" w:space="0" w:color="auto"/>
      </w:divBdr>
    </w:div>
    <w:div w:id="806436480">
      <w:bodyDiv w:val="1"/>
      <w:marLeft w:val="0"/>
      <w:marRight w:val="0"/>
      <w:marTop w:val="0"/>
      <w:marBottom w:val="0"/>
      <w:divBdr>
        <w:top w:val="none" w:sz="0" w:space="0" w:color="auto"/>
        <w:left w:val="none" w:sz="0" w:space="0" w:color="auto"/>
        <w:bottom w:val="none" w:sz="0" w:space="0" w:color="auto"/>
        <w:right w:val="none" w:sz="0" w:space="0" w:color="auto"/>
      </w:divBdr>
    </w:div>
    <w:div w:id="1719469583">
      <w:bodyDiv w:val="1"/>
      <w:marLeft w:val="0"/>
      <w:marRight w:val="0"/>
      <w:marTop w:val="0"/>
      <w:marBottom w:val="0"/>
      <w:divBdr>
        <w:top w:val="none" w:sz="0" w:space="0" w:color="auto"/>
        <w:left w:val="none" w:sz="0" w:space="0" w:color="auto"/>
        <w:bottom w:val="none" w:sz="0" w:space="0" w:color="auto"/>
        <w:right w:val="none" w:sz="0" w:space="0" w:color="auto"/>
      </w:divBdr>
    </w:div>
    <w:div w:id="1913925817">
      <w:bodyDiv w:val="1"/>
      <w:marLeft w:val="0"/>
      <w:marRight w:val="0"/>
      <w:marTop w:val="0"/>
      <w:marBottom w:val="0"/>
      <w:divBdr>
        <w:top w:val="none" w:sz="0" w:space="0" w:color="auto"/>
        <w:left w:val="none" w:sz="0" w:space="0" w:color="auto"/>
        <w:bottom w:val="none" w:sz="0" w:space="0" w:color="auto"/>
        <w:right w:val="none" w:sz="0" w:space="0" w:color="auto"/>
      </w:divBdr>
    </w:div>
    <w:div w:id="1990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Brownell (TAX)</dc:creator>
  <cp:keywords/>
  <dc:description/>
  <cp:lastModifiedBy>Matthew Brownell (TAX)</cp:lastModifiedBy>
  <cp:revision>33</cp:revision>
  <dcterms:created xsi:type="dcterms:W3CDTF">2024-04-02T14:36:00Z</dcterms:created>
  <dcterms:modified xsi:type="dcterms:W3CDTF">2024-04-05T20:11:00Z</dcterms:modified>
</cp:coreProperties>
</file>