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30"/>
        <w:gridCol w:w="4050"/>
        <w:gridCol w:w="2790"/>
      </w:tblGrid>
      <w:tr w:rsidR="00F94709" w14:paraId="0512BF51" w14:textId="77777777" w:rsidTr="00F83E6D">
        <w:trPr>
          <w:trHeight w:val="1080"/>
          <w:jc w:val="center"/>
        </w:trPr>
        <w:tc>
          <w:tcPr>
            <w:tcW w:w="10170" w:type="dxa"/>
            <w:gridSpan w:val="3"/>
          </w:tcPr>
          <w:p w14:paraId="75EC4B54" w14:textId="1B51C563" w:rsidR="00F94709" w:rsidRDefault="00615750" w:rsidP="00142AB5">
            <w:pPr>
              <w:ind w:left="297"/>
              <w:jc w:val="center"/>
            </w:pPr>
            <w:r>
              <w:rPr>
                <w:noProof/>
              </w:rPr>
              <w:drawing>
                <wp:inline distT="0" distB="0" distL="0" distR="0" wp14:anchorId="2B0E3232" wp14:editId="5AA869BA">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r w:rsidR="00F94709" w:rsidRPr="00FC432B" w14:paraId="6DD646A9" w14:textId="77777777" w:rsidTr="00F83E6D">
        <w:trPr>
          <w:trHeight w:val="720"/>
          <w:jc w:val="center"/>
        </w:trPr>
        <w:tc>
          <w:tcPr>
            <w:tcW w:w="3330" w:type="dxa"/>
            <w:vAlign w:val="center"/>
          </w:tcPr>
          <w:p w14:paraId="3B424C2F" w14:textId="77777777" w:rsidR="00F94709" w:rsidRPr="00AF38F0" w:rsidRDefault="00F94709" w:rsidP="003F4482">
            <w:pPr>
              <w:ind w:left="297" w:right="-243"/>
              <w:rPr>
                <w:rFonts w:ascii="Proxima Nova Rg" w:hAnsi="Proxima Nova Rg" w:cs="Arial"/>
                <w:noProof/>
                <w:color w:val="000000" w:themeColor="text1"/>
              </w:rPr>
            </w:pPr>
          </w:p>
        </w:tc>
        <w:tc>
          <w:tcPr>
            <w:tcW w:w="4050" w:type="dxa"/>
            <w:vAlign w:val="center"/>
          </w:tcPr>
          <w:p w14:paraId="79718508" w14:textId="77777777" w:rsidR="00F94709" w:rsidRPr="00AF38F0" w:rsidRDefault="00F94709" w:rsidP="003F4482">
            <w:pPr>
              <w:ind w:left="297"/>
              <w:rPr>
                <w:rFonts w:ascii="Proxima Nova Rg" w:hAnsi="Proxima Nova Rg"/>
                <w:noProof/>
                <w:color w:val="000000" w:themeColor="text1"/>
              </w:rPr>
            </w:pPr>
          </w:p>
        </w:tc>
        <w:tc>
          <w:tcPr>
            <w:tcW w:w="2790" w:type="dxa"/>
            <w:vAlign w:val="center"/>
          </w:tcPr>
          <w:p w14:paraId="13097B92" w14:textId="77777777" w:rsidR="00F94709" w:rsidRPr="00FC432B" w:rsidRDefault="00F94709" w:rsidP="003F4482">
            <w:pPr>
              <w:ind w:left="297"/>
              <w:rPr>
                <w:rFonts w:ascii="Proxima Nova Rg" w:hAnsi="Proxima Nova Rg" w:cs="Arial"/>
                <w:caps/>
                <w:noProof/>
                <w:color w:val="646569"/>
              </w:rPr>
            </w:pPr>
          </w:p>
        </w:tc>
      </w:tr>
    </w:tbl>
    <w:p w14:paraId="15473255" w14:textId="1EF2EDD4" w:rsidR="00E35AB1" w:rsidRDefault="00345E37" w:rsidP="006063CC">
      <w:r>
        <w:rPr>
          <w:noProof/>
        </w:rPr>
        <mc:AlternateContent>
          <mc:Choice Requires="wps">
            <w:drawing>
              <wp:anchor distT="0" distB="0" distL="114300" distR="114300" simplePos="0" relativeHeight="251653120" behindDoc="1" locked="0" layoutInCell="1" allowOverlap="1" wp14:anchorId="05F5C99E" wp14:editId="770290C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2585F41E"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107B3608">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3C95" id="Rectangle 6" o:spid="_x0000_s1026" style="position:absolute;margin-left:-75.9pt;margin-top:.2pt;width:623.7pt;height:3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08313A2E" w14:textId="77777777" w:rsidR="002A5081" w:rsidRPr="0073405F" w:rsidRDefault="002A5081" w:rsidP="002A5081">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6391B9C5" w14:textId="29F8AF0F" w:rsidR="002A5081" w:rsidRPr="0073405F" w:rsidRDefault="00FA7C4F" w:rsidP="002A5081">
      <w:pPr>
        <w:jc w:val="center"/>
        <w:rPr>
          <w:rFonts w:ascii="Arial" w:hAnsi="Arial" w:cs="Arial"/>
          <w:b/>
          <w:color w:val="FFFFFF"/>
          <w:sz w:val="44"/>
          <w:szCs w:val="44"/>
        </w:rPr>
      </w:pPr>
      <w:bookmarkStart w:id="0" w:name="_Hlk108078640"/>
      <w:r>
        <w:rPr>
          <w:rFonts w:ascii="Arial" w:hAnsi="Arial" w:cs="Arial"/>
          <w:b/>
          <w:color w:val="FFFFFF"/>
          <w:sz w:val="44"/>
          <w:szCs w:val="44"/>
        </w:rPr>
        <w:t>23-101</w:t>
      </w:r>
    </w:p>
    <w:bookmarkEnd w:id="0"/>
    <w:p w14:paraId="65C15D8C" w14:textId="03A33673" w:rsidR="00DB4AE0" w:rsidRDefault="00EF025E" w:rsidP="00562878">
      <w:pPr>
        <w:jc w:val="center"/>
        <w:rPr>
          <w:rFonts w:ascii="Arial" w:hAnsi="Arial" w:cs="Arial"/>
          <w:b/>
          <w:color w:val="FFFFFF"/>
          <w:sz w:val="72"/>
          <w:szCs w:val="72"/>
        </w:rPr>
      </w:pPr>
      <w:r w:rsidRPr="00BF1EAF">
        <w:rPr>
          <w:rFonts w:ascii="Arial" w:hAnsi="Arial" w:cs="Arial"/>
          <w:b/>
          <w:color w:val="FFFFFF"/>
          <w:sz w:val="72"/>
          <w:szCs w:val="72"/>
        </w:rPr>
        <w:t>Cigarette Tax Stamps Manufacturing Solution</w:t>
      </w:r>
    </w:p>
    <w:p w14:paraId="276C97AC" w14:textId="77777777" w:rsidR="00EF025E" w:rsidRPr="00374EF8" w:rsidRDefault="00EF025E" w:rsidP="00562878">
      <w:pPr>
        <w:jc w:val="center"/>
        <w:rPr>
          <w:rFonts w:ascii="Arial" w:hAnsi="Arial" w:cs="Arial"/>
          <w:b/>
          <w:color w:val="FFFFFF"/>
          <w:sz w:val="44"/>
          <w:szCs w:val="44"/>
        </w:rPr>
      </w:pPr>
    </w:p>
    <w:p w14:paraId="65F9B2A3" w14:textId="30823A24" w:rsidR="00075F88" w:rsidRPr="00374EF8" w:rsidRDefault="00487A3D" w:rsidP="009F4705">
      <w:pPr>
        <w:jc w:val="center"/>
        <w:rPr>
          <w:rFonts w:ascii="Arial" w:hAnsi="Arial" w:cs="Arial"/>
          <w:b/>
          <w:color w:val="FFFFFF" w:themeColor="background1"/>
          <w:sz w:val="44"/>
          <w:szCs w:val="44"/>
        </w:rPr>
      </w:pPr>
      <w:r w:rsidRPr="00374EF8">
        <w:rPr>
          <w:rFonts w:ascii="Arial" w:hAnsi="Arial" w:cs="Arial"/>
          <w:b/>
          <w:color w:val="FFFFFF" w:themeColor="background1"/>
          <w:sz w:val="44"/>
          <w:szCs w:val="4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1" w:name="_Toc489612092"/>
    </w:p>
    <w:bookmarkEnd w:id="1" w:displacedByCustomXml="next"/>
    <w:sdt>
      <w:sdtPr>
        <w:rPr>
          <w:rFonts w:ascii="Arial" w:eastAsia="Calibri" w:hAnsi="Arial" w:cs="Arial"/>
          <w:color w:val="auto"/>
          <w:sz w:val="22"/>
          <w:szCs w:val="22"/>
        </w:rPr>
        <w:id w:val="1936785787"/>
        <w:docPartObj>
          <w:docPartGallery w:val="Table of Contents"/>
          <w:docPartUnique/>
        </w:docPartObj>
      </w:sdtPr>
      <w:sdtEndPr>
        <w:rPr>
          <w:rFonts w:asciiTheme="minorHAnsi" w:eastAsiaTheme="minorHAnsi" w:hAnsiTheme="minorHAnsi" w:cstheme="minorBidi"/>
          <w:b/>
          <w:bCs/>
          <w:noProof/>
        </w:rPr>
      </w:sdtEndPr>
      <w:sdtContent>
        <w:p w14:paraId="1B451646" w14:textId="484851A1" w:rsidR="00374EF8" w:rsidRPr="00045409" w:rsidRDefault="00374EF8" w:rsidP="004E37F9">
          <w:pPr>
            <w:pStyle w:val="TOCHeading"/>
            <w:spacing w:before="360"/>
            <w:jc w:val="center"/>
            <w:rPr>
              <w:rFonts w:ascii="Arial" w:hAnsi="Arial" w:cs="Arial"/>
              <w:b/>
              <w:bCs/>
              <w:color w:val="007681"/>
            </w:rPr>
          </w:pPr>
          <w:r w:rsidRPr="00045409">
            <w:rPr>
              <w:rFonts w:ascii="Arial" w:hAnsi="Arial" w:cs="Arial"/>
              <w:b/>
              <w:bCs/>
              <w:color w:val="007681"/>
            </w:rPr>
            <w:t>Table of Contents</w:t>
          </w:r>
        </w:p>
        <w:p w14:paraId="19706396" w14:textId="77777777" w:rsidR="00757F98" w:rsidRPr="00757F98" w:rsidRDefault="00757F98" w:rsidP="00757F98"/>
        <w:p w14:paraId="016187FE" w14:textId="65855FF1" w:rsidR="00757F98" w:rsidRPr="00757F98" w:rsidRDefault="00374EF8">
          <w:pPr>
            <w:pStyle w:val="TOC1"/>
            <w:rPr>
              <w:rFonts w:ascii="Arial" w:eastAsiaTheme="minorEastAsia" w:hAnsi="Arial" w:cs="Arial"/>
              <w:b/>
              <w:bCs/>
              <w:noProof/>
            </w:rPr>
          </w:pPr>
          <w:r>
            <w:rPr>
              <w:rFonts w:cs="Calibri"/>
            </w:rPr>
            <w:fldChar w:fldCharType="begin"/>
          </w:r>
          <w:r>
            <w:instrText xml:space="preserve"> TOC \o "1-3" \h \z \u </w:instrText>
          </w:r>
          <w:r>
            <w:rPr>
              <w:rFonts w:cs="Calibri"/>
            </w:rPr>
            <w:fldChar w:fldCharType="separate"/>
          </w:r>
          <w:hyperlink w:anchor="_Toc141702844" w:history="1">
            <w:r w:rsidR="00757F98" w:rsidRPr="00757F98">
              <w:rPr>
                <w:rStyle w:val="Hyperlink"/>
                <w:rFonts w:ascii="Arial" w:hAnsi="Arial" w:cs="Arial"/>
                <w:b/>
                <w:bCs/>
                <w:noProof/>
              </w:rPr>
              <w:t>Appendix A – Standard Clauses for New York State Contracts</w:t>
            </w:r>
            <w:r w:rsidR="00757F98" w:rsidRPr="00757F98">
              <w:rPr>
                <w:rFonts w:ascii="Arial" w:hAnsi="Arial" w:cs="Arial"/>
                <w:b/>
                <w:bCs/>
                <w:noProof/>
                <w:webHidden/>
              </w:rPr>
              <w:tab/>
            </w:r>
            <w:r w:rsidR="00757F98" w:rsidRPr="00757F98">
              <w:rPr>
                <w:rFonts w:ascii="Arial" w:hAnsi="Arial" w:cs="Arial"/>
                <w:b/>
                <w:bCs/>
                <w:noProof/>
                <w:webHidden/>
              </w:rPr>
              <w:fldChar w:fldCharType="begin"/>
            </w:r>
            <w:r w:rsidR="00757F98" w:rsidRPr="00757F98">
              <w:rPr>
                <w:rFonts w:ascii="Arial" w:hAnsi="Arial" w:cs="Arial"/>
                <w:b/>
                <w:bCs/>
                <w:noProof/>
                <w:webHidden/>
              </w:rPr>
              <w:instrText xml:space="preserve"> PAGEREF _Toc141702844 \h </w:instrText>
            </w:r>
            <w:r w:rsidR="00757F98" w:rsidRPr="00757F98">
              <w:rPr>
                <w:rFonts w:ascii="Arial" w:hAnsi="Arial" w:cs="Arial"/>
                <w:b/>
                <w:bCs/>
                <w:noProof/>
                <w:webHidden/>
              </w:rPr>
            </w:r>
            <w:r w:rsidR="00757F98" w:rsidRPr="00757F98">
              <w:rPr>
                <w:rFonts w:ascii="Arial" w:hAnsi="Arial" w:cs="Arial"/>
                <w:b/>
                <w:bCs/>
                <w:noProof/>
                <w:webHidden/>
              </w:rPr>
              <w:fldChar w:fldCharType="separate"/>
            </w:r>
            <w:r w:rsidR="007871C8">
              <w:rPr>
                <w:rFonts w:ascii="Arial" w:hAnsi="Arial" w:cs="Arial"/>
                <w:b/>
                <w:bCs/>
                <w:noProof/>
                <w:webHidden/>
              </w:rPr>
              <w:t>9</w:t>
            </w:r>
            <w:r w:rsidR="00757F98" w:rsidRPr="00757F98">
              <w:rPr>
                <w:rFonts w:ascii="Arial" w:hAnsi="Arial" w:cs="Arial"/>
                <w:b/>
                <w:bCs/>
                <w:noProof/>
                <w:webHidden/>
              </w:rPr>
              <w:fldChar w:fldCharType="end"/>
            </w:r>
          </w:hyperlink>
        </w:p>
        <w:p w14:paraId="15AAC037" w14:textId="37A05CFE" w:rsidR="00757F98" w:rsidRPr="00757F98" w:rsidRDefault="00972E3C">
          <w:pPr>
            <w:pStyle w:val="TOC1"/>
            <w:rPr>
              <w:rFonts w:ascii="Arial" w:eastAsiaTheme="minorEastAsia" w:hAnsi="Arial" w:cs="Arial"/>
              <w:b/>
              <w:bCs/>
              <w:noProof/>
            </w:rPr>
          </w:pPr>
          <w:hyperlink w:anchor="_Toc141702845" w:history="1">
            <w:r w:rsidR="00757F98" w:rsidRPr="00757F98">
              <w:rPr>
                <w:rStyle w:val="Hyperlink"/>
                <w:rFonts w:ascii="Arial" w:hAnsi="Arial" w:cs="Arial"/>
                <w:b/>
                <w:bCs/>
                <w:noProof/>
              </w:rPr>
              <w:t>Appendix B – Bid Protest Policy</w:t>
            </w:r>
            <w:r w:rsidR="00757F98" w:rsidRPr="00757F98">
              <w:rPr>
                <w:rFonts w:ascii="Arial" w:hAnsi="Arial" w:cs="Arial"/>
                <w:b/>
                <w:bCs/>
                <w:noProof/>
                <w:webHidden/>
              </w:rPr>
              <w:tab/>
            </w:r>
            <w:r w:rsidR="00757F98" w:rsidRPr="00757F98">
              <w:rPr>
                <w:rFonts w:ascii="Arial" w:hAnsi="Arial" w:cs="Arial"/>
                <w:b/>
                <w:bCs/>
                <w:noProof/>
                <w:webHidden/>
              </w:rPr>
              <w:fldChar w:fldCharType="begin"/>
            </w:r>
            <w:r w:rsidR="00757F98" w:rsidRPr="00757F98">
              <w:rPr>
                <w:rFonts w:ascii="Arial" w:hAnsi="Arial" w:cs="Arial"/>
                <w:b/>
                <w:bCs/>
                <w:noProof/>
                <w:webHidden/>
              </w:rPr>
              <w:instrText xml:space="preserve"> PAGEREF _Toc141702845 \h </w:instrText>
            </w:r>
            <w:r w:rsidR="00757F98" w:rsidRPr="00757F98">
              <w:rPr>
                <w:rFonts w:ascii="Arial" w:hAnsi="Arial" w:cs="Arial"/>
                <w:b/>
                <w:bCs/>
                <w:noProof/>
                <w:webHidden/>
              </w:rPr>
            </w:r>
            <w:r w:rsidR="00757F98" w:rsidRPr="00757F98">
              <w:rPr>
                <w:rFonts w:ascii="Arial" w:hAnsi="Arial" w:cs="Arial"/>
                <w:b/>
                <w:bCs/>
                <w:noProof/>
                <w:webHidden/>
              </w:rPr>
              <w:fldChar w:fldCharType="separate"/>
            </w:r>
            <w:r w:rsidR="007871C8">
              <w:rPr>
                <w:rFonts w:ascii="Arial" w:hAnsi="Arial" w:cs="Arial"/>
                <w:b/>
                <w:bCs/>
                <w:noProof/>
                <w:webHidden/>
              </w:rPr>
              <w:t>10</w:t>
            </w:r>
            <w:r w:rsidR="00757F98" w:rsidRPr="00757F98">
              <w:rPr>
                <w:rFonts w:ascii="Arial" w:hAnsi="Arial" w:cs="Arial"/>
                <w:b/>
                <w:bCs/>
                <w:noProof/>
                <w:webHidden/>
              </w:rPr>
              <w:fldChar w:fldCharType="end"/>
            </w:r>
          </w:hyperlink>
        </w:p>
        <w:p w14:paraId="529CC683" w14:textId="79EBCBDC" w:rsidR="00757F98" w:rsidRPr="00757F98" w:rsidRDefault="00972E3C">
          <w:pPr>
            <w:pStyle w:val="TOC1"/>
            <w:rPr>
              <w:rFonts w:ascii="Arial" w:eastAsiaTheme="minorEastAsia" w:hAnsi="Arial" w:cs="Arial"/>
              <w:b/>
              <w:bCs/>
              <w:noProof/>
            </w:rPr>
          </w:pPr>
          <w:hyperlink w:anchor="_Toc141702846" w:history="1">
            <w:r w:rsidR="00757F98" w:rsidRPr="00757F98">
              <w:rPr>
                <w:rStyle w:val="Hyperlink"/>
                <w:rFonts w:ascii="Arial" w:hAnsi="Arial" w:cs="Arial"/>
                <w:b/>
                <w:bCs/>
                <w:noProof/>
              </w:rPr>
              <w:t>Appendix C – RFP Glossary</w:t>
            </w:r>
            <w:r w:rsidR="00757F98" w:rsidRPr="00757F98">
              <w:rPr>
                <w:rFonts w:ascii="Arial" w:hAnsi="Arial" w:cs="Arial"/>
                <w:b/>
                <w:bCs/>
                <w:noProof/>
                <w:webHidden/>
              </w:rPr>
              <w:tab/>
            </w:r>
            <w:r w:rsidR="00757F98" w:rsidRPr="00757F98">
              <w:rPr>
                <w:rFonts w:ascii="Arial" w:hAnsi="Arial" w:cs="Arial"/>
                <w:b/>
                <w:bCs/>
                <w:noProof/>
                <w:webHidden/>
              </w:rPr>
              <w:fldChar w:fldCharType="begin"/>
            </w:r>
            <w:r w:rsidR="00757F98" w:rsidRPr="00757F98">
              <w:rPr>
                <w:rFonts w:ascii="Arial" w:hAnsi="Arial" w:cs="Arial"/>
                <w:b/>
                <w:bCs/>
                <w:noProof/>
                <w:webHidden/>
              </w:rPr>
              <w:instrText xml:space="preserve"> PAGEREF _Toc141702846 \h </w:instrText>
            </w:r>
            <w:r w:rsidR="00757F98" w:rsidRPr="00757F98">
              <w:rPr>
                <w:rFonts w:ascii="Arial" w:hAnsi="Arial" w:cs="Arial"/>
                <w:b/>
                <w:bCs/>
                <w:noProof/>
                <w:webHidden/>
              </w:rPr>
            </w:r>
            <w:r w:rsidR="00757F98" w:rsidRPr="00757F98">
              <w:rPr>
                <w:rFonts w:ascii="Arial" w:hAnsi="Arial" w:cs="Arial"/>
                <w:b/>
                <w:bCs/>
                <w:noProof/>
                <w:webHidden/>
              </w:rPr>
              <w:fldChar w:fldCharType="separate"/>
            </w:r>
            <w:r w:rsidR="007871C8">
              <w:rPr>
                <w:rFonts w:ascii="Arial" w:hAnsi="Arial" w:cs="Arial"/>
                <w:b/>
                <w:bCs/>
                <w:noProof/>
                <w:webHidden/>
              </w:rPr>
              <w:t>13</w:t>
            </w:r>
            <w:r w:rsidR="00757F98" w:rsidRPr="00757F98">
              <w:rPr>
                <w:rFonts w:ascii="Arial" w:hAnsi="Arial" w:cs="Arial"/>
                <w:b/>
                <w:bCs/>
                <w:noProof/>
                <w:webHidden/>
              </w:rPr>
              <w:fldChar w:fldCharType="end"/>
            </w:r>
          </w:hyperlink>
        </w:p>
        <w:p w14:paraId="7FEBE8AE" w14:textId="63786E56" w:rsidR="00374EF8" w:rsidRDefault="00374EF8" w:rsidP="00374EF8">
          <w:pPr>
            <w:spacing w:after="0"/>
            <w:rPr>
              <w:b/>
              <w:bCs/>
              <w:noProof/>
            </w:rPr>
          </w:pPr>
          <w:r>
            <w:rPr>
              <w:b/>
              <w:bCs/>
              <w:noProof/>
            </w:rPr>
            <w:fldChar w:fldCharType="end"/>
          </w:r>
        </w:p>
      </w:sdtContent>
    </w:sdt>
    <w:p w14:paraId="7F01CF81" w14:textId="77777777" w:rsidR="00374EF8" w:rsidRDefault="00374EF8" w:rsidP="007A54E0">
      <w:pPr>
        <w:rPr>
          <w:sz w:val="20"/>
          <w:szCs w:val="20"/>
        </w:rPr>
      </w:pPr>
    </w:p>
    <w:p w14:paraId="6B15BC8F" w14:textId="77777777" w:rsidR="00757F98" w:rsidRPr="00757F98" w:rsidRDefault="00757F98" w:rsidP="00757F98">
      <w:pPr>
        <w:rPr>
          <w:sz w:val="20"/>
          <w:szCs w:val="20"/>
        </w:rPr>
      </w:pPr>
    </w:p>
    <w:p w14:paraId="7615E3E0" w14:textId="1EC92785" w:rsidR="00757F98" w:rsidRDefault="00757F98" w:rsidP="00757F98">
      <w:pPr>
        <w:tabs>
          <w:tab w:val="left" w:pos="3675"/>
        </w:tabs>
        <w:rPr>
          <w:sz w:val="20"/>
          <w:szCs w:val="20"/>
        </w:rPr>
      </w:pPr>
      <w:r>
        <w:rPr>
          <w:sz w:val="20"/>
          <w:szCs w:val="20"/>
        </w:rPr>
        <w:tab/>
      </w:r>
    </w:p>
    <w:p w14:paraId="56080D3B" w14:textId="78598ED3" w:rsidR="00757F98" w:rsidRPr="00757F98" w:rsidRDefault="00757F98" w:rsidP="00757F98">
      <w:pPr>
        <w:tabs>
          <w:tab w:val="left" w:pos="3675"/>
        </w:tabs>
        <w:rPr>
          <w:sz w:val="20"/>
          <w:szCs w:val="20"/>
        </w:rPr>
        <w:sectPr w:rsidR="00757F98" w:rsidRPr="00757F98" w:rsidSect="001C0547">
          <w:headerReference w:type="default" r:id="rId13"/>
          <w:footerReference w:type="default" r:id="rId14"/>
          <w:pgSz w:w="12240" w:h="15840" w:code="1"/>
          <w:pgMar w:top="1440" w:right="1440" w:bottom="1440" w:left="1440" w:header="720" w:footer="720" w:gutter="0"/>
          <w:cols w:space="720"/>
          <w:docGrid w:linePitch="360"/>
        </w:sectPr>
      </w:pPr>
      <w:r>
        <w:rPr>
          <w:sz w:val="20"/>
          <w:szCs w:val="20"/>
        </w:rPr>
        <w:tab/>
      </w:r>
    </w:p>
    <w:p w14:paraId="66047A02" w14:textId="77777777" w:rsidR="005D4DB8" w:rsidRPr="00EF62DB" w:rsidRDefault="005D4DB8" w:rsidP="005D4DB8">
      <w:pPr>
        <w:tabs>
          <w:tab w:val="left" w:pos="720"/>
        </w:tabs>
        <w:spacing w:after="0" w:line="240" w:lineRule="auto"/>
        <w:jc w:val="center"/>
        <w:rPr>
          <w:rFonts w:ascii="Arial Black" w:eastAsia="Times New Roman" w:hAnsi="Arial Black" w:cs="Times New Roman"/>
          <w:b/>
          <w:noProof/>
          <w:color w:val="000000"/>
          <w:sz w:val="32"/>
          <w:szCs w:val="20"/>
          <w:u w:val="single"/>
        </w:rPr>
      </w:pPr>
      <w:bookmarkStart w:id="20" w:name="_Hlk142637011"/>
      <w:bookmarkStart w:id="21" w:name="_Hlk142636594"/>
      <w:r w:rsidRPr="00EF62DB">
        <w:rPr>
          <w:rFonts w:ascii="Arial Black" w:eastAsia="Times New Roman" w:hAnsi="Arial Black" w:cs="Times New Roman"/>
          <w:b/>
          <w:noProof/>
          <w:color w:val="000000"/>
          <w:sz w:val="32"/>
          <w:szCs w:val="20"/>
          <w:u w:val="single"/>
        </w:rPr>
        <w:lastRenderedPageBreak/>
        <w:t>APPENDIX A</w:t>
      </w:r>
    </w:p>
    <w:p w14:paraId="54C99D94" w14:textId="77777777" w:rsidR="005D4DB8" w:rsidRPr="00EF62DB" w:rsidRDefault="005D4DB8" w:rsidP="005D4DB8">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55AF2476" w14:textId="77777777" w:rsidR="005D4DB8" w:rsidRPr="00EF62DB" w:rsidRDefault="005D4DB8" w:rsidP="005D4DB8">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3B1699B6" w14:textId="77777777" w:rsidR="005D4DB8" w:rsidRPr="00EF62DB" w:rsidRDefault="005D4DB8" w:rsidP="005D4DB8">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6D13A299" w14:textId="77777777" w:rsidR="005D4DB8" w:rsidRPr="00EF62DB" w:rsidRDefault="005D4DB8" w:rsidP="005D4DB8">
      <w:pPr>
        <w:tabs>
          <w:tab w:val="left" w:pos="720"/>
        </w:tabs>
        <w:spacing w:after="0" w:line="240" w:lineRule="auto"/>
        <w:jc w:val="center"/>
        <w:rPr>
          <w:rFonts w:ascii="Arial Black" w:eastAsia="Times New Roman" w:hAnsi="Arial Black" w:cs="Times New Roman"/>
          <w:noProof/>
          <w:color w:val="000000"/>
          <w:sz w:val="32"/>
          <w:szCs w:val="20"/>
        </w:rPr>
      </w:pPr>
      <w:r w:rsidRPr="00EF62DB">
        <w:rPr>
          <w:rFonts w:ascii="Arial Black" w:eastAsia="Times New Roman" w:hAnsi="Arial Black" w:cs="Times New Roman"/>
          <w:noProof/>
          <w:color w:val="000000"/>
          <w:sz w:val="32"/>
          <w:szCs w:val="20"/>
        </w:rPr>
        <w:t>STANDARD CLAUSES FOR NEW YORK STATE CONTRACTS</w:t>
      </w:r>
    </w:p>
    <w:p w14:paraId="2551AC5D"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494E2B19"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56D84A94"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42B1EA34"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3E72AFF2"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50D4B5B3"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0B4B6541"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66781E31"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4"/>
        </w:rPr>
      </w:pPr>
    </w:p>
    <w:p w14:paraId="292B24C1" w14:textId="77777777" w:rsidR="005D4DB8" w:rsidRPr="00EF62DB" w:rsidRDefault="005D4DB8" w:rsidP="005D4DB8">
      <w:pPr>
        <w:tabs>
          <w:tab w:val="left" w:pos="720"/>
          <w:tab w:val="center" w:pos="4680"/>
          <w:tab w:val="right" w:pos="9900"/>
        </w:tabs>
        <w:spacing w:after="0" w:line="240" w:lineRule="auto"/>
        <w:rPr>
          <w:rFonts w:ascii="Arial Black" w:eastAsia="Times New Roman" w:hAnsi="Arial Black" w:cs="Times New Roman"/>
          <w:noProof/>
          <w:sz w:val="24"/>
          <w:szCs w:val="24"/>
        </w:rPr>
      </w:pPr>
    </w:p>
    <w:p w14:paraId="772DC99D" w14:textId="77777777" w:rsidR="005D4DB8" w:rsidRPr="00EF62DB" w:rsidRDefault="005D4DB8" w:rsidP="005D4DB8">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329C9382" w14:textId="77777777" w:rsidR="005D4DB8" w:rsidRPr="00EF62DB" w:rsidRDefault="005D4DB8" w:rsidP="005D4DB8">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3BD3A54A" w14:textId="77777777" w:rsidR="005D4DB8" w:rsidRPr="00EF62DB" w:rsidRDefault="005D4DB8" w:rsidP="005D4DB8">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4178D12A" w14:textId="77777777" w:rsidR="005D4DB8" w:rsidRPr="00EF62DB" w:rsidRDefault="005D4DB8" w:rsidP="005D4DB8">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52FD0476" w14:textId="77777777" w:rsidR="005D4DB8" w:rsidRPr="00EF62DB" w:rsidRDefault="005D4DB8" w:rsidP="005D4DB8">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4FA0F24A" w14:textId="77777777" w:rsidR="005D4DB8" w:rsidRPr="00EF62DB" w:rsidRDefault="005D4DB8" w:rsidP="005D4DB8">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PLEASE RETAIN THIS DOCUMENT</w:t>
      </w:r>
    </w:p>
    <w:p w14:paraId="6C7BEF66" w14:textId="77777777" w:rsidR="005D4DB8" w:rsidRPr="00EF62DB" w:rsidRDefault="005D4DB8" w:rsidP="005D4DB8">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FOR FUTURE REFERENCE.</w:t>
      </w:r>
    </w:p>
    <w:p w14:paraId="699C192F" w14:textId="77777777" w:rsidR="005D4DB8" w:rsidRPr="00EF62DB" w:rsidRDefault="005D4DB8" w:rsidP="005D4DB8">
      <w:pPr>
        <w:tabs>
          <w:tab w:val="left" w:pos="720"/>
        </w:tabs>
        <w:spacing w:after="0" w:line="240" w:lineRule="auto"/>
        <w:jc w:val="center"/>
        <w:rPr>
          <w:rFonts w:ascii="Arial Black" w:eastAsia="Times New Roman" w:hAnsi="Arial Black" w:cs="Times New Roman"/>
          <w:noProof/>
          <w:color w:val="000000"/>
          <w:sz w:val="24"/>
          <w:szCs w:val="20"/>
        </w:rPr>
      </w:pPr>
    </w:p>
    <w:p w14:paraId="247F071A" w14:textId="02F5E382" w:rsidR="005D4DB8" w:rsidRPr="00EF62DB" w:rsidRDefault="005D4DB8" w:rsidP="005D4DB8">
      <w:pPr>
        <w:tabs>
          <w:tab w:val="left" w:pos="720"/>
        </w:tabs>
        <w:spacing w:after="0" w:line="240" w:lineRule="auto"/>
        <w:rPr>
          <w:rFonts w:ascii="Arial Black" w:eastAsia="Times New Roman" w:hAnsi="Arial Black" w:cs="Times New Roman"/>
          <w:noProof/>
          <w:color w:val="000000"/>
          <w:sz w:val="24"/>
          <w:szCs w:val="20"/>
        </w:rPr>
      </w:pPr>
    </w:p>
    <w:p w14:paraId="426F6406" w14:textId="77777777" w:rsidR="005D4DB8" w:rsidRDefault="005D4DB8" w:rsidP="005D4DB8">
      <w:pPr>
        <w:tabs>
          <w:tab w:val="left" w:pos="720"/>
        </w:tabs>
        <w:spacing w:after="0" w:line="240" w:lineRule="auto"/>
        <w:rPr>
          <w:rFonts w:ascii="Arial Black" w:eastAsia="Times New Roman" w:hAnsi="Arial Black" w:cs="Times New Roman"/>
          <w:noProof/>
          <w:color w:val="000000"/>
          <w:sz w:val="24"/>
          <w:szCs w:val="20"/>
        </w:rPr>
      </w:pPr>
    </w:p>
    <w:p w14:paraId="25FB2A32" w14:textId="77777777" w:rsidR="00381A34" w:rsidRPr="0081448D" w:rsidRDefault="00381A34" w:rsidP="0081448D">
      <w:pPr>
        <w:rPr>
          <w:rFonts w:ascii="Arial Black" w:eastAsia="Times New Roman" w:hAnsi="Arial Black" w:cs="Times New Roman"/>
          <w:sz w:val="24"/>
          <w:szCs w:val="20"/>
        </w:rPr>
      </w:pPr>
    </w:p>
    <w:p w14:paraId="08D736A8" w14:textId="77777777" w:rsidR="00381A34" w:rsidRPr="0081448D" w:rsidRDefault="00381A34" w:rsidP="0081448D">
      <w:pPr>
        <w:rPr>
          <w:rFonts w:ascii="Arial Black" w:eastAsia="Times New Roman" w:hAnsi="Arial Black" w:cs="Times New Roman"/>
          <w:sz w:val="24"/>
          <w:szCs w:val="20"/>
        </w:rPr>
      </w:pPr>
    </w:p>
    <w:p w14:paraId="3541EFAB" w14:textId="77777777" w:rsidR="00381A34" w:rsidRDefault="00381A34" w:rsidP="00381A34">
      <w:pPr>
        <w:rPr>
          <w:rFonts w:ascii="Arial Black" w:eastAsia="Times New Roman" w:hAnsi="Arial Black" w:cs="Times New Roman"/>
          <w:noProof/>
          <w:color w:val="000000"/>
          <w:sz w:val="24"/>
          <w:szCs w:val="20"/>
        </w:rPr>
      </w:pPr>
    </w:p>
    <w:p w14:paraId="16C48F26" w14:textId="7C60E961" w:rsidR="00381A34" w:rsidRDefault="00381A34" w:rsidP="0081448D">
      <w:pPr>
        <w:tabs>
          <w:tab w:val="left" w:pos="6711"/>
        </w:tabs>
        <w:rPr>
          <w:rFonts w:ascii="Arial Black" w:eastAsia="Times New Roman" w:hAnsi="Arial Black" w:cs="Times New Roman"/>
          <w:noProof/>
          <w:color w:val="000000"/>
          <w:sz w:val="24"/>
          <w:szCs w:val="20"/>
        </w:rPr>
      </w:pPr>
      <w:r>
        <w:rPr>
          <w:rFonts w:ascii="Arial Black" w:eastAsia="Times New Roman" w:hAnsi="Arial Black" w:cs="Times New Roman"/>
          <w:noProof/>
          <w:color w:val="000000"/>
          <w:sz w:val="24"/>
          <w:szCs w:val="20"/>
        </w:rPr>
        <w:tab/>
      </w:r>
    </w:p>
    <w:p w14:paraId="384040EB" w14:textId="2E25A986" w:rsidR="00761208" w:rsidRPr="0081448D" w:rsidRDefault="00DA3667" w:rsidP="0081448D">
      <w:pPr>
        <w:tabs>
          <w:tab w:val="left" w:pos="6711"/>
        </w:tabs>
        <w:rPr>
          <w:rFonts w:ascii="Arial Black" w:eastAsia="Times New Roman" w:hAnsi="Arial Black" w:cs="Times New Roman"/>
          <w:sz w:val="24"/>
          <w:szCs w:val="20"/>
        </w:rPr>
        <w:sectPr w:rsidR="00761208" w:rsidRPr="0081448D" w:rsidSect="0081448D">
          <w:headerReference w:type="default" r:id="rId15"/>
          <w:footerReference w:type="default" r:id="rId16"/>
          <w:footerReference w:type="first" r:id="rId17"/>
          <w:pgSz w:w="12240" w:h="15840" w:code="1"/>
          <w:pgMar w:top="1440" w:right="720" w:bottom="1440" w:left="720" w:header="720" w:footer="720" w:gutter="0"/>
          <w:cols w:space="720"/>
          <w:titlePg/>
          <w:docGrid w:linePitch="299"/>
        </w:sect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59264" behindDoc="0" locked="0" layoutInCell="1" allowOverlap="1" wp14:anchorId="5D25E511" wp14:editId="7FEBBC70">
                <wp:simplePos x="0" y="0"/>
                <wp:positionH relativeFrom="column">
                  <wp:posOffset>4926783</wp:posOffset>
                </wp:positionH>
                <wp:positionV relativeFrom="paragraph">
                  <wp:posOffset>1035685</wp:posOffset>
                </wp:positionV>
                <wp:extent cx="1604513" cy="327493"/>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4513" cy="327493"/>
                        </a:xfrm>
                        <a:prstGeom prst="rect">
                          <a:avLst/>
                        </a:prstGeom>
                        <a:solidFill>
                          <a:schemeClr val="lt1"/>
                        </a:solidFill>
                        <a:ln w="6350">
                          <a:noFill/>
                        </a:ln>
                      </wps:spPr>
                      <wps:txbx>
                        <w:txbxContent>
                          <w:p w14:paraId="2F9FCF8C" w14:textId="137BF7B4" w:rsidR="00381A34" w:rsidRPr="0081448D" w:rsidRDefault="00381A34" w:rsidP="0081448D">
                            <w:pPr>
                              <w:spacing w:after="0"/>
                              <w:rPr>
                                <w:b/>
                                <w:bCs/>
                              </w:rPr>
                            </w:pPr>
                            <w:r w:rsidRPr="0081448D">
                              <w:rPr>
                                <w:b/>
                                <w:bCs/>
                              </w:rPr>
                              <w:t xml:space="preserve">Appendix A | June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5E511" id="_x0000_t202" coordsize="21600,21600" o:spt="202" path="m,l,21600r21600,l21600,xe">
                <v:stroke joinstyle="miter"/>
                <v:path gradientshapeok="t" o:connecttype="rect"/>
              </v:shapetype>
              <v:shape id="Text Box 2" o:spid="_x0000_s1026" type="#_x0000_t202" style="position:absolute;margin-left:387.95pt;margin-top:81.55pt;width:126.3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R0KwIAAFQ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" fillcolor="white [3201]" stroked="f" strokeweight=".5pt">
                <v:textbox>
                  <w:txbxContent>
                    <w:p w14:paraId="2F9FCF8C" w14:textId="137BF7B4" w:rsidR="00381A34" w:rsidRPr="0081448D" w:rsidRDefault="00381A34" w:rsidP="0081448D">
                      <w:pPr>
                        <w:spacing w:after="0"/>
                        <w:rPr>
                          <w:b/>
                          <w:bCs/>
                        </w:rPr>
                      </w:pPr>
                      <w:r w:rsidRPr="0081448D">
                        <w:rPr>
                          <w:b/>
                          <w:bCs/>
                        </w:rPr>
                        <w:t xml:space="preserve">Appendix A | June 2023 </w:t>
                      </w:r>
                    </w:p>
                  </w:txbxContent>
                </v:textbox>
              </v:shape>
            </w:pict>
          </mc:Fallback>
        </mc:AlternateContent>
      </w:r>
      <w:r w:rsidR="00381A34">
        <w:rPr>
          <w:rFonts w:ascii="Arial Black" w:eastAsia="Times New Roman" w:hAnsi="Arial Black" w:cs="Times New Roman"/>
          <w:sz w:val="24"/>
          <w:szCs w:val="20"/>
        </w:rPr>
        <w:tab/>
      </w:r>
      <w:bookmarkEnd w:id="20"/>
    </w:p>
    <w:p w14:paraId="1407545C" w14:textId="77777777" w:rsidR="005D4DB8" w:rsidRPr="00EF62DB" w:rsidRDefault="005D4DB8" w:rsidP="005D4DB8">
      <w:pPr>
        <w:tabs>
          <w:tab w:val="left" w:pos="720"/>
        </w:tabs>
        <w:spacing w:after="0" w:line="240" w:lineRule="auto"/>
        <w:jc w:val="center"/>
        <w:rPr>
          <w:rFonts w:ascii="Arial Black" w:eastAsia="Times New Roman" w:hAnsi="Arial Black" w:cs="Times New Roman"/>
          <w:noProof/>
          <w:color w:val="000000"/>
          <w:sz w:val="24"/>
          <w:szCs w:val="20"/>
          <w:u w:val="single"/>
        </w:rPr>
      </w:pPr>
    </w:p>
    <w:p w14:paraId="783C10DB" w14:textId="77777777" w:rsidR="005D4DB8" w:rsidRPr="00EF62DB" w:rsidRDefault="005D4DB8" w:rsidP="005D4DB8">
      <w:pPr>
        <w:tabs>
          <w:tab w:val="left" w:pos="720"/>
        </w:tabs>
        <w:spacing w:after="0" w:line="240" w:lineRule="auto"/>
        <w:jc w:val="center"/>
        <w:rPr>
          <w:rFonts w:ascii="Arial Black" w:eastAsia="Times New Roman" w:hAnsi="Arial Black" w:cs="Times New Roman"/>
          <w:noProof/>
          <w:color w:val="000000"/>
          <w:sz w:val="24"/>
          <w:szCs w:val="20"/>
        </w:rPr>
      </w:pPr>
    </w:p>
    <w:p w14:paraId="335F8DAE" w14:textId="77777777" w:rsidR="005D4DB8" w:rsidRPr="00EF62DB" w:rsidRDefault="005D4DB8" w:rsidP="005D4DB8">
      <w:pPr>
        <w:tabs>
          <w:tab w:val="left" w:pos="720"/>
        </w:tabs>
        <w:spacing w:after="0" w:line="240" w:lineRule="auto"/>
        <w:jc w:val="center"/>
        <w:rPr>
          <w:rFonts w:ascii="Arial Black" w:eastAsia="Times New Roman" w:hAnsi="Arial Black" w:cs="Times New Roman"/>
          <w:noProof/>
          <w:color w:val="000000"/>
        </w:rPr>
      </w:pPr>
      <w:r w:rsidRPr="00EF62DB">
        <w:rPr>
          <w:rFonts w:ascii="Arial Black" w:eastAsia="Times New Roman" w:hAnsi="Arial Black" w:cs="Times New Roman"/>
          <w:noProof/>
          <w:color w:val="000000"/>
          <w:u w:val="single"/>
        </w:rPr>
        <w:t>TABLE OF CONTENTS</w:t>
      </w:r>
    </w:p>
    <w:p w14:paraId="73CB2A3E" w14:textId="77777777" w:rsidR="005D4DB8" w:rsidRPr="00EF62DB" w:rsidRDefault="005D4DB8" w:rsidP="005D4DB8">
      <w:pPr>
        <w:tabs>
          <w:tab w:val="left" w:pos="720"/>
        </w:tabs>
        <w:spacing w:after="0" w:line="240" w:lineRule="auto"/>
        <w:rPr>
          <w:rFonts w:ascii="Arial Black" w:eastAsia="Times New Roman" w:hAnsi="Arial Black" w:cs="Times New Roman"/>
          <w:noProof/>
          <w:color w:val="000000"/>
        </w:rPr>
      </w:pPr>
    </w:p>
    <w:p w14:paraId="54208B27" w14:textId="77777777" w:rsidR="005D4DB8" w:rsidRPr="00EF62DB" w:rsidRDefault="005D4DB8" w:rsidP="005D4DB8">
      <w:pPr>
        <w:tabs>
          <w:tab w:val="left" w:pos="720"/>
          <w:tab w:val="left" w:pos="1080"/>
          <w:tab w:val="right" w:pos="9720"/>
        </w:tabs>
        <w:spacing w:after="0" w:line="240" w:lineRule="auto"/>
        <w:rPr>
          <w:rFonts w:ascii="Arial Black" w:eastAsia="Times New Roman" w:hAnsi="Arial Black" w:cs="Times New Roman"/>
          <w:b/>
          <w:noProof/>
          <w:color w:val="000000"/>
          <w:u w:val="single"/>
        </w:rPr>
      </w:pPr>
    </w:p>
    <w:p w14:paraId="7F87301B" w14:textId="77777777" w:rsidR="005D4DB8" w:rsidRPr="00EF62DB" w:rsidRDefault="005D4DB8" w:rsidP="005D4DB8">
      <w:pPr>
        <w:tabs>
          <w:tab w:val="left" w:pos="720"/>
          <w:tab w:val="left" w:pos="1080"/>
          <w:tab w:val="right" w:pos="9720"/>
        </w:tabs>
        <w:spacing w:after="0" w:line="240" w:lineRule="auto"/>
        <w:ind w:right="900"/>
        <w:jc w:val="right"/>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Page</w:t>
      </w:r>
    </w:p>
    <w:p w14:paraId="004D6CF4" w14:textId="77777777" w:rsidR="005D4DB8" w:rsidRPr="00EF62DB" w:rsidRDefault="005D4DB8" w:rsidP="005D4DB8">
      <w:pPr>
        <w:tabs>
          <w:tab w:val="left" w:pos="720"/>
          <w:tab w:val="left" w:pos="1080"/>
          <w:tab w:val="right" w:pos="9720"/>
        </w:tabs>
        <w:spacing w:after="0" w:line="240" w:lineRule="auto"/>
        <w:rPr>
          <w:rFonts w:ascii="Times New Roman" w:eastAsia="Times New Roman" w:hAnsi="Times New Roman" w:cs="Times New Roman"/>
          <w:b/>
          <w:noProof/>
          <w:color w:val="000000"/>
        </w:rPr>
      </w:pPr>
    </w:p>
    <w:p w14:paraId="35598AE8"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1.</w:t>
      </w:r>
      <w:r w:rsidRPr="00EF62DB">
        <w:rPr>
          <w:rFonts w:ascii="Times New Roman" w:eastAsia="Times New Roman" w:hAnsi="Times New Roman" w:cs="Times New Roman"/>
          <w:b/>
          <w:noProof/>
          <w:color w:val="000000"/>
        </w:rPr>
        <w:tab/>
        <w:t>Executory Clause</w:t>
      </w:r>
      <w:r w:rsidRPr="00EF62DB">
        <w:rPr>
          <w:rFonts w:ascii="Times New Roman" w:eastAsia="Times New Roman" w:hAnsi="Times New Roman" w:cs="Times New Roman"/>
          <w:b/>
          <w:noProof/>
          <w:color w:val="000000"/>
        </w:rPr>
        <w:tab/>
        <w:t>3</w:t>
      </w:r>
    </w:p>
    <w:p w14:paraId="4732BDF3"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2.</w:t>
      </w:r>
      <w:r w:rsidRPr="00EF62DB">
        <w:rPr>
          <w:rFonts w:ascii="Times New Roman" w:eastAsia="Times New Roman" w:hAnsi="Times New Roman" w:cs="Times New Roman"/>
          <w:b/>
          <w:noProof/>
          <w:color w:val="000000"/>
          <w:lang w:val="fr-FR"/>
        </w:rPr>
        <w:tab/>
        <w:t>Non-Assignment Clause</w:t>
      </w:r>
      <w:r w:rsidRPr="00EF62DB">
        <w:rPr>
          <w:rFonts w:ascii="Times New Roman" w:eastAsia="Times New Roman" w:hAnsi="Times New Roman" w:cs="Times New Roman"/>
          <w:b/>
          <w:noProof/>
          <w:color w:val="000000"/>
          <w:lang w:val="fr-FR"/>
        </w:rPr>
        <w:tab/>
        <w:t>3</w:t>
      </w:r>
    </w:p>
    <w:p w14:paraId="00ADE913"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3.</w:t>
      </w:r>
      <w:r w:rsidRPr="00EF62DB">
        <w:rPr>
          <w:rFonts w:ascii="Times New Roman" w:eastAsia="Times New Roman" w:hAnsi="Times New Roman" w:cs="Times New Roman"/>
          <w:b/>
          <w:noProof/>
          <w:color w:val="000000"/>
        </w:rPr>
        <w:tab/>
        <w:t>Comptroller’s Approval</w:t>
      </w:r>
      <w:r w:rsidRPr="00EF62DB">
        <w:rPr>
          <w:rFonts w:ascii="Times New Roman" w:eastAsia="Times New Roman" w:hAnsi="Times New Roman" w:cs="Times New Roman"/>
          <w:b/>
          <w:noProof/>
          <w:color w:val="000000"/>
        </w:rPr>
        <w:tab/>
        <w:t>3</w:t>
      </w:r>
    </w:p>
    <w:p w14:paraId="2AD3308E"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4.</w:t>
      </w:r>
      <w:r w:rsidRPr="00EF62DB">
        <w:rPr>
          <w:rFonts w:ascii="Times New Roman" w:eastAsia="Times New Roman" w:hAnsi="Times New Roman" w:cs="Times New Roman"/>
          <w:b/>
          <w:noProof/>
          <w:color w:val="000000"/>
        </w:rPr>
        <w:tab/>
        <w:t>Workers’ Compensation Benefits</w:t>
      </w:r>
      <w:r w:rsidRPr="00EF62DB">
        <w:rPr>
          <w:rFonts w:ascii="Times New Roman" w:eastAsia="Times New Roman" w:hAnsi="Times New Roman" w:cs="Times New Roman"/>
          <w:b/>
          <w:noProof/>
          <w:color w:val="000000"/>
        </w:rPr>
        <w:tab/>
        <w:t>3</w:t>
      </w:r>
    </w:p>
    <w:p w14:paraId="02FA8957"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5.</w:t>
      </w:r>
      <w:r w:rsidRPr="00EF62DB">
        <w:rPr>
          <w:rFonts w:ascii="Times New Roman" w:eastAsia="Times New Roman" w:hAnsi="Times New Roman" w:cs="Times New Roman"/>
          <w:b/>
          <w:noProof/>
          <w:color w:val="000000"/>
          <w:lang w:val="fr-FR"/>
        </w:rPr>
        <w:tab/>
        <w:t>Non-Discrimination Requirements</w:t>
      </w:r>
      <w:r w:rsidRPr="00EF62DB">
        <w:rPr>
          <w:rFonts w:ascii="Times New Roman" w:eastAsia="Times New Roman" w:hAnsi="Times New Roman" w:cs="Times New Roman"/>
          <w:b/>
          <w:noProof/>
          <w:color w:val="000000"/>
          <w:lang w:val="fr-FR"/>
        </w:rPr>
        <w:tab/>
        <w:t>3</w:t>
      </w:r>
    </w:p>
    <w:p w14:paraId="60736DBD"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6.</w:t>
      </w:r>
      <w:r w:rsidRPr="00EF62DB">
        <w:rPr>
          <w:rFonts w:ascii="Times New Roman" w:eastAsia="Times New Roman" w:hAnsi="Times New Roman" w:cs="Times New Roman"/>
          <w:b/>
          <w:noProof/>
          <w:color w:val="000000"/>
        </w:rPr>
        <w:tab/>
        <w:t>Wage and Hours Provisions</w:t>
      </w:r>
      <w:r w:rsidRPr="00EF62DB">
        <w:rPr>
          <w:rFonts w:ascii="Times New Roman" w:eastAsia="Times New Roman" w:hAnsi="Times New Roman" w:cs="Times New Roman"/>
          <w:b/>
          <w:noProof/>
          <w:color w:val="000000"/>
        </w:rPr>
        <w:tab/>
        <w:t>3-4</w:t>
      </w:r>
    </w:p>
    <w:p w14:paraId="4745C46A"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7.</w:t>
      </w:r>
      <w:r w:rsidRPr="00EF62DB">
        <w:rPr>
          <w:rFonts w:ascii="Times New Roman" w:eastAsia="Times New Roman" w:hAnsi="Times New Roman" w:cs="Times New Roman"/>
          <w:b/>
          <w:noProof/>
          <w:color w:val="000000"/>
        </w:rPr>
        <w:tab/>
        <w:t>Non-Collusive Bidding Certification</w:t>
      </w:r>
      <w:r w:rsidRPr="00EF62DB">
        <w:rPr>
          <w:rFonts w:ascii="Times New Roman" w:eastAsia="Times New Roman" w:hAnsi="Times New Roman" w:cs="Times New Roman"/>
          <w:b/>
          <w:noProof/>
          <w:color w:val="000000"/>
        </w:rPr>
        <w:tab/>
        <w:t>4</w:t>
      </w:r>
    </w:p>
    <w:p w14:paraId="5A8CFA03"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8.</w:t>
      </w:r>
      <w:r w:rsidRPr="00EF62DB">
        <w:rPr>
          <w:rFonts w:ascii="Times New Roman" w:eastAsia="Times New Roman" w:hAnsi="Times New Roman" w:cs="Times New Roman"/>
          <w:b/>
          <w:noProof/>
          <w:color w:val="000000"/>
        </w:rPr>
        <w:tab/>
        <w:t>International Boycott Prohibition</w:t>
      </w:r>
      <w:r w:rsidRPr="00EF62DB">
        <w:rPr>
          <w:rFonts w:ascii="Times New Roman" w:eastAsia="Times New Roman" w:hAnsi="Times New Roman" w:cs="Times New Roman"/>
          <w:b/>
          <w:noProof/>
          <w:color w:val="000000"/>
        </w:rPr>
        <w:tab/>
        <w:t>4</w:t>
      </w:r>
    </w:p>
    <w:p w14:paraId="6D602752"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9.</w:t>
      </w:r>
      <w:r w:rsidRPr="00EF62DB">
        <w:rPr>
          <w:rFonts w:ascii="Times New Roman" w:eastAsia="Times New Roman" w:hAnsi="Times New Roman" w:cs="Times New Roman"/>
          <w:b/>
          <w:noProof/>
          <w:color w:val="000000"/>
        </w:rPr>
        <w:tab/>
        <w:t>Set-Off Rights</w:t>
      </w:r>
      <w:r w:rsidRPr="00EF62DB">
        <w:rPr>
          <w:rFonts w:ascii="Times New Roman" w:eastAsia="Times New Roman" w:hAnsi="Times New Roman" w:cs="Times New Roman"/>
          <w:b/>
          <w:noProof/>
          <w:color w:val="000000"/>
        </w:rPr>
        <w:tab/>
        <w:t>4</w:t>
      </w:r>
    </w:p>
    <w:p w14:paraId="1CD153A7"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10.</w:t>
      </w:r>
      <w:r w:rsidRPr="00EF62DB">
        <w:rPr>
          <w:rFonts w:ascii="Times New Roman" w:eastAsia="Times New Roman" w:hAnsi="Times New Roman" w:cs="Times New Roman"/>
          <w:b/>
          <w:noProof/>
          <w:color w:val="000000"/>
        </w:rPr>
        <w:tab/>
        <w:t>Records</w:t>
      </w:r>
      <w:r w:rsidRPr="00EF62DB">
        <w:rPr>
          <w:rFonts w:ascii="Times New Roman" w:eastAsia="Times New Roman" w:hAnsi="Times New Roman" w:cs="Times New Roman"/>
          <w:b/>
          <w:noProof/>
          <w:color w:val="000000"/>
        </w:rPr>
        <w:tab/>
        <w:t>4</w:t>
      </w:r>
    </w:p>
    <w:p w14:paraId="2582DFA6"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11.</w:t>
      </w:r>
      <w:r w:rsidRPr="00EF62DB">
        <w:rPr>
          <w:rFonts w:ascii="Times New Roman" w:eastAsia="Times New Roman" w:hAnsi="Times New Roman" w:cs="Times New Roman"/>
          <w:b/>
          <w:noProof/>
          <w:color w:val="000000"/>
        </w:rPr>
        <w:tab/>
        <w:t>Identifying Information and Privacy Notification</w:t>
      </w:r>
      <w:r w:rsidRPr="00EF62DB">
        <w:rPr>
          <w:rFonts w:ascii="Times New Roman" w:eastAsia="Times New Roman" w:hAnsi="Times New Roman" w:cs="Times New Roman"/>
          <w:b/>
          <w:noProof/>
          <w:color w:val="000000"/>
        </w:rPr>
        <w:tab/>
        <w:t>4</w:t>
      </w:r>
    </w:p>
    <w:p w14:paraId="28CA9CB4"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12.</w:t>
      </w:r>
      <w:r w:rsidRPr="00EF62DB">
        <w:rPr>
          <w:rFonts w:ascii="Times New Roman" w:eastAsia="Times New Roman" w:hAnsi="Times New Roman" w:cs="Times New Roman"/>
          <w:b/>
          <w:noProof/>
          <w:color w:val="000000"/>
        </w:rPr>
        <w:tab/>
        <w:t>Equal Employment Opportunities For Minorities and Women</w:t>
      </w:r>
      <w:r w:rsidRPr="00EF62DB">
        <w:rPr>
          <w:rFonts w:ascii="Times New Roman" w:eastAsia="Times New Roman" w:hAnsi="Times New Roman" w:cs="Times New Roman"/>
          <w:b/>
          <w:noProof/>
          <w:color w:val="000000"/>
        </w:rPr>
        <w:tab/>
        <w:t>5</w:t>
      </w:r>
    </w:p>
    <w:p w14:paraId="7FEA5E1C"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13.</w:t>
      </w:r>
      <w:r w:rsidRPr="00EF62DB">
        <w:rPr>
          <w:rFonts w:ascii="Times New Roman" w:eastAsia="Times New Roman" w:hAnsi="Times New Roman" w:cs="Times New Roman"/>
          <w:b/>
          <w:noProof/>
          <w:color w:val="000000"/>
        </w:rPr>
        <w:tab/>
        <w:t>Conflicting Terms</w:t>
      </w:r>
      <w:r w:rsidRPr="00EF62DB">
        <w:rPr>
          <w:rFonts w:ascii="Times New Roman" w:eastAsia="Times New Roman" w:hAnsi="Times New Roman" w:cs="Times New Roman"/>
          <w:b/>
          <w:noProof/>
          <w:color w:val="000000"/>
        </w:rPr>
        <w:tab/>
        <w:t>5</w:t>
      </w:r>
    </w:p>
    <w:p w14:paraId="5D294544"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14.</w:t>
      </w:r>
      <w:r w:rsidRPr="00EF62DB">
        <w:rPr>
          <w:rFonts w:ascii="Times New Roman" w:eastAsia="Times New Roman" w:hAnsi="Times New Roman" w:cs="Times New Roman"/>
          <w:b/>
          <w:noProof/>
          <w:color w:val="000000"/>
        </w:rPr>
        <w:tab/>
        <w:t>Governing Law</w:t>
      </w:r>
      <w:r w:rsidRPr="00EF62DB">
        <w:rPr>
          <w:rFonts w:ascii="Times New Roman" w:eastAsia="Times New Roman" w:hAnsi="Times New Roman" w:cs="Times New Roman"/>
          <w:b/>
          <w:noProof/>
          <w:color w:val="000000"/>
        </w:rPr>
        <w:tab/>
        <w:t>5</w:t>
      </w:r>
    </w:p>
    <w:p w14:paraId="13532D87"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15.</w:t>
      </w:r>
      <w:r w:rsidRPr="00EF62DB">
        <w:rPr>
          <w:rFonts w:ascii="Times New Roman" w:eastAsia="Times New Roman" w:hAnsi="Times New Roman" w:cs="Times New Roman"/>
          <w:b/>
          <w:noProof/>
          <w:color w:val="000000"/>
        </w:rPr>
        <w:tab/>
        <w:t>Late Payment</w:t>
      </w:r>
      <w:r w:rsidRPr="00EF62DB">
        <w:rPr>
          <w:rFonts w:ascii="Times New Roman" w:eastAsia="Times New Roman" w:hAnsi="Times New Roman" w:cs="Times New Roman"/>
          <w:b/>
          <w:noProof/>
          <w:color w:val="000000"/>
        </w:rPr>
        <w:tab/>
        <w:t>5</w:t>
      </w:r>
    </w:p>
    <w:p w14:paraId="79065620"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16.</w:t>
      </w:r>
      <w:r w:rsidRPr="00EF62DB">
        <w:rPr>
          <w:rFonts w:ascii="Times New Roman" w:eastAsia="Times New Roman" w:hAnsi="Times New Roman" w:cs="Times New Roman"/>
          <w:b/>
          <w:noProof/>
          <w:color w:val="000000"/>
        </w:rPr>
        <w:tab/>
        <w:t>No Arbitration</w:t>
      </w:r>
      <w:r w:rsidRPr="00EF62DB">
        <w:rPr>
          <w:rFonts w:ascii="Times New Roman" w:eastAsia="Times New Roman" w:hAnsi="Times New Roman" w:cs="Times New Roman"/>
          <w:b/>
          <w:noProof/>
          <w:color w:val="000000"/>
        </w:rPr>
        <w:tab/>
        <w:t>5</w:t>
      </w:r>
    </w:p>
    <w:p w14:paraId="032311C6"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17.</w:t>
      </w:r>
      <w:r w:rsidRPr="00EF62DB">
        <w:rPr>
          <w:rFonts w:ascii="Times New Roman" w:eastAsia="Times New Roman" w:hAnsi="Times New Roman" w:cs="Times New Roman"/>
          <w:b/>
          <w:noProof/>
          <w:color w:val="000000"/>
        </w:rPr>
        <w:tab/>
        <w:t>Service of Process</w:t>
      </w:r>
      <w:r w:rsidRPr="00EF62DB">
        <w:rPr>
          <w:rFonts w:ascii="Times New Roman" w:eastAsia="Times New Roman" w:hAnsi="Times New Roman" w:cs="Times New Roman"/>
          <w:b/>
          <w:noProof/>
          <w:color w:val="000000"/>
        </w:rPr>
        <w:tab/>
        <w:t xml:space="preserve">5 </w:t>
      </w:r>
    </w:p>
    <w:p w14:paraId="736D8E0D"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18.</w:t>
      </w:r>
      <w:r w:rsidRPr="00EF62DB">
        <w:rPr>
          <w:rFonts w:ascii="Times New Roman" w:eastAsia="Times New Roman" w:hAnsi="Times New Roman" w:cs="Times New Roman"/>
          <w:b/>
          <w:noProof/>
          <w:color w:val="000000"/>
        </w:rPr>
        <w:tab/>
        <w:t>Prohibition on Purchase of Tropical Hardwoods</w:t>
      </w:r>
      <w:r w:rsidRPr="00EF62DB">
        <w:rPr>
          <w:rFonts w:ascii="Times New Roman" w:eastAsia="Times New Roman" w:hAnsi="Times New Roman" w:cs="Times New Roman"/>
          <w:b/>
          <w:noProof/>
          <w:color w:val="000000"/>
        </w:rPr>
        <w:tab/>
        <w:t>5-6</w:t>
      </w:r>
    </w:p>
    <w:p w14:paraId="4CEF809C"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19.</w:t>
      </w:r>
      <w:r w:rsidRPr="00EF62DB">
        <w:rPr>
          <w:rFonts w:ascii="Times New Roman" w:eastAsia="Times New Roman" w:hAnsi="Times New Roman" w:cs="Times New Roman"/>
          <w:b/>
          <w:noProof/>
          <w:color w:val="000000"/>
        </w:rPr>
        <w:tab/>
        <w:t>MacBride Fair Employment Principles</w:t>
      </w:r>
      <w:r w:rsidRPr="00EF62DB">
        <w:rPr>
          <w:rFonts w:ascii="Times New Roman" w:eastAsia="Times New Roman" w:hAnsi="Times New Roman" w:cs="Times New Roman"/>
          <w:b/>
          <w:noProof/>
          <w:color w:val="000000"/>
        </w:rPr>
        <w:tab/>
        <w:t>6</w:t>
      </w:r>
    </w:p>
    <w:p w14:paraId="1B25C335"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20.</w:t>
      </w:r>
      <w:r w:rsidRPr="00EF62DB">
        <w:rPr>
          <w:rFonts w:ascii="Times New Roman" w:eastAsia="Times New Roman" w:hAnsi="Times New Roman" w:cs="Times New Roman"/>
          <w:b/>
          <w:noProof/>
          <w:color w:val="000000"/>
        </w:rPr>
        <w:tab/>
        <w:t>Omnibus Procurement Act of 1992</w:t>
      </w:r>
      <w:r w:rsidRPr="00EF62DB">
        <w:rPr>
          <w:rFonts w:ascii="Times New Roman" w:eastAsia="Times New Roman" w:hAnsi="Times New Roman" w:cs="Times New Roman"/>
          <w:b/>
          <w:noProof/>
          <w:color w:val="000000"/>
        </w:rPr>
        <w:tab/>
        <w:t>6</w:t>
      </w:r>
    </w:p>
    <w:p w14:paraId="12BE7643"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21.</w:t>
      </w:r>
      <w:r w:rsidRPr="00EF62DB">
        <w:rPr>
          <w:rFonts w:ascii="Times New Roman" w:eastAsia="Times New Roman" w:hAnsi="Times New Roman" w:cs="Times New Roman"/>
          <w:b/>
          <w:noProof/>
          <w:color w:val="000000"/>
        </w:rPr>
        <w:tab/>
        <w:t>Reciprocity and Sanctions Provisions</w:t>
      </w:r>
      <w:r w:rsidRPr="00EF62DB">
        <w:rPr>
          <w:rFonts w:ascii="Times New Roman" w:eastAsia="Times New Roman" w:hAnsi="Times New Roman" w:cs="Times New Roman"/>
          <w:b/>
          <w:noProof/>
          <w:color w:val="000000"/>
        </w:rPr>
        <w:tab/>
        <w:t>6</w:t>
      </w:r>
    </w:p>
    <w:p w14:paraId="2FCBB00C"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22.</w:t>
      </w:r>
      <w:r w:rsidRPr="00EF62DB">
        <w:rPr>
          <w:rFonts w:ascii="Times New Roman" w:eastAsia="Times New Roman" w:hAnsi="Times New Roman" w:cs="Times New Roman"/>
          <w:b/>
          <w:color w:val="000000"/>
        </w:rPr>
        <w:tab/>
        <w:t>Compliance with Breach Notification and Data Security Laws</w:t>
      </w:r>
      <w:r w:rsidRPr="00EF62DB">
        <w:rPr>
          <w:rFonts w:ascii="Times New Roman" w:eastAsia="Times New Roman" w:hAnsi="Times New Roman" w:cs="Times New Roman"/>
          <w:b/>
          <w:color w:val="000000"/>
        </w:rPr>
        <w:tab/>
        <w:t>6</w:t>
      </w:r>
    </w:p>
    <w:p w14:paraId="342D8FAE"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noProof/>
          <w:color w:val="000000"/>
        </w:rPr>
        <w:t>23.</w:t>
      </w:r>
      <w:r w:rsidRPr="00EF62DB">
        <w:rPr>
          <w:rFonts w:ascii="Times New Roman" w:eastAsia="Times New Roman" w:hAnsi="Times New Roman" w:cs="Times New Roman"/>
          <w:b/>
          <w:noProof/>
          <w:color w:val="000000"/>
        </w:rPr>
        <w:tab/>
      </w:r>
      <w:r w:rsidRPr="00EF62DB">
        <w:rPr>
          <w:rFonts w:ascii="Times New Roman" w:eastAsia="Times New Roman" w:hAnsi="Times New Roman" w:cs="Times New Roman"/>
          <w:b/>
          <w:color w:val="000000"/>
        </w:rPr>
        <w:t>Compliance with Consultant Disclosure Law</w:t>
      </w:r>
      <w:r w:rsidRPr="00EF62DB">
        <w:rPr>
          <w:rFonts w:ascii="Times New Roman" w:eastAsia="Times New Roman" w:hAnsi="Times New Roman" w:cs="Times New Roman"/>
          <w:b/>
          <w:color w:val="000000"/>
        </w:rPr>
        <w:tab/>
        <w:t>6</w:t>
      </w:r>
    </w:p>
    <w:p w14:paraId="52EDDF73"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24.</w:t>
      </w:r>
      <w:r w:rsidRPr="00EF62DB">
        <w:rPr>
          <w:rFonts w:ascii="Times New Roman" w:eastAsia="Times New Roman" w:hAnsi="Times New Roman" w:cs="Times New Roman"/>
          <w:b/>
          <w:color w:val="000000"/>
        </w:rPr>
        <w:tab/>
        <w:t>Procurement Lobbying</w:t>
      </w:r>
      <w:r w:rsidRPr="00EF62DB">
        <w:rPr>
          <w:rFonts w:ascii="Times New Roman" w:eastAsia="Times New Roman" w:hAnsi="Times New Roman" w:cs="Times New Roman"/>
          <w:b/>
          <w:color w:val="000000"/>
        </w:rPr>
        <w:tab/>
        <w:t>7</w:t>
      </w:r>
    </w:p>
    <w:p w14:paraId="0AA2256F"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25.</w:t>
      </w:r>
      <w:r w:rsidRPr="00EF62DB">
        <w:rPr>
          <w:rFonts w:ascii="Times New Roman" w:eastAsia="Times New Roman" w:hAnsi="Times New Roman" w:cs="Times New Roman"/>
          <w:b/>
          <w:color w:val="000000"/>
        </w:rPr>
        <w:tab/>
        <w:t>Certification of Registration to Collect Sales and Compensating Use Tax by Certain</w:t>
      </w:r>
      <w:r w:rsidRPr="00EF62DB">
        <w:rPr>
          <w:rFonts w:ascii="Times New Roman" w:eastAsia="Times New Roman" w:hAnsi="Times New Roman" w:cs="Times New Roman"/>
          <w:b/>
          <w:color w:val="000000"/>
        </w:rPr>
        <w:tab/>
        <w:t>7</w:t>
      </w:r>
    </w:p>
    <w:p w14:paraId="0982C0F6"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ab/>
        <w:t>State Contractors, Affiliates and Subcontractors</w:t>
      </w:r>
    </w:p>
    <w:p w14:paraId="7831423B"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26.</w:t>
      </w:r>
      <w:r w:rsidRPr="00EF62DB">
        <w:rPr>
          <w:rFonts w:ascii="Times New Roman" w:eastAsia="Times New Roman" w:hAnsi="Times New Roman" w:cs="Times New Roman"/>
          <w:b/>
          <w:color w:val="000000"/>
        </w:rPr>
        <w:tab/>
        <w:t>Iran Divestment Act</w:t>
      </w:r>
      <w:r w:rsidRPr="00EF62DB">
        <w:rPr>
          <w:rFonts w:ascii="Times New Roman" w:eastAsia="Times New Roman" w:hAnsi="Times New Roman" w:cs="Times New Roman"/>
          <w:b/>
          <w:color w:val="000000"/>
        </w:rPr>
        <w:tab/>
        <w:t>7</w:t>
      </w:r>
    </w:p>
    <w:p w14:paraId="14C6B95D" w14:textId="77777777" w:rsidR="005D4DB8" w:rsidRPr="00EF62DB" w:rsidRDefault="005D4DB8" w:rsidP="005D4DB8">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27.</w:t>
      </w:r>
      <w:r w:rsidRPr="00EF62DB">
        <w:rPr>
          <w:rFonts w:ascii="Times New Roman" w:eastAsia="Times New Roman" w:hAnsi="Times New Roman" w:cs="Times New Roman"/>
          <w:b/>
          <w:color w:val="000000"/>
        </w:rPr>
        <w:tab/>
        <w:t>Admissibility of Contract</w:t>
      </w:r>
      <w:r w:rsidRPr="00EF62DB">
        <w:rPr>
          <w:rFonts w:ascii="Times New Roman" w:eastAsia="Times New Roman" w:hAnsi="Times New Roman" w:cs="Times New Roman"/>
          <w:b/>
          <w:color w:val="000000"/>
        </w:rPr>
        <w:tab/>
        <w:t>7</w:t>
      </w:r>
    </w:p>
    <w:p w14:paraId="26C1D5DD" w14:textId="3711EC18" w:rsidR="005D4DB8" w:rsidRPr="00EF62DB" w:rsidRDefault="005D4DB8" w:rsidP="005D4DB8">
      <w:pPr>
        <w:tabs>
          <w:tab w:val="left" w:pos="720"/>
          <w:tab w:val="left" w:pos="1080"/>
          <w:tab w:val="right" w:pos="9720"/>
        </w:tabs>
        <w:spacing w:after="0" w:line="240" w:lineRule="auto"/>
        <w:rPr>
          <w:rFonts w:ascii="Times New Roman" w:eastAsia="Times New Roman" w:hAnsi="Times New Roman" w:cs="Times New Roman"/>
          <w:b/>
          <w:color w:val="000000"/>
        </w:rPr>
      </w:pPr>
    </w:p>
    <w:p w14:paraId="75365826" w14:textId="38E980F6" w:rsidR="005D4DB8" w:rsidRPr="00EF62DB" w:rsidRDefault="00381A34" w:rsidP="005D4DB8">
      <w:pPr>
        <w:tabs>
          <w:tab w:val="left" w:pos="720"/>
        </w:tabs>
        <w:spacing w:after="0" w:line="240" w:lineRule="auto"/>
        <w:rPr>
          <w:rFonts w:ascii="Times New Roman" w:eastAsia="Times New Roman" w:hAnsi="Times New Roman" w:cs="Times New Roman"/>
          <w:b/>
          <w:color w:val="00000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1312" behindDoc="0" locked="0" layoutInCell="1" allowOverlap="1" wp14:anchorId="56FFD57D" wp14:editId="6225AB0A">
                <wp:simplePos x="0" y="0"/>
                <wp:positionH relativeFrom="column">
                  <wp:posOffset>4155449</wp:posOffset>
                </wp:positionH>
                <wp:positionV relativeFrom="paragraph">
                  <wp:posOffset>180571</wp:posOffset>
                </wp:positionV>
                <wp:extent cx="2526917" cy="327493"/>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2526917" cy="327493"/>
                        </a:xfrm>
                        <a:prstGeom prst="rect">
                          <a:avLst/>
                        </a:prstGeom>
                        <a:solidFill>
                          <a:schemeClr val="lt1"/>
                        </a:solidFill>
                        <a:ln w="6350">
                          <a:noFill/>
                        </a:ln>
                      </wps:spPr>
                      <wps:txbx>
                        <w:txbxContent>
                          <w:p w14:paraId="4E05C5CD" w14:textId="1B4D2EE3" w:rsidR="00381A34" w:rsidRPr="0081448D" w:rsidRDefault="00381A34" w:rsidP="0081448D">
                            <w:pPr>
                              <w:spacing w:after="0"/>
                              <w:rPr>
                                <w:b/>
                                <w:bCs/>
                              </w:rPr>
                            </w:pPr>
                            <w:r w:rsidRPr="0081448D">
                              <w:rPr>
                                <w:b/>
                                <w:bCs/>
                              </w:rPr>
                              <w:t xml:space="preserve">Appendix A | June 2023 | Page </w:t>
                            </w:r>
                            <w:r>
                              <w:rPr>
                                <w:b/>
                                <w:bCs/>
                              </w:rPr>
                              <w:t>2</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D57D" id="Text Box 3" o:spid="_x0000_s1027" type="#_x0000_t202" style="position:absolute;margin-left:327.2pt;margin-top:14.2pt;width:198.9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" fillcolor="white [3201]" stroked="f" strokeweight=".5pt">
                <v:textbox>
                  <w:txbxContent>
                    <w:p w14:paraId="4E05C5CD" w14:textId="1B4D2EE3" w:rsidR="00381A34" w:rsidRPr="0081448D" w:rsidRDefault="00381A34" w:rsidP="0081448D">
                      <w:pPr>
                        <w:spacing w:after="0"/>
                        <w:rPr>
                          <w:b/>
                          <w:bCs/>
                        </w:rPr>
                      </w:pPr>
                      <w:r w:rsidRPr="0081448D">
                        <w:rPr>
                          <w:b/>
                          <w:bCs/>
                        </w:rPr>
                        <w:t xml:space="preserve">Appendix A | June 2023 | Page </w:t>
                      </w:r>
                      <w:r>
                        <w:rPr>
                          <w:b/>
                          <w:bCs/>
                        </w:rPr>
                        <w:t>2</w:t>
                      </w:r>
                      <w:r w:rsidRPr="0081448D">
                        <w:rPr>
                          <w:b/>
                          <w:bCs/>
                        </w:rPr>
                        <w:t xml:space="preserve"> of 7</w:t>
                      </w:r>
                    </w:p>
                  </w:txbxContent>
                </v:textbox>
              </v:shape>
            </w:pict>
          </mc:Fallback>
        </mc:AlternateContent>
      </w:r>
      <w:r w:rsidR="005D4DB8" w:rsidRPr="00EF62DB">
        <w:rPr>
          <w:rFonts w:ascii="Times New Roman" w:eastAsia="Times New Roman" w:hAnsi="Times New Roman" w:cs="Times New Roman"/>
          <w:b/>
          <w:color w:val="000000"/>
        </w:rPr>
        <w:br w:type="page"/>
      </w:r>
    </w:p>
    <w:p w14:paraId="40E093FA" w14:textId="0AE61CBF" w:rsidR="005D4DB8" w:rsidRPr="00EF62DB" w:rsidRDefault="005D4DB8" w:rsidP="005D4DB8">
      <w:pPr>
        <w:tabs>
          <w:tab w:val="left" w:pos="720"/>
        </w:tabs>
        <w:spacing w:after="0" w:line="240" w:lineRule="auto"/>
        <w:rPr>
          <w:rFonts w:ascii="Times New Roman" w:eastAsia="Times New Roman" w:hAnsi="Times New Roman" w:cs="Times New Roman"/>
          <w:b/>
          <w:noProof/>
          <w:color w:val="000000"/>
          <w:u w:val="single"/>
        </w:rPr>
        <w:sectPr w:rsidR="005D4DB8" w:rsidRPr="00EF62DB" w:rsidSect="00497762">
          <w:headerReference w:type="default" r:id="rId18"/>
          <w:footerReference w:type="default" r:id="rId19"/>
          <w:pgSz w:w="12240" w:h="15840"/>
          <w:pgMar w:top="1080" w:right="720" w:bottom="994" w:left="720" w:header="432" w:footer="432" w:gutter="0"/>
          <w:cols w:space="720"/>
        </w:sectPr>
      </w:pPr>
    </w:p>
    <w:p w14:paraId="0299C680" w14:textId="77777777" w:rsidR="005D4DB8" w:rsidRPr="00EF62DB" w:rsidRDefault="005D4DB8" w:rsidP="005D4DB8">
      <w:pPr>
        <w:tabs>
          <w:tab w:val="left" w:pos="720"/>
          <w:tab w:val="center" w:pos="4680"/>
          <w:tab w:val="right" w:pos="9900"/>
        </w:tabs>
        <w:spacing w:after="0" w:line="240" w:lineRule="auto"/>
        <w:jc w:val="center"/>
        <w:rPr>
          <w:rFonts w:ascii="Times New Roman" w:eastAsia="Times New Roman" w:hAnsi="Times New Roman" w:cs="Times New Roman"/>
          <w:noProof/>
          <w:sz w:val="20"/>
          <w:szCs w:val="20"/>
        </w:rPr>
      </w:pPr>
      <w:r w:rsidRPr="00EF62DB">
        <w:rPr>
          <w:rFonts w:ascii="Times New Roman" w:eastAsia="Times New Roman" w:hAnsi="Times New Roman" w:cs="Times New Roman"/>
          <w:b/>
          <w:noProof/>
          <w:sz w:val="20"/>
          <w:szCs w:val="20"/>
          <w:u w:val="single"/>
        </w:rPr>
        <w:lastRenderedPageBreak/>
        <w:t>STANDARD CLAUSES FOR NYS CONTRACTS</w:t>
      </w:r>
    </w:p>
    <w:p w14:paraId="6060C675" w14:textId="77777777" w:rsidR="005D4DB8" w:rsidRPr="00EF62DB" w:rsidRDefault="005D4DB8" w:rsidP="005D4DB8">
      <w:pPr>
        <w:tabs>
          <w:tab w:val="left" w:pos="720"/>
          <w:tab w:val="center" w:pos="4680"/>
          <w:tab w:val="right" w:pos="9900"/>
        </w:tabs>
        <w:spacing w:after="0" w:line="240" w:lineRule="auto"/>
        <w:jc w:val="both"/>
        <w:rPr>
          <w:rFonts w:ascii="Times New Roman" w:eastAsia="Times New Roman" w:hAnsi="Times New Roman" w:cs="Times New Roman"/>
          <w:noProof/>
          <w:sz w:val="20"/>
          <w:szCs w:val="20"/>
        </w:rPr>
      </w:pPr>
    </w:p>
    <w:p w14:paraId="7BAA6BEA" w14:textId="77777777" w:rsidR="005D4DB8" w:rsidRPr="00EF62DB" w:rsidRDefault="005D4DB8" w:rsidP="005D4DB8">
      <w:pPr>
        <w:tabs>
          <w:tab w:val="left" w:pos="72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3FAF90D"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E314A1A"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 </w:t>
      </w:r>
      <w:r w:rsidRPr="00EF62DB">
        <w:rPr>
          <w:rFonts w:ascii="Times New Roman" w:eastAsia="Times New Roman" w:hAnsi="Times New Roman" w:cs="Times New Roman"/>
          <w:b/>
          <w:noProof/>
          <w:color w:val="000000"/>
          <w:sz w:val="20"/>
          <w:szCs w:val="20"/>
          <w:u w:val="single"/>
        </w:rPr>
        <w:t>EXECUTORY CLAUSE</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41 of the State Finance Law, the State shall have no liability under this contract to the Contractor or to anyone else beyond funds appro</w:t>
      </w:r>
      <w:r w:rsidRPr="00EF62DB">
        <w:rPr>
          <w:rFonts w:ascii="Times New Roman" w:eastAsia="Times New Roman" w:hAnsi="Times New Roman" w:cs="Times New Roman"/>
          <w:noProof/>
          <w:color w:val="000000"/>
          <w:sz w:val="20"/>
          <w:szCs w:val="20"/>
        </w:rPr>
        <w:softHyphen/>
        <w:t>priated and available for this contract.</w:t>
      </w:r>
    </w:p>
    <w:p w14:paraId="23F4B43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DB37E78"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color w:val="000000"/>
          <w:sz w:val="20"/>
          <w:szCs w:val="20"/>
          <w:u w:val="single"/>
        </w:rPr>
      </w:pPr>
      <w:r w:rsidRPr="00EF62DB">
        <w:rPr>
          <w:rFonts w:ascii="Times New Roman" w:eastAsia="Times New Roman" w:hAnsi="Times New Roman" w:cs="Times New Roman"/>
          <w:b/>
          <w:noProof/>
          <w:color w:val="000000"/>
          <w:sz w:val="20"/>
          <w:szCs w:val="20"/>
          <w:lang w:val="fr-FR"/>
        </w:rPr>
        <w:t xml:space="preserve">2. </w:t>
      </w:r>
      <w:r w:rsidRPr="00EF62DB">
        <w:rPr>
          <w:rFonts w:ascii="Times New Roman" w:eastAsia="Times New Roman" w:hAnsi="Times New Roman" w:cs="Times New Roman"/>
          <w:b/>
          <w:noProof/>
          <w:color w:val="000000"/>
          <w:sz w:val="20"/>
          <w:szCs w:val="20"/>
          <w:u w:val="single"/>
          <w:lang w:val="fr-FR"/>
        </w:rPr>
        <w:t>NON-ASSIGNMENT CLAUSE</w:t>
      </w:r>
      <w:r w:rsidRPr="00EF62DB">
        <w:rPr>
          <w:rFonts w:ascii="Times New Roman" w:eastAsia="Times New Roman" w:hAnsi="Times New Roman" w:cs="Times New Roman"/>
          <w:b/>
          <w:noProof/>
          <w:color w:val="000000"/>
          <w:sz w:val="20"/>
          <w:szCs w:val="20"/>
          <w:lang w:val="fr-FR"/>
        </w:rPr>
        <w:t>.</w:t>
      </w:r>
      <w:r w:rsidRPr="00EF62DB">
        <w:rPr>
          <w:rFonts w:ascii="Times New Roman" w:eastAsia="Times New Roman" w:hAnsi="Times New Roman" w:cs="Times New Roman"/>
          <w:noProof/>
          <w:color w:val="000000"/>
          <w:sz w:val="20"/>
          <w:szCs w:val="20"/>
          <w:lang w:val="fr-FR"/>
        </w:rPr>
        <w:t xml:space="preserve">  </w:t>
      </w:r>
      <w:r w:rsidRPr="00EF62DB">
        <w:rPr>
          <w:rFonts w:ascii="Times New Roman" w:eastAsia="Times New Roman" w:hAnsi="Times New Roman" w:cs="Times New Roman"/>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A07BA87"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58BAD7A"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3. </w:t>
      </w:r>
      <w:r w:rsidRPr="00EF62DB">
        <w:rPr>
          <w:rFonts w:ascii="Times New Roman" w:eastAsia="Times New Roman" w:hAnsi="Times New Roman" w:cs="Times New Roman"/>
          <w:b/>
          <w:noProof/>
          <w:color w:val="000000"/>
          <w:sz w:val="20"/>
          <w:szCs w:val="20"/>
          <w:u w:val="single"/>
        </w:rPr>
        <w:t>COMPTROLLER’S APPROVAL</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A8AF265" w14:textId="55322094" w:rsidR="005D4DB8" w:rsidRPr="00EF62DB" w:rsidRDefault="00381A34"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3360" behindDoc="1" locked="0" layoutInCell="1" allowOverlap="1" wp14:anchorId="6AB2B860" wp14:editId="1359377C">
                <wp:simplePos x="0" y="0"/>
                <wp:positionH relativeFrom="column">
                  <wp:posOffset>4147259</wp:posOffset>
                </wp:positionH>
                <wp:positionV relativeFrom="paragraph">
                  <wp:posOffset>215265</wp:posOffset>
                </wp:positionV>
                <wp:extent cx="2526917" cy="327493"/>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2526917" cy="327493"/>
                        </a:xfrm>
                        <a:prstGeom prst="rect">
                          <a:avLst/>
                        </a:prstGeom>
                        <a:solidFill>
                          <a:schemeClr val="lt1"/>
                        </a:solidFill>
                        <a:ln w="6350">
                          <a:noFill/>
                        </a:ln>
                      </wps:spPr>
                      <wps:txbx>
                        <w:txbxContent>
                          <w:p w14:paraId="669903E3" w14:textId="37E46119" w:rsidR="00381A34" w:rsidRPr="0081448D" w:rsidRDefault="00381A34" w:rsidP="0081448D">
                            <w:pPr>
                              <w:spacing w:after="0"/>
                              <w:rPr>
                                <w:b/>
                                <w:bCs/>
                              </w:rPr>
                            </w:pPr>
                            <w:r w:rsidRPr="0081448D">
                              <w:rPr>
                                <w:b/>
                                <w:bCs/>
                              </w:rPr>
                              <w:t xml:space="preserve">Appendix A | June 2023 | Page </w:t>
                            </w:r>
                            <w:r>
                              <w:rPr>
                                <w:b/>
                                <w:bCs/>
                              </w:rPr>
                              <w:t>3</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B860" id="Text Box 4" o:spid="_x0000_s1028" type="#_x0000_t202" style="position:absolute;left:0;text-align:left;margin-left:326.55pt;margin-top:16.95pt;width:198.95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" fillcolor="white [3201]" stroked="f" strokeweight=".5pt">
                <v:textbox>
                  <w:txbxContent>
                    <w:p w14:paraId="669903E3" w14:textId="37E46119" w:rsidR="00381A34" w:rsidRPr="0081448D" w:rsidRDefault="00381A34" w:rsidP="0081448D">
                      <w:pPr>
                        <w:spacing w:after="0"/>
                        <w:rPr>
                          <w:b/>
                          <w:bCs/>
                        </w:rPr>
                      </w:pPr>
                      <w:r w:rsidRPr="0081448D">
                        <w:rPr>
                          <w:b/>
                          <w:bCs/>
                        </w:rPr>
                        <w:t xml:space="preserve">Appendix A | June 2023 | Page </w:t>
                      </w:r>
                      <w:r>
                        <w:rPr>
                          <w:b/>
                          <w:bCs/>
                        </w:rPr>
                        <w:t>3</w:t>
                      </w:r>
                      <w:r w:rsidRPr="0081448D">
                        <w:rPr>
                          <w:b/>
                          <w:bCs/>
                        </w:rPr>
                        <w:t xml:space="preserve"> of 7</w:t>
                      </w:r>
                    </w:p>
                  </w:txbxContent>
                </v:textbox>
              </v:shape>
            </w:pict>
          </mc:Fallback>
        </mc:AlternateContent>
      </w:r>
    </w:p>
    <w:p w14:paraId="5F81D4B2"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4. </w:t>
      </w:r>
      <w:r w:rsidRPr="00EF62DB">
        <w:rPr>
          <w:rFonts w:ascii="Times New Roman" w:eastAsia="Times New Roman" w:hAnsi="Times New Roman" w:cs="Times New Roman"/>
          <w:b/>
          <w:noProof/>
          <w:color w:val="000000"/>
          <w:sz w:val="20"/>
          <w:szCs w:val="20"/>
          <w:u w:val="single"/>
        </w:rPr>
        <w:t>WORKERS’ COMPENSATION BENEFITS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2C99FDC"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C0683AD" w14:textId="77777777" w:rsidR="005D4DB8" w:rsidRPr="00EF62DB" w:rsidRDefault="005D4DB8" w:rsidP="005D4DB8">
      <w:pPr>
        <w:tabs>
          <w:tab w:val="left" w:pos="720"/>
        </w:tabs>
        <w:autoSpaceDE w:val="0"/>
        <w:autoSpaceDN w:val="0"/>
        <w:adjustRightInd w:val="0"/>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bCs/>
          <w:color w:val="000000"/>
          <w:sz w:val="20"/>
          <w:szCs w:val="20"/>
        </w:rPr>
        <w:t xml:space="preserve">5. </w:t>
      </w:r>
      <w:r w:rsidRPr="00EF62DB">
        <w:rPr>
          <w:rFonts w:ascii="Times New Roman" w:eastAsia="Times New Roman" w:hAnsi="Times New Roman" w:cs="Times New Roman"/>
          <w:b/>
          <w:bCs/>
          <w:color w:val="000000"/>
          <w:sz w:val="20"/>
          <w:szCs w:val="20"/>
          <w:u w:val="single"/>
        </w:rPr>
        <w:t>NON-DISCRIMINATION REQUIREMENTS</w:t>
      </w:r>
      <w:r w:rsidRPr="00EF62DB">
        <w:rPr>
          <w:rFonts w:ascii="Times New Roman" w:eastAsia="Times New Roman" w:hAnsi="Times New Roman" w:cs="Times New Roman"/>
          <w:b/>
          <w:bCs/>
          <w:color w:val="000000"/>
          <w:sz w:val="20"/>
          <w:szCs w:val="20"/>
        </w:rPr>
        <w:t>.</w:t>
      </w:r>
      <w:r w:rsidRPr="00EF62DB">
        <w:rPr>
          <w:rFonts w:ascii="Times New Roman" w:eastAsia="Times New Roman" w:hAnsi="Times New Roman" w:cs="Times New Roman"/>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00F66C01"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b/>
          <w:noProof/>
          <w:color w:val="000000"/>
          <w:sz w:val="20"/>
          <w:szCs w:val="20"/>
        </w:rPr>
      </w:pPr>
    </w:p>
    <w:p w14:paraId="21160CE1" w14:textId="5EA0ADA3" w:rsidR="00381A34" w:rsidRDefault="005D4DB8" w:rsidP="005D4DB8">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6. </w:t>
      </w:r>
      <w:r w:rsidRPr="00EF62DB">
        <w:rPr>
          <w:rFonts w:ascii="Times New Roman" w:eastAsia="Times New Roman" w:hAnsi="Times New Roman" w:cs="Times New Roman"/>
          <w:b/>
          <w:noProof/>
          <w:color w:val="000000"/>
          <w:sz w:val="20"/>
          <w:szCs w:val="20"/>
          <w:u w:val="single"/>
        </w:rPr>
        <w:t>WAGE AND HOURS PROVISIONS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w:t>
      </w:r>
    </w:p>
    <w:p w14:paraId="089A01E9" w14:textId="3857F31A" w:rsidR="005D4DB8" w:rsidRPr="00EF62DB" w:rsidRDefault="005D4DB8" w:rsidP="005D4DB8">
      <w:pPr>
        <w:tabs>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noProof/>
          <w:color w:val="000000"/>
          <w:sz w:val="20"/>
          <w:szCs w:val="20"/>
        </w:rPr>
        <w:lastRenderedPageBreak/>
        <w:t xml:space="preserve">including the premium rates for overtime pay, as determined by the State Labor Department in accordance with the Labor Law.  </w:t>
      </w:r>
      <w:r w:rsidRPr="00EF62DB">
        <w:rPr>
          <w:rFonts w:ascii="Times New Roman" w:eastAsia="Times New Roman" w:hAnsi="Times New Roman" w:cs="Times New Roman"/>
          <w:color w:val="000000"/>
          <w:sz w:val="20"/>
          <w:szCs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7480D2F"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color w:val="000000"/>
          <w:sz w:val="20"/>
          <w:szCs w:val="20"/>
        </w:rPr>
      </w:pPr>
    </w:p>
    <w:p w14:paraId="422E7245"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7. </w:t>
      </w:r>
      <w:r w:rsidRPr="00EF62DB">
        <w:rPr>
          <w:rFonts w:ascii="Times New Roman" w:eastAsia="Times New Roman" w:hAnsi="Times New Roman" w:cs="Times New Roman"/>
          <w:b/>
          <w:noProof/>
          <w:color w:val="000000"/>
          <w:sz w:val="20"/>
          <w:szCs w:val="20"/>
          <w:u w:val="single"/>
        </w:rPr>
        <w:t>NON-COLLUSIVE BIDDING CERTIFICATION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EF62DB">
        <w:rPr>
          <w:rFonts w:ascii="Times New Roman" w:eastAsia="Times New Roman" w:hAnsi="Times New Roman" w:cs="Times New Roman"/>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0AE28704"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F625A41"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8. </w:t>
      </w:r>
      <w:r w:rsidRPr="00EF62DB">
        <w:rPr>
          <w:rFonts w:ascii="Times New Roman" w:eastAsia="Times New Roman" w:hAnsi="Times New Roman" w:cs="Times New Roman"/>
          <w:b/>
          <w:noProof/>
          <w:color w:val="000000"/>
          <w:sz w:val="20"/>
          <w:szCs w:val="20"/>
          <w:u w:val="single"/>
        </w:rPr>
        <w:t>INTERNATIONAL BOYCOTT PROHIBITION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6B2D331F"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00F1F5A"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9. </w:t>
      </w:r>
      <w:r w:rsidRPr="00EF62DB">
        <w:rPr>
          <w:rFonts w:ascii="Times New Roman" w:eastAsia="Times New Roman" w:hAnsi="Times New Roman" w:cs="Times New Roman"/>
          <w:b/>
          <w:noProof/>
          <w:color w:val="000000"/>
          <w:sz w:val="20"/>
          <w:szCs w:val="20"/>
          <w:u w:val="single"/>
        </w:rPr>
        <w:t>SET-OFF RIGHTS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1F329989" w14:textId="79584388" w:rsidR="005D4DB8" w:rsidRPr="00EF62DB" w:rsidRDefault="00381A34"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5408" behindDoc="1" locked="0" layoutInCell="1" allowOverlap="1" wp14:anchorId="77150014" wp14:editId="63139C7B">
                <wp:simplePos x="0" y="0"/>
                <wp:positionH relativeFrom="column">
                  <wp:posOffset>4202950</wp:posOffset>
                </wp:positionH>
                <wp:positionV relativeFrom="paragraph">
                  <wp:posOffset>447675</wp:posOffset>
                </wp:positionV>
                <wp:extent cx="2526917" cy="258793"/>
                <wp:effectExtent l="0" t="0" r="6985" b="8255"/>
                <wp:wrapNone/>
                <wp:docPr id="7" name="Text Box 7"/>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chemeClr val="lt1"/>
                        </a:solidFill>
                        <a:ln w="6350">
                          <a:noFill/>
                        </a:ln>
                      </wps:spPr>
                      <wps:txbx>
                        <w:txbxContent>
                          <w:p w14:paraId="278F4550" w14:textId="77777777" w:rsidR="00381A34" w:rsidRPr="0081448D" w:rsidRDefault="00381A34" w:rsidP="0081448D">
                            <w:pPr>
                              <w:spacing w:after="0"/>
                              <w:rPr>
                                <w:b/>
                                <w:bCs/>
                              </w:rPr>
                            </w:pPr>
                            <w:r w:rsidRPr="0081448D">
                              <w:rPr>
                                <w:b/>
                                <w:bCs/>
                              </w:rPr>
                              <w:t xml:space="preserve">Appendix A | June 2023 | Page </w:t>
                            </w:r>
                            <w:r>
                              <w:rPr>
                                <w:b/>
                                <w:bCs/>
                              </w:rPr>
                              <w:t>4</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0014" id="Text Box 7" o:spid="_x0000_s1029" type="#_x0000_t202" style="position:absolute;left:0;text-align:left;margin-left:330.95pt;margin-top:35.25pt;width:198.9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" fillcolor="white [3201]" stroked="f" strokeweight=".5pt">
                <v:textbox>
                  <w:txbxContent>
                    <w:p w14:paraId="278F4550" w14:textId="77777777" w:rsidR="00381A34" w:rsidRPr="0081448D" w:rsidRDefault="00381A34" w:rsidP="0081448D">
                      <w:pPr>
                        <w:spacing w:after="0"/>
                        <w:rPr>
                          <w:b/>
                          <w:bCs/>
                        </w:rPr>
                      </w:pPr>
                      <w:r w:rsidRPr="0081448D">
                        <w:rPr>
                          <w:b/>
                          <w:bCs/>
                        </w:rPr>
                        <w:t xml:space="preserve">Appendix A | June 2023 | Page </w:t>
                      </w:r>
                      <w:r>
                        <w:rPr>
                          <w:b/>
                          <w:bCs/>
                        </w:rPr>
                        <w:t>4</w:t>
                      </w:r>
                      <w:r w:rsidRPr="0081448D">
                        <w:rPr>
                          <w:b/>
                          <w:bCs/>
                        </w:rPr>
                        <w:t xml:space="preserve"> of 7</w:t>
                      </w:r>
                    </w:p>
                  </w:txbxContent>
                </v:textbox>
              </v:shape>
            </w:pict>
          </mc:Fallback>
        </mc:AlternateContent>
      </w:r>
    </w:p>
    <w:p w14:paraId="7338EE70"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10.  </w:t>
      </w:r>
      <w:r w:rsidRPr="00EF62DB">
        <w:rPr>
          <w:rFonts w:ascii="Times New Roman" w:eastAsia="Times New Roman" w:hAnsi="Times New Roman" w:cs="Times New Roman"/>
          <w:b/>
          <w:noProof/>
          <w:color w:val="000000"/>
          <w:sz w:val="20"/>
          <w:szCs w:val="20"/>
          <w:u w:val="single"/>
        </w:rPr>
        <w:t>RECORDS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w:t>
      </w:r>
      <w:bookmarkStart w:id="28" w:name="_Hlk11234003"/>
      <w:r w:rsidRPr="00EF62DB">
        <w:rPr>
          <w:rFonts w:ascii="Times New Roman" w:eastAsia="Times New Roman" w:hAnsi="Times New Roman" w:cs="Times New Roman"/>
          <w:noProof/>
          <w:color w:val="000000"/>
          <w:sz w:val="20"/>
          <w:szCs w:val="20"/>
        </w:rPr>
        <w:t>”</w:t>
      </w:r>
      <w:bookmarkEnd w:id="28"/>
      <w:r w:rsidRPr="00EF62DB">
        <w:rPr>
          <w:rFonts w:ascii="Times New Roman" w:eastAsia="Times New Roman" w:hAnsi="Times New Roman" w:cs="Times New Roman"/>
          <w:noProof/>
          <w:color w:val="000000"/>
          <w:sz w:val="20"/>
          <w:szCs w:val="20"/>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6A203E70" w14:textId="77777777" w:rsidR="005D4DB8" w:rsidRPr="00EF62DB" w:rsidRDefault="005D4DB8" w:rsidP="005D4DB8">
      <w:pPr>
        <w:tabs>
          <w:tab w:val="left" w:pos="1080"/>
          <w:tab w:val="left" w:pos="1620"/>
        </w:tabs>
        <w:spacing w:after="0" w:line="240" w:lineRule="auto"/>
        <w:jc w:val="both"/>
        <w:rPr>
          <w:rFonts w:ascii="Times New Roman" w:eastAsia="Times New Roman" w:hAnsi="Times New Roman" w:cs="Times New Roman"/>
          <w:b/>
          <w:noProof/>
          <w:sz w:val="20"/>
          <w:szCs w:val="20"/>
        </w:rPr>
      </w:pPr>
    </w:p>
    <w:p w14:paraId="72084359" w14:textId="77777777" w:rsidR="005D4DB8" w:rsidRPr="00EF62DB" w:rsidRDefault="005D4DB8" w:rsidP="005D4DB8">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b/>
          <w:sz w:val="20"/>
          <w:szCs w:val="20"/>
          <w:u w:val="single"/>
        </w:rPr>
        <w:t>11. IDENTIFYING INFORMATION AND PRIVACY NOTIFICATION</w:t>
      </w:r>
      <w:r w:rsidRPr="00EF62DB">
        <w:rPr>
          <w:rFonts w:ascii="Times New Roman" w:eastAsia="Times New Roman" w:hAnsi="Times New Roman" w:cs="Times New Roman"/>
          <w:b/>
          <w:sz w:val="20"/>
          <w:szCs w:val="20"/>
        </w:rPr>
        <w:t>.</w:t>
      </w:r>
      <w:r w:rsidRPr="00EF62DB">
        <w:rPr>
          <w:rFonts w:ascii="Times New Roman" w:eastAsia="Times New Roman" w:hAnsi="Times New Roman" w:cs="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20CA66B" w14:textId="77777777" w:rsidR="005D4DB8" w:rsidRPr="00EF62DB" w:rsidRDefault="005D4DB8" w:rsidP="005D4DB8">
      <w:pPr>
        <w:spacing w:after="0" w:line="240" w:lineRule="auto"/>
        <w:jc w:val="both"/>
        <w:rPr>
          <w:rFonts w:ascii="Times New Roman" w:eastAsia="Times New Roman" w:hAnsi="Times New Roman" w:cs="Times New Roman"/>
          <w:sz w:val="20"/>
          <w:szCs w:val="20"/>
        </w:rPr>
      </w:pPr>
    </w:p>
    <w:p w14:paraId="7A591EB9" w14:textId="3E9F1E40" w:rsidR="005D4DB8" w:rsidRPr="00EF62DB" w:rsidRDefault="00381A34" w:rsidP="005D4DB8">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sz w:val="20"/>
          <w:szCs w:val="20"/>
        </w:rPr>
        <w:t xml:space="preserve"> </w:t>
      </w:r>
      <w:r w:rsidR="005D4DB8" w:rsidRPr="00EF62DB">
        <w:rPr>
          <w:rFonts w:ascii="Times New Roman" w:eastAsia="Times New Roman" w:hAnsi="Times New Roman" w:cs="Times New Roman"/>
          <w:sz w:val="20"/>
          <w:szCs w:val="20"/>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w:t>
      </w:r>
      <w:r w:rsidR="005D4DB8" w:rsidRPr="00EF62DB">
        <w:rPr>
          <w:rFonts w:ascii="Times New Roman" w:eastAsia="Times New Roman" w:hAnsi="Times New Roman" w:cs="Times New Roman"/>
          <w:sz w:val="20"/>
          <w:szCs w:val="20"/>
        </w:rPr>
        <w:lastRenderedPageBreak/>
        <w:t>the Vendor Management Unit within the Bureau of State Expenditures, Office of the State Comptroller, 110 State Street, Albany, New York 12236.</w:t>
      </w:r>
    </w:p>
    <w:p w14:paraId="47FCA6D4" w14:textId="77777777" w:rsidR="005D4DB8" w:rsidRPr="00EF62DB" w:rsidRDefault="005D4DB8" w:rsidP="005D4DB8">
      <w:pPr>
        <w:tabs>
          <w:tab w:val="left" w:pos="1080"/>
          <w:tab w:val="left" w:pos="1620"/>
        </w:tabs>
        <w:spacing w:after="0" w:line="240" w:lineRule="auto"/>
        <w:jc w:val="both"/>
        <w:rPr>
          <w:rFonts w:ascii="Times New Roman" w:eastAsia="Times New Roman" w:hAnsi="Times New Roman" w:cs="Times New Roman"/>
          <w:noProof/>
          <w:sz w:val="20"/>
          <w:szCs w:val="20"/>
        </w:rPr>
      </w:pPr>
    </w:p>
    <w:p w14:paraId="4298E42A"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12. </w:t>
      </w:r>
      <w:r w:rsidRPr="00EF62DB">
        <w:rPr>
          <w:rFonts w:ascii="Times New Roman" w:eastAsia="Times New Roman" w:hAnsi="Times New Roman" w:cs="Times New Roman"/>
          <w:b/>
          <w:noProof/>
          <w:color w:val="000000"/>
          <w:sz w:val="20"/>
          <w:szCs w:val="20"/>
          <w:u w:val="single"/>
        </w:rPr>
        <w:t>EQUAL EMPLOYMENT OPPORTUNITIES FOR MINORITIES AND WOMEN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EF62DB">
        <w:rPr>
          <w:rFonts w:ascii="Times New Roman" w:eastAsia="Times New Roman" w:hAnsi="Times New Roman" w:cs="Times New Roman"/>
          <w:color w:val="000000"/>
          <w:sz w:val="20"/>
          <w:szCs w:val="20"/>
        </w:rPr>
        <w:t>by signing this agreement the Contractor certifies and affirms that it is Contractor’s equal employment opportunity policy that</w:t>
      </w:r>
      <w:r w:rsidRPr="00EF62DB">
        <w:rPr>
          <w:rFonts w:ascii="Times New Roman" w:eastAsia="Times New Roman" w:hAnsi="Times New Roman" w:cs="Times New Roman"/>
          <w:noProof/>
          <w:color w:val="000000"/>
          <w:sz w:val="20"/>
          <w:szCs w:val="20"/>
        </w:rPr>
        <w:t>:</w:t>
      </w:r>
    </w:p>
    <w:p w14:paraId="7E75EE3B"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D413882"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will not discriminate against employees or applicants for employment because of race, creed, color, national origin, sex, age, disability or marital status, s</w:t>
      </w:r>
      <w:r w:rsidRPr="00EF62DB">
        <w:rPr>
          <w:rFonts w:ascii="Times New Roman" w:eastAsia="Times New Roman" w:hAnsi="Times New Roman" w:cs="Times New Roman"/>
          <w:color w:val="000000"/>
          <w:sz w:val="20"/>
          <w:szCs w:val="20"/>
        </w:rPr>
        <w:t>hall make and document its conscientious and active efforts to employ and utilize minority group members and women in its work force on State contracts</w:t>
      </w:r>
      <w:r w:rsidRPr="00EF62DB">
        <w:rPr>
          <w:rFonts w:ascii="Times New Roman" w:eastAsia="Times New Roman" w:hAnsi="Times New Roman" w:cs="Times New Roman"/>
          <w:noProof/>
          <w:color w:val="000000"/>
          <w:sz w:val="20"/>
          <w:szCs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A219C6F"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67B1390"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AAA287F"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CE057EB"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599ACAA"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381A483"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F911C9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D03A9F3"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13. </w:t>
      </w:r>
      <w:r w:rsidRPr="00EF62DB">
        <w:rPr>
          <w:rFonts w:ascii="Times New Roman" w:eastAsia="Times New Roman" w:hAnsi="Times New Roman" w:cs="Times New Roman"/>
          <w:b/>
          <w:noProof/>
          <w:color w:val="000000"/>
          <w:sz w:val="20"/>
          <w:szCs w:val="20"/>
          <w:u w:val="single"/>
        </w:rPr>
        <w:t>CONFLICTING TERMS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609B8CD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A780653"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14. </w:t>
      </w:r>
      <w:r w:rsidRPr="00EF62DB">
        <w:rPr>
          <w:rFonts w:ascii="Times New Roman" w:eastAsia="Times New Roman" w:hAnsi="Times New Roman" w:cs="Times New Roman"/>
          <w:b/>
          <w:noProof/>
          <w:color w:val="000000"/>
          <w:sz w:val="20"/>
          <w:szCs w:val="20"/>
          <w:u w:val="single"/>
        </w:rPr>
        <w:t>GOVERNING LAW</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This contract shall be governed by the laws of the State of New York except where the Federal supremacy clause requires otherwise.</w:t>
      </w:r>
    </w:p>
    <w:p w14:paraId="79978AA5"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5AEDCB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15. </w:t>
      </w:r>
      <w:r w:rsidRPr="00EF62DB">
        <w:rPr>
          <w:rFonts w:ascii="Times New Roman" w:eastAsia="Times New Roman" w:hAnsi="Times New Roman" w:cs="Times New Roman"/>
          <w:b/>
          <w:noProof/>
          <w:color w:val="000000"/>
          <w:sz w:val="20"/>
          <w:szCs w:val="20"/>
          <w:u w:val="single"/>
        </w:rPr>
        <w:t>LATE PAYMENT</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Timeliness of payment and any interest to be paid to Contractor for late payment shall be governed by Article 11-A of the State Finance Law to the extent required by law.</w:t>
      </w:r>
    </w:p>
    <w:p w14:paraId="60574827"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F77E5ED"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16. </w:t>
      </w:r>
      <w:r w:rsidRPr="00EF62DB">
        <w:rPr>
          <w:rFonts w:ascii="Times New Roman" w:eastAsia="Times New Roman" w:hAnsi="Times New Roman" w:cs="Times New Roman"/>
          <w:b/>
          <w:noProof/>
          <w:color w:val="000000"/>
          <w:sz w:val="20"/>
          <w:szCs w:val="20"/>
          <w:u w:val="single"/>
        </w:rPr>
        <w:t>NO ARBITRATION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5BC5BD7"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61BF710"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17. </w:t>
      </w:r>
      <w:r w:rsidRPr="00EF62DB">
        <w:rPr>
          <w:rFonts w:ascii="Times New Roman" w:eastAsia="Times New Roman" w:hAnsi="Times New Roman" w:cs="Times New Roman"/>
          <w:b/>
          <w:noProof/>
          <w:color w:val="000000"/>
          <w:sz w:val="20"/>
          <w:szCs w:val="20"/>
          <w:u w:val="single"/>
        </w:rPr>
        <w:t>SERVICE OF PROCESS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9E1DDE2"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noProof/>
          <w:color w:val="000000"/>
          <w:sz w:val="20"/>
          <w:szCs w:val="20"/>
        </w:rPr>
      </w:pPr>
    </w:p>
    <w:p w14:paraId="0909DC01" w14:textId="103AFA09" w:rsidR="005D4DB8" w:rsidRPr="00EF62DB" w:rsidRDefault="00381A34" w:rsidP="005D4DB8">
      <w:pPr>
        <w:tabs>
          <w:tab w:val="left" w:pos="7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7456" behindDoc="1" locked="0" layoutInCell="1" allowOverlap="1" wp14:anchorId="4196DC0C" wp14:editId="6214AA11">
                <wp:simplePos x="0" y="0"/>
                <wp:positionH relativeFrom="column">
                  <wp:posOffset>525219</wp:posOffset>
                </wp:positionH>
                <wp:positionV relativeFrom="paragraph">
                  <wp:posOffset>444863</wp:posOffset>
                </wp:positionV>
                <wp:extent cx="2526917" cy="258793"/>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chemeClr val="lt1"/>
                        </a:solidFill>
                        <a:ln w="6350">
                          <a:noFill/>
                        </a:ln>
                      </wps:spPr>
                      <wps:txbx>
                        <w:txbxContent>
                          <w:p w14:paraId="0B6139DF" w14:textId="0023B9A2" w:rsidR="00381A34" w:rsidRPr="0081448D" w:rsidRDefault="00381A34" w:rsidP="0081448D">
                            <w:pPr>
                              <w:spacing w:after="0"/>
                              <w:rPr>
                                <w:b/>
                                <w:bCs/>
                              </w:rPr>
                            </w:pPr>
                            <w:r w:rsidRPr="0081448D">
                              <w:rPr>
                                <w:b/>
                                <w:bCs/>
                              </w:rPr>
                              <w:t xml:space="preserve">Appendix A | June 2023 | Page </w:t>
                            </w:r>
                            <w:r>
                              <w:rPr>
                                <w:b/>
                                <w:bCs/>
                              </w:rPr>
                              <w:t>5</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DC0C" id="Text Box 8" o:spid="_x0000_s1030" type="#_x0000_t202" style="position:absolute;left:0;text-align:left;margin-left:41.35pt;margin-top:35.05pt;width:198.95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" fillcolor="white [3201]" stroked="f" strokeweight=".5pt">
                <v:textbox>
                  <w:txbxContent>
                    <w:p w14:paraId="0B6139DF" w14:textId="0023B9A2" w:rsidR="00381A34" w:rsidRPr="0081448D" w:rsidRDefault="00381A34" w:rsidP="0081448D">
                      <w:pPr>
                        <w:spacing w:after="0"/>
                        <w:rPr>
                          <w:b/>
                          <w:bCs/>
                        </w:rPr>
                      </w:pPr>
                      <w:r w:rsidRPr="0081448D">
                        <w:rPr>
                          <w:b/>
                          <w:bCs/>
                        </w:rPr>
                        <w:t xml:space="preserve">Appendix A | June 2023 | Page </w:t>
                      </w:r>
                      <w:r>
                        <w:rPr>
                          <w:b/>
                          <w:bCs/>
                        </w:rPr>
                        <w:t>5</w:t>
                      </w:r>
                      <w:r w:rsidRPr="0081448D">
                        <w:rPr>
                          <w:b/>
                          <w:bCs/>
                        </w:rPr>
                        <w:t xml:space="preserve"> of 7</w:t>
                      </w:r>
                    </w:p>
                  </w:txbxContent>
                </v:textbox>
              </v:shape>
            </w:pict>
          </mc:Fallback>
        </mc:AlternateContent>
      </w:r>
      <w:r w:rsidR="005D4DB8" w:rsidRPr="00EF62DB">
        <w:rPr>
          <w:rFonts w:ascii="Times New Roman" w:eastAsia="Times New Roman" w:hAnsi="Times New Roman" w:cs="Times New Roman"/>
          <w:b/>
          <w:noProof/>
          <w:color w:val="000000"/>
          <w:sz w:val="20"/>
          <w:szCs w:val="20"/>
        </w:rPr>
        <w:t xml:space="preserve">18. </w:t>
      </w:r>
      <w:r w:rsidR="005D4DB8" w:rsidRPr="00EF62DB">
        <w:rPr>
          <w:rFonts w:ascii="Times New Roman" w:eastAsia="Times New Roman" w:hAnsi="Times New Roman" w:cs="Times New Roman"/>
          <w:b/>
          <w:noProof/>
          <w:color w:val="000000"/>
          <w:sz w:val="20"/>
          <w:szCs w:val="20"/>
          <w:u w:val="single"/>
        </w:rPr>
        <w:t>PROHIBITION ON PURCHASE OF TROPICAL HARDWOODS</w:t>
      </w:r>
      <w:r w:rsidR="005D4DB8" w:rsidRPr="00EF62DB">
        <w:rPr>
          <w:rFonts w:ascii="Times New Roman" w:eastAsia="Times New Roman" w:hAnsi="Times New Roman" w:cs="Times New Roman"/>
          <w:b/>
          <w:noProof/>
          <w:color w:val="000000"/>
          <w:sz w:val="20"/>
          <w:szCs w:val="20"/>
        </w:rPr>
        <w:t>.</w:t>
      </w:r>
      <w:r w:rsidR="005D4DB8" w:rsidRPr="00EF62DB">
        <w:rPr>
          <w:rFonts w:ascii="Times New Roman" w:eastAsia="Times New Roman" w:hAnsi="Times New Roman" w:cs="Times New Roman"/>
          <w:noProof/>
          <w:color w:val="000000"/>
          <w:sz w:val="20"/>
          <w:szCs w:val="20"/>
        </w:rPr>
        <w:t xml:space="preserve"> The Contractor certifies and warrants that all </w:t>
      </w:r>
      <w:r w:rsidR="005D4DB8" w:rsidRPr="00EF62DB">
        <w:rPr>
          <w:rFonts w:ascii="Times New Roman" w:eastAsia="Times New Roman" w:hAnsi="Times New Roman" w:cs="Times New Roman"/>
          <w:noProof/>
          <w:color w:val="000000"/>
          <w:sz w:val="20"/>
          <w:szCs w:val="20"/>
        </w:rPr>
        <w:lastRenderedPageBreak/>
        <w:t>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A49CEFB"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noProof/>
          <w:color w:val="000000"/>
          <w:sz w:val="20"/>
          <w:szCs w:val="20"/>
        </w:rPr>
      </w:pPr>
    </w:p>
    <w:p w14:paraId="5C964B00"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CC81459"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72C14989" w14:textId="77777777" w:rsidR="005D4DB8" w:rsidRPr="00EF62DB" w:rsidRDefault="005D4DB8" w:rsidP="005D4DB8">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19. </w:t>
      </w:r>
      <w:r w:rsidRPr="00EF62DB">
        <w:rPr>
          <w:rFonts w:ascii="Times New Roman" w:eastAsia="Times New Roman" w:hAnsi="Times New Roman" w:cs="Times New Roman"/>
          <w:b/>
          <w:noProof/>
          <w:color w:val="000000"/>
          <w:sz w:val="20"/>
          <w:szCs w:val="20"/>
          <w:u w:val="single"/>
        </w:rPr>
        <w:t>MACBRIDE FAIR EMPLOYMENT PRINCIPLES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C2EF73D"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0CFE3B6"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20.  </w:t>
      </w:r>
      <w:r w:rsidRPr="00EF62DB">
        <w:rPr>
          <w:rFonts w:ascii="Times New Roman" w:eastAsia="Times New Roman" w:hAnsi="Times New Roman" w:cs="Times New Roman"/>
          <w:b/>
          <w:noProof/>
          <w:color w:val="000000"/>
          <w:sz w:val="20"/>
          <w:szCs w:val="20"/>
          <w:u w:val="single"/>
        </w:rPr>
        <w:t>OMNIBUS PROCUREMENT ACT OF 1992</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325F7D08"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44C736D"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Information on the availability of New York State subcontractors and suppliers is available from:</w:t>
      </w:r>
    </w:p>
    <w:p w14:paraId="53F4D611"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2C5303A" w14:textId="77777777" w:rsidR="005D4DB8" w:rsidRPr="00EF62DB" w:rsidRDefault="005D4DB8" w:rsidP="005D4DB8">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NYS Department of Economic Development</w:t>
      </w:r>
    </w:p>
    <w:p w14:paraId="11D80A0C" w14:textId="77777777" w:rsidR="005D4DB8" w:rsidRPr="00EF62DB" w:rsidRDefault="005D4DB8" w:rsidP="005D4DB8">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Division for Small Business and Technology Development</w:t>
      </w:r>
    </w:p>
    <w:p w14:paraId="28063445" w14:textId="77777777" w:rsidR="005D4DB8" w:rsidRPr="00EF62DB" w:rsidRDefault="005D4DB8" w:rsidP="005D4DB8">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625 Broadway</w:t>
      </w:r>
    </w:p>
    <w:p w14:paraId="1110009A" w14:textId="77777777" w:rsidR="005D4DB8" w:rsidRPr="00EF62DB" w:rsidRDefault="005D4DB8" w:rsidP="005D4DB8">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Albany, New York  12245</w:t>
      </w:r>
    </w:p>
    <w:p w14:paraId="2DF3DD00" w14:textId="77777777" w:rsidR="005D4DB8" w:rsidRPr="00EF62DB" w:rsidRDefault="005D4DB8" w:rsidP="005D4DB8">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Telephone:  518-292-5100</w:t>
      </w:r>
    </w:p>
    <w:p w14:paraId="7F7226A8" w14:textId="77777777" w:rsidR="005D4DB8" w:rsidRPr="00EF62DB" w:rsidRDefault="005D4DB8" w:rsidP="005D4DB8">
      <w:pPr>
        <w:tabs>
          <w:tab w:val="left" w:pos="720"/>
          <w:tab w:val="left" w:pos="1080"/>
          <w:tab w:val="left" w:pos="1620"/>
        </w:tabs>
        <w:spacing w:after="0" w:line="240" w:lineRule="auto"/>
        <w:ind w:left="288"/>
        <w:jc w:val="both"/>
        <w:rPr>
          <w:rFonts w:ascii="Times New Roman" w:eastAsia="Times New Roman" w:hAnsi="Times New Roman" w:cs="Times New Roman"/>
          <w:noProof/>
          <w:sz w:val="20"/>
          <w:szCs w:val="20"/>
        </w:rPr>
      </w:pPr>
    </w:p>
    <w:p w14:paraId="5941FD2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A directory of certified minority- and women-owned business enterprises is available from:</w:t>
      </w:r>
    </w:p>
    <w:p w14:paraId="539ABB2E"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p>
    <w:p w14:paraId="720BBC02" w14:textId="77777777" w:rsidR="005D4DB8" w:rsidRPr="00EF62DB" w:rsidRDefault="005D4DB8" w:rsidP="005D4DB8">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NYS Department of Economic Development</w:t>
      </w:r>
    </w:p>
    <w:p w14:paraId="473892EF" w14:textId="77777777" w:rsidR="005D4DB8" w:rsidRPr="00EF62DB" w:rsidRDefault="005D4DB8" w:rsidP="005D4DB8">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Division of Minority and Women’s Business Development</w:t>
      </w:r>
    </w:p>
    <w:p w14:paraId="6069BE8D" w14:textId="77777777" w:rsidR="005D4DB8" w:rsidRPr="00EF62DB" w:rsidRDefault="005D4DB8" w:rsidP="005D4DB8">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633 Third Avenue 33rd Floor</w:t>
      </w:r>
    </w:p>
    <w:p w14:paraId="53C01E5C" w14:textId="77777777" w:rsidR="005D4DB8" w:rsidRPr="00EF62DB" w:rsidRDefault="005D4DB8" w:rsidP="005D4DB8">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New York, NY 10017</w:t>
      </w:r>
    </w:p>
    <w:p w14:paraId="0C5981EC" w14:textId="77777777" w:rsidR="005D4DB8" w:rsidRPr="00EF62DB" w:rsidRDefault="005D4DB8" w:rsidP="005D4DB8">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646-846-7364</w:t>
      </w:r>
    </w:p>
    <w:p w14:paraId="60D9EDAF" w14:textId="65CCFEE6" w:rsidR="005D4DB8" w:rsidRPr="00EF62DB" w:rsidRDefault="005D4DB8" w:rsidP="005D4DB8">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 xml:space="preserve">email: </w:t>
      </w:r>
      <w:hyperlink r:id="rId20" w:history="1"/>
      <w:hyperlink r:id="rId21" w:history="1">
        <w:r w:rsidRPr="00EF62DB">
          <w:rPr>
            <w:rFonts w:ascii="Times New Roman" w:eastAsia="Calibri" w:hAnsi="Times New Roman" w:cs="Times New Roman"/>
            <w:color w:val="0000FF"/>
            <w:sz w:val="20"/>
            <w:szCs w:val="20"/>
            <w:u w:val="single"/>
          </w:rPr>
          <w:t>mwbebusinessdev@esd.ny.gov</w:t>
        </w:r>
      </w:hyperlink>
      <w:r w:rsidRPr="00EF62DB">
        <w:rPr>
          <w:rFonts w:ascii="Times New Roman" w:eastAsia="Calibri" w:hAnsi="Times New Roman" w:cs="Times New Roman"/>
          <w:sz w:val="20"/>
          <w:szCs w:val="20"/>
          <w:u w:val="single"/>
        </w:rPr>
        <w:t xml:space="preserve"> </w:t>
      </w:r>
    </w:p>
    <w:p w14:paraId="23804032" w14:textId="77777777" w:rsidR="005D4DB8" w:rsidRPr="00EF62DB" w:rsidRDefault="00972E3C" w:rsidP="005D4DB8">
      <w:pPr>
        <w:tabs>
          <w:tab w:val="left" w:pos="720"/>
          <w:tab w:val="left" w:pos="1080"/>
          <w:tab w:val="left" w:pos="1620"/>
        </w:tabs>
        <w:spacing w:after="0" w:line="240" w:lineRule="auto"/>
        <w:ind w:left="288"/>
        <w:jc w:val="both"/>
        <w:rPr>
          <w:rFonts w:ascii="Times New Roman" w:eastAsia="Times New Roman" w:hAnsi="Times New Roman" w:cs="Times New Roman"/>
          <w:sz w:val="20"/>
          <w:szCs w:val="20"/>
        </w:rPr>
      </w:pPr>
      <w:hyperlink r:id="rId22" w:history="1">
        <w:r w:rsidR="005D4DB8" w:rsidRPr="00EF62DB">
          <w:rPr>
            <w:rFonts w:ascii="Times New Roman" w:eastAsia="Times New Roman" w:hAnsi="Times New Roman" w:cs="Times New Roman"/>
            <w:color w:val="0563C1"/>
            <w:sz w:val="20"/>
            <w:szCs w:val="20"/>
            <w:u w:val="single"/>
          </w:rPr>
          <w:t>https://ny.newnycontracts.com/FrontEnd/searchcertifieddirectory.asp</w:t>
        </w:r>
      </w:hyperlink>
    </w:p>
    <w:p w14:paraId="0A2B8E0B"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3F4E13C"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4719F34"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5F550A7"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F23EA71"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FE5A760"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The Contractor has complied with the Federal Equal Opportunity Act of 1972 (P.L. 92-261), as amended; </w:t>
      </w:r>
    </w:p>
    <w:p w14:paraId="6852DBCC"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DC71DB7"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6ACBD1F1"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841E9F0"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r w:rsidRPr="00EF62DB">
        <w:rPr>
          <w:rFonts w:ascii="Times New Roman" w:eastAsia="Times New Roman" w:hAnsi="Times New Roman" w:cs="Times New Roman"/>
          <w:noProof/>
          <w:color w:val="000000"/>
          <w:sz w:val="20"/>
          <w:szCs w:val="20"/>
        </w:rPr>
        <w:t>(d) The Contractor acknowledges notice that the State may seek to obtain offset credits from foreign countries as a result of this contract and agrees to cooperate with the State in these efforts.</w:t>
      </w:r>
    </w:p>
    <w:p w14:paraId="03B85882" w14:textId="77777777" w:rsidR="005D4DB8" w:rsidRPr="00EF62DB" w:rsidRDefault="005D4DB8" w:rsidP="005D4DB8">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52282F2B" w14:textId="77777777" w:rsidR="005D4DB8" w:rsidRPr="00EF62DB" w:rsidRDefault="005D4DB8" w:rsidP="005D4DB8">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21. </w:t>
      </w:r>
      <w:r w:rsidRPr="00EF62DB">
        <w:rPr>
          <w:rFonts w:ascii="Times New Roman" w:eastAsia="Times New Roman" w:hAnsi="Times New Roman" w:cs="Times New Roman"/>
          <w:b/>
          <w:noProof/>
          <w:color w:val="000000"/>
          <w:sz w:val="20"/>
          <w:szCs w:val="20"/>
          <w:u w:val="single"/>
        </w:rPr>
        <w:t>RECIPROCITY AND SANCTIONS PROVISIONS</w:t>
      </w:r>
      <w:r w:rsidRPr="00EF62DB">
        <w:rPr>
          <w:rFonts w:ascii="Times New Roman" w:eastAsia="Times New Roman" w:hAnsi="Times New Roman" w:cs="Times New Roman"/>
          <w:b/>
          <w:noProof/>
          <w:color w:val="000000"/>
          <w:sz w:val="20"/>
          <w:szCs w:val="20"/>
        </w:rPr>
        <w:t xml:space="preserve">.  </w:t>
      </w:r>
      <w:r w:rsidRPr="00EF62DB">
        <w:rPr>
          <w:rFonts w:ascii="Times New Roman" w:eastAsia="Times New Roman" w:hAnsi="Times New Roman" w:cs="Times New Roman"/>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6AA66A72" w14:textId="77777777" w:rsidR="005D4DB8" w:rsidRPr="00EF62DB" w:rsidRDefault="005D4DB8" w:rsidP="005D4DB8">
      <w:pPr>
        <w:tabs>
          <w:tab w:val="left" w:pos="720"/>
        </w:tabs>
        <w:spacing w:after="0" w:line="240" w:lineRule="auto"/>
        <w:jc w:val="both"/>
        <w:rPr>
          <w:rFonts w:ascii="Times New Roman" w:eastAsia="Times New Roman" w:hAnsi="Times New Roman" w:cs="Times New Roman"/>
          <w:noProof/>
          <w:color w:val="000000"/>
          <w:sz w:val="20"/>
          <w:szCs w:val="20"/>
        </w:rPr>
      </w:pPr>
    </w:p>
    <w:p w14:paraId="0D4E91DA" w14:textId="77777777" w:rsidR="005D4DB8" w:rsidRPr="00EF62DB" w:rsidRDefault="005D4DB8" w:rsidP="005D4DB8">
      <w:pPr>
        <w:tabs>
          <w:tab w:val="left" w:pos="450"/>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22. </w:t>
      </w:r>
      <w:r w:rsidRPr="00EF62DB">
        <w:rPr>
          <w:rFonts w:ascii="Times New Roman" w:eastAsia="Times New Roman" w:hAnsi="Times New Roman" w:cs="Times New Roman"/>
          <w:b/>
          <w:color w:val="000000"/>
          <w:sz w:val="20"/>
          <w:szCs w:val="20"/>
          <w:u w:val="single"/>
        </w:rPr>
        <w:t>COMPLIANCE WITH BREACH NOTIFICATION AND DATA SECURITY LAWS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Contractor shall comply with the provisions of the New York State Information Security Breach and Notification Act (General Business Law §§ 899-aa and 899-bb and State Technology Law § 208).</w:t>
      </w:r>
    </w:p>
    <w:p w14:paraId="1A3E0408" w14:textId="77777777" w:rsidR="005D4DB8" w:rsidRPr="00EF62DB" w:rsidRDefault="005D4DB8" w:rsidP="005D4DB8">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p>
    <w:p w14:paraId="582D6459" w14:textId="045BA569" w:rsidR="005D4DB8" w:rsidRPr="00EF62DB" w:rsidRDefault="007871C8" w:rsidP="005D4DB8">
      <w:pPr>
        <w:tabs>
          <w:tab w:val="left" w:pos="450"/>
          <w:tab w:val="left" w:pos="720"/>
        </w:tabs>
        <w:spacing w:after="0" w:line="240" w:lineRule="auto"/>
        <w:jc w:val="both"/>
        <w:rPr>
          <w:rFonts w:ascii="Times New Roman" w:eastAsia="Times New Roman" w:hAnsi="Times New Roman" w:cs="Times New Roman"/>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9504" behindDoc="1" locked="0" layoutInCell="1" allowOverlap="1" wp14:anchorId="55F29904" wp14:editId="345FF8D2">
                <wp:simplePos x="0" y="0"/>
                <wp:positionH relativeFrom="column">
                  <wp:posOffset>488958</wp:posOffset>
                </wp:positionH>
                <wp:positionV relativeFrom="paragraph">
                  <wp:posOffset>763633</wp:posOffset>
                </wp:positionV>
                <wp:extent cx="2526917" cy="258793"/>
                <wp:effectExtent l="0" t="0" r="6985" b="8255"/>
                <wp:wrapNone/>
                <wp:docPr id="9" name="Text Box 9"/>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chemeClr val="lt1"/>
                        </a:solidFill>
                        <a:ln w="6350">
                          <a:noFill/>
                        </a:ln>
                      </wps:spPr>
                      <wps:txbx>
                        <w:txbxContent>
                          <w:p w14:paraId="09B368D4" w14:textId="3A8C6963" w:rsidR="00381A34" w:rsidRPr="0081448D" w:rsidRDefault="00381A34" w:rsidP="0081448D">
                            <w:pPr>
                              <w:spacing w:after="0"/>
                              <w:rPr>
                                <w:b/>
                                <w:bCs/>
                              </w:rPr>
                            </w:pPr>
                            <w:r w:rsidRPr="0081448D">
                              <w:rPr>
                                <w:b/>
                                <w:bCs/>
                              </w:rPr>
                              <w:t xml:space="preserve">Appendix A | June 2023 | Page </w:t>
                            </w:r>
                            <w:r>
                              <w:rPr>
                                <w:b/>
                                <w:bCs/>
                              </w:rPr>
                              <w:t>6</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9904" id="Text Box 9" o:spid="_x0000_s1031" type="#_x0000_t202" style="position:absolute;left:0;text-align:left;margin-left:38.5pt;margin-top:60.15pt;width:198.95pt;height:2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" fillcolor="white [3201]" stroked="f" strokeweight=".5pt">
                <v:textbox>
                  <w:txbxContent>
                    <w:p w14:paraId="09B368D4" w14:textId="3A8C6963" w:rsidR="00381A34" w:rsidRPr="0081448D" w:rsidRDefault="00381A34" w:rsidP="0081448D">
                      <w:pPr>
                        <w:spacing w:after="0"/>
                        <w:rPr>
                          <w:b/>
                          <w:bCs/>
                        </w:rPr>
                      </w:pPr>
                      <w:r w:rsidRPr="0081448D">
                        <w:rPr>
                          <w:b/>
                          <w:bCs/>
                        </w:rPr>
                        <w:t xml:space="preserve">Appendix A | June 2023 | Page </w:t>
                      </w:r>
                      <w:r>
                        <w:rPr>
                          <w:b/>
                          <w:bCs/>
                        </w:rPr>
                        <w:t>6</w:t>
                      </w:r>
                      <w:r w:rsidRPr="0081448D">
                        <w:rPr>
                          <w:b/>
                          <w:bCs/>
                        </w:rPr>
                        <w:t xml:space="preserve"> of 7</w:t>
                      </w:r>
                    </w:p>
                  </w:txbxContent>
                </v:textbox>
              </v:shape>
            </w:pict>
          </mc:Fallback>
        </mc:AlternateContent>
      </w:r>
      <w:r w:rsidR="005D4DB8" w:rsidRPr="00EF62DB">
        <w:rPr>
          <w:rFonts w:ascii="Times New Roman" w:eastAsia="Times New Roman" w:hAnsi="Times New Roman" w:cs="Times New Roman"/>
          <w:b/>
          <w:color w:val="000000"/>
          <w:sz w:val="20"/>
          <w:szCs w:val="20"/>
        </w:rPr>
        <w:t xml:space="preserve">23. </w:t>
      </w:r>
      <w:r w:rsidR="005D4DB8" w:rsidRPr="00EF62DB">
        <w:rPr>
          <w:rFonts w:ascii="Times New Roman" w:eastAsia="Times New Roman" w:hAnsi="Times New Roman" w:cs="Times New Roman"/>
          <w:b/>
          <w:color w:val="000000"/>
          <w:sz w:val="20"/>
          <w:szCs w:val="20"/>
          <w:u w:val="single"/>
        </w:rPr>
        <w:t>COMPLIANCE WITH CONSULTANT DISCLOSURE LAW</w:t>
      </w:r>
      <w:r w:rsidR="005D4DB8" w:rsidRPr="00EF62DB">
        <w:rPr>
          <w:rFonts w:ascii="Times New Roman" w:eastAsia="Times New Roman" w:hAnsi="Times New Roman" w:cs="Times New Roman"/>
          <w:b/>
          <w:color w:val="000000"/>
          <w:sz w:val="20"/>
          <w:szCs w:val="20"/>
        </w:rPr>
        <w:t xml:space="preserve">. </w:t>
      </w:r>
      <w:r w:rsidR="005D4DB8" w:rsidRPr="00EF62DB">
        <w:rPr>
          <w:rFonts w:ascii="Times New Roman" w:eastAsia="Times New Roman" w:hAnsi="Times New Roman" w:cs="Times New Roman"/>
          <w:color w:val="000000"/>
          <w:sz w:val="20"/>
          <w:szCs w:val="20"/>
        </w:rPr>
        <w:t xml:space="preserve">If this is a contract for consulting services, defined for purposes of this requirement to include analysis, evaluation, research, training, data processing, </w:t>
      </w:r>
      <w:r w:rsidR="005D4DB8" w:rsidRPr="00EF62DB">
        <w:rPr>
          <w:rFonts w:ascii="Times New Roman" w:eastAsia="Times New Roman" w:hAnsi="Times New Roman" w:cs="Times New Roman"/>
          <w:color w:val="000000"/>
          <w:sz w:val="20"/>
          <w:szCs w:val="20"/>
        </w:rPr>
        <w:lastRenderedPageBreak/>
        <w:t xml:space="preserve">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06F8212" w14:textId="77777777" w:rsidR="005D4DB8" w:rsidRPr="00EF62DB" w:rsidRDefault="005D4DB8" w:rsidP="005D4DB8">
      <w:pPr>
        <w:tabs>
          <w:tab w:val="left" w:pos="450"/>
          <w:tab w:val="left" w:pos="720"/>
        </w:tabs>
        <w:autoSpaceDE w:val="0"/>
        <w:autoSpaceDN w:val="0"/>
        <w:adjustRightInd w:val="0"/>
        <w:spacing w:after="0" w:line="240" w:lineRule="auto"/>
        <w:jc w:val="both"/>
        <w:rPr>
          <w:rFonts w:ascii="Times New Roman" w:eastAsia="Times New Roman" w:hAnsi="Times New Roman" w:cs="Times New Roman"/>
          <w:b/>
          <w:color w:val="000000"/>
          <w:sz w:val="20"/>
          <w:szCs w:val="20"/>
        </w:rPr>
      </w:pPr>
    </w:p>
    <w:p w14:paraId="30DDE147" w14:textId="77777777" w:rsidR="005D4DB8" w:rsidRPr="00EF62DB" w:rsidRDefault="005D4DB8" w:rsidP="005D4DB8">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24. </w:t>
      </w:r>
      <w:r w:rsidRPr="00EF62DB">
        <w:rPr>
          <w:rFonts w:ascii="Times New Roman" w:eastAsia="Times New Roman" w:hAnsi="Times New Roman" w:cs="Times New Roman"/>
          <w:b/>
          <w:color w:val="000000"/>
          <w:sz w:val="20"/>
          <w:szCs w:val="20"/>
          <w:u w:val="single"/>
        </w:rPr>
        <w:t>PROCUREMENT LOBBYING</w:t>
      </w:r>
      <w:r w:rsidRPr="00EF62DB">
        <w:rPr>
          <w:rFonts w:ascii="Times New Roman" w:eastAsia="Times New Roman" w:hAnsi="Times New Roman" w:cs="Times New Roman"/>
          <w:b/>
          <w:color w:val="000000"/>
          <w:sz w:val="20"/>
          <w:szCs w:val="20"/>
        </w:rPr>
        <w:t xml:space="preserve">. </w:t>
      </w:r>
      <w:r w:rsidRPr="00EF62DB">
        <w:rPr>
          <w:rFonts w:ascii="Times New Roman" w:eastAsia="Times New Roman" w:hAnsi="Times New Roman" w:cs="Times New Roman"/>
          <w:color w:val="000000"/>
          <w:sz w:val="20"/>
          <w:szCs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B183A7B" w14:textId="77777777" w:rsidR="005D4DB8" w:rsidRPr="00EF62DB" w:rsidRDefault="005D4DB8" w:rsidP="005D4DB8">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7B886AC7" w14:textId="77777777" w:rsidR="005D4DB8" w:rsidRPr="00EF62DB" w:rsidRDefault="005D4DB8" w:rsidP="005D4DB8">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25. </w:t>
      </w:r>
      <w:r w:rsidRPr="00EF62DB">
        <w:rPr>
          <w:rFonts w:ascii="Times New Roman" w:eastAsia="Times New Roman" w:hAnsi="Times New Roman" w:cs="Times New Roman"/>
          <w:b/>
          <w:color w:val="000000"/>
          <w:sz w:val="20"/>
          <w:szCs w:val="20"/>
          <w:u w:val="single"/>
        </w:rPr>
        <w:t>CERTIFICATION OF REGISTRATION TO COLLECT SALES AND COMPENSATING USE TAX BY CERTAIN STATE CONTRACTORS, AFFILIATES AND SUBCONTRACTORS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w:t>
      </w:r>
    </w:p>
    <w:p w14:paraId="3B755C4A" w14:textId="77777777" w:rsidR="005D4DB8" w:rsidRPr="00EF62DB" w:rsidRDefault="005D4DB8" w:rsidP="005D4DB8">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color w:val="000000"/>
          <w:sz w:val="2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0625070" w14:textId="77777777" w:rsidR="005D4DB8" w:rsidRPr="00EF62DB" w:rsidRDefault="005D4DB8" w:rsidP="005D4DB8">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76B48C16" w14:textId="77777777" w:rsidR="005D4DB8" w:rsidRPr="00EF62DB" w:rsidRDefault="005D4DB8" w:rsidP="005D4DB8">
      <w:pPr>
        <w:autoSpaceDE w:val="0"/>
        <w:autoSpaceDN w:val="0"/>
        <w:spacing w:after="0" w:line="240" w:lineRule="auto"/>
        <w:rPr>
          <w:rFonts w:ascii="Times New Roman" w:eastAsia="Times New Roman" w:hAnsi="Times New Roman" w:cs="Times New Roman"/>
          <w:sz w:val="20"/>
          <w:szCs w:val="20"/>
        </w:rPr>
      </w:pPr>
      <w:r w:rsidRPr="00EF62DB">
        <w:rPr>
          <w:rFonts w:ascii="Times New Roman" w:eastAsia="Calibri" w:hAnsi="Times New Roman" w:cs="Times New Roman"/>
          <w:b/>
          <w:sz w:val="20"/>
          <w:szCs w:val="20"/>
        </w:rPr>
        <w:t>26</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bCs/>
          <w:sz w:val="20"/>
          <w:szCs w:val="20"/>
          <w:u w:val="single"/>
        </w:rPr>
        <w:t>IRAN DIVESTMENT 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Cs/>
          <w:iCs/>
          <w:sz w:val="20"/>
          <w:szCs w:val="20"/>
        </w:rPr>
        <w:t>By entering into this Agreement, Contractor certifies</w:t>
      </w:r>
      <w:r w:rsidRPr="00EF62DB">
        <w:rPr>
          <w:rFonts w:ascii="Times New Roman" w:eastAsia="Calibri" w:hAnsi="Times New Roman" w:cs="Times New Roman"/>
          <w:sz w:val="20"/>
          <w:szCs w:val="20"/>
        </w:rPr>
        <w:t xml:space="preserve"> in accordance with State Finance Law § 165-a that it is not on the “Entities Determined to be Non-Responsive Bidders/Offerers pursuant to the New York State Iran Divestment Act of 2012” (“Prohibited Entities List”) posted at: </w:t>
      </w:r>
      <w:r w:rsidRPr="00EF62DB">
        <w:rPr>
          <w:rFonts w:ascii="Times New Roman" w:eastAsia="Times New Roman" w:hAnsi="Times New Roman" w:cs="Times New Roman"/>
          <w:sz w:val="20"/>
          <w:szCs w:val="20"/>
        </w:rPr>
        <w:t xml:space="preserve"> </w:t>
      </w:r>
      <w:hyperlink r:id="rId23" w:history="1">
        <w:r w:rsidRPr="00EF62DB">
          <w:rPr>
            <w:rFonts w:ascii="Times New Roman" w:eastAsia="Times New Roman" w:hAnsi="Times New Roman" w:cs="Times New Roman"/>
            <w:color w:val="0000FF"/>
            <w:sz w:val="20"/>
            <w:szCs w:val="20"/>
            <w:u w:val="single"/>
          </w:rPr>
          <w:t>https://ogs.ny.gov/iran-divestment-act-2012</w:t>
        </w:r>
      </w:hyperlink>
      <w:r w:rsidRPr="00EF62DB">
        <w:rPr>
          <w:rFonts w:ascii="Times New Roman" w:eastAsia="Times New Roman" w:hAnsi="Times New Roman" w:cs="Times New Roman"/>
          <w:color w:val="0000FF"/>
          <w:sz w:val="20"/>
          <w:szCs w:val="20"/>
          <w:u w:val="single"/>
        </w:rPr>
        <w:t xml:space="preserve"> </w:t>
      </w:r>
    </w:p>
    <w:p w14:paraId="076F1910" w14:textId="77777777" w:rsidR="005D4DB8" w:rsidRPr="00EF62DB" w:rsidRDefault="005D4DB8" w:rsidP="005D4DB8">
      <w:pPr>
        <w:autoSpaceDE w:val="0"/>
        <w:autoSpaceDN w:val="0"/>
        <w:spacing w:after="0" w:line="240" w:lineRule="auto"/>
        <w:jc w:val="both"/>
        <w:rPr>
          <w:rFonts w:ascii="Times New Roman" w:eastAsia="Calibri" w:hAnsi="Times New Roman" w:cs="Times New Roman"/>
          <w:sz w:val="20"/>
          <w:szCs w:val="20"/>
        </w:rPr>
      </w:pPr>
    </w:p>
    <w:p w14:paraId="4C213209" w14:textId="77777777" w:rsidR="005D4DB8" w:rsidRPr="00EF62DB" w:rsidRDefault="005D4DB8" w:rsidP="005D4DB8">
      <w:pPr>
        <w:autoSpaceDE w:val="0"/>
        <w:autoSpaceDN w:val="0"/>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0895817" w14:textId="77777777" w:rsidR="005D4DB8" w:rsidRPr="00EF62DB" w:rsidRDefault="005D4DB8" w:rsidP="005D4DB8">
      <w:pPr>
        <w:autoSpaceDE w:val="0"/>
        <w:autoSpaceDN w:val="0"/>
        <w:spacing w:after="0" w:line="240" w:lineRule="auto"/>
        <w:jc w:val="both"/>
        <w:rPr>
          <w:rFonts w:ascii="Times New Roman" w:eastAsia="Calibri" w:hAnsi="Times New Roman" w:cs="Times New Roman"/>
          <w:sz w:val="20"/>
          <w:szCs w:val="20"/>
        </w:rPr>
      </w:pPr>
    </w:p>
    <w:p w14:paraId="20053583" w14:textId="77777777" w:rsidR="005D4DB8" w:rsidRPr="00EF62DB" w:rsidRDefault="005D4DB8" w:rsidP="005D4DB8">
      <w:pPr>
        <w:spacing w:after="0" w:line="240" w:lineRule="auto"/>
        <w:jc w:val="both"/>
        <w:rPr>
          <w:rFonts w:ascii="Times New Roman" w:eastAsia="Calibri" w:hAnsi="Times New Roman" w:cs="Times New Roman"/>
          <w:color w:val="000000"/>
          <w:sz w:val="20"/>
          <w:szCs w:val="20"/>
        </w:rPr>
      </w:pPr>
      <w:r w:rsidRPr="00EF62DB">
        <w:rPr>
          <w:rFonts w:ascii="Times New Roman" w:eastAsia="Calibri" w:hAnsi="Times New Roman" w:cs="Times New Roman"/>
          <w:color w:val="000000"/>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02E29D30" w14:textId="77777777" w:rsidR="005D4DB8" w:rsidRPr="00EF62DB" w:rsidRDefault="005D4DB8" w:rsidP="005D4DB8">
      <w:pPr>
        <w:spacing w:after="0" w:line="240" w:lineRule="auto"/>
        <w:jc w:val="both"/>
        <w:rPr>
          <w:rFonts w:ascii="Times New Roman" w:eastAsia="Calibri" w:hAnsi="Times New Roman" w:cs="Times New Roman"/>
          <w:color w:val="000000"/>
          <w:sz w:val="20"/>
          <w:szCs w:val="20"/>
        </w:rPr>
      </w:pPr>
    </w:p>
    <w:p w14:paraId="4AB4EF90" w14:textId="77777777" w:rsidR="005D4DB8" w:rsidRPr="00EF62DB" w:rsidRDefault="005D4DB8" w:rsidP="005D4DB8">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1A5738D7" w14:textId="77777777" w:rsidR="005D4DB8" w:rsidRPr="00EF62DB" w:rsidRDefault="005D4DB8" w:rsidP="005D4DB8">
      <w:pPr>
        <w:spacing w:after="0" w:line="240" w:lineRule="auto"/>
        <w:jc w:val="both"/>
        <w:rPr>
          <w:rFonts w:ascii="Times New Roman" w:eastAsia="Calibri" w:hAnsi="Times New Roman" w:cs="Times New Roman"/>
          <w:sz w:val="20"/>
          <w:szCs w:val="20"/>
        </w:rPr>
      </w:pPr>
    </w:p>
    <w:p w14:paraId="1F2C4C33" w14:textId="77777777" w:rsidR="005D4DB8" w:rsidRPr="00EF62DB" w:rsidRDefault="005D4DB8" w:rsidP="005D4DB8">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b/>
          <w:sz w:val="20"/>
          <w:szCs w:val="20"/>
        </w:rPr>
        <w:t>27.</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sz w:val="20"/>
          <w:szCs w:val="20"/>
          <w:u w:val="single"/>
        </w:rPr>
        <w:t>ADMISSIBILITY OF REPRODUCTION OF CONTRACT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EF62DB">
        <w:rPr>
          <w:rFonts w:ascii="Times New Roman" w:eastAsia="Times New Roman" w:hAnsi="Times New Roman" w:cs="Times New Roman"/>
          <w:sz w:val="20"/>
          <w:szCs w:val="20"/>
        </w:rPr>
        <w:t>if such approval was required,</w:t>
      </w:r>
      <w:r w:rsidRPr="00EF62DB">
        <w:rPr>
          <w:rFonts w:ascii="Times New Roman" w:eastAsia="Calibri" w:hAnsi="Times New Roman" w:cs="Times New Roman"/>
          <w:sz w:val="20"/>
          <w:szCs w:val="20"/>
        </w:rPr>
        <w:t xml:space="preserve"> regardless of whether the original of said contract is in existence.</w:t>
      </w:r>
    </w:p>
    <w:p w14:paraId="145D91CD" w14:textId="77777777" w:rsidR="005D4DB8" w:rsidRDefault="005D4DB8" w:rsidP="005D4DB8">
      <w:pPr>
        <w:spacing w:after="0" w:line="240" w:lineRule="auto"/>
        <w:jc w:val="both"/>
        <w:rPr>
          <w:rFonts w:ascii="Times New Roman" w:eastAsia="Calibri" w:hAnsi="Times New Roman" w:cs="Times New Roman"/>
          <w:sz w:val="20"/>
          <w:szCs w:val="20"/>
        </w:rPr>
        <w:sectPr w:rsidR="005D4DB8" w:rsidSect="0059145E">
          <w:headerReference w:type="even" r:id="rId24"/>
          <w:headerReference w:type="first" r:id="rId25"/>
          <w:pgSz w:w="12240" w:h="15840"/>
          <w:pgMar w:top="720" w:right="720" w:bottom="720" w:left="720" w:header="720" w:footer="288" w:gutter="0"/>
          <w:cols w:num="2" w:space="720"/>
          <w:docGrid w:linePitch="360"/>
        </w:sectPr>
      </w:pPr>
    </w:p>
    <w:p w14:paraId="01740DEF" w14:textId="77777777" w:rsidR="005D4DB8" w:rsidRPr="00EF62DB" w:rsidRDefault="005D4DB8" w:rsidP="005D4DB8">
      <w:pPr>
        <w:spacing w:after="0" w:line="240" w:lineRule="auto"/>
        <w:jc w:val="both"/>
        <w:rPr>
          <w:rFonts w:ascii="Times New Roman" w:eastAsia="Calibri" w:hAnsi="Times New Roman" w:cs="Times New Roman"/>
          <w:sz w:val="20"/>
          <w:szCs w:val="20"/>
        </w:rPr>
      </w:pPr>
    </w:p>
    <w:p w14:paraId="540F3EF4" w14:textId="4F11084F" w:rsidR="004A40F2" w:rsidRDefault="00381A34" w:rsidP="00374EF8">
      <w:pPr>
        <w:jc w:val="center"/>
        <w:outlineLvl w:val="0"/>
      </w:pPr>
      <w:bookmarkStart w:id="29" w:name="_Toc141702844"/>
      <w:r>
        <w:rPr>
          <w:rFonts w:ascii="Arial Black" w:eastAsia="Times New Roman" w:hAnsi="Arial Black" w:cs="Times New Roman"/>
          <w:noProof/>
          <w:color w:val="000000"/>
          <w:sz w:val="24"/>
          <w:szCs w:val="20"/>
        </w:rPr>
        <mc:AlternateContent>
          <mc:Choice Requires="wps">
            <w:drawing>
              <wp:anchor distT="0" distB="0" distL="114300" distR="114300" simplePos="0" relativeHeight="251671552" behindDoc="1" locked="0" layoutInCell="1" allowOverlap="1" wp14:anchorId="5B78AD84" wp14:editId="32EC255C">
                <wp:simplePos x="0" y="0"/>
                <wp:positionH relativeFrom="column">
                  <wp:posOffset>4177863</wp:posOffset>
                </wp:positionH>
                <wp:positionV relativeFrom="paragraph">
                  <wp:posOffset>2012373</wp:posOffset>
                </wp:positionV>
                <wp:extent cx="2526917" cy="258793"/>
                <wp:effectExtent l="0" t="0" r="6985" b="8255"/>
                <wp:wrapNone/>
                <wp:docPr id="10" name="Text Box 10"/>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chemeClr val="lt1"/>
                        </a:solidFill>
                        <a:ln w="6350">
                          <a:noFill/>
                        </a:ln>
                      </wps:spPr>
                      <wps:txbx>
                        <w:txbxContent>
                          <w:p w14:paraId="74189C0B" w14:textId="4A7BA40D" w:rsidR="00381A34" w:rsidRPr="0081448D" w:rsidRDefault="00381A34" w:rsidP="0081448D">
                            <w:pPr>
                              <w:spacing w:after="0"/>
                              <w:rPr>
                                <w:b/>
                                <w:bCs/>
                              </w:rPr>
                            </w:pPr>
                            <w:r w:rsidRPr="0081448D">
                              <w:rPr>
                                <w:b/>
                                <w:bCs/>
                              </w:rPr>
                              <w:t xml:space="preserve">Appendix A | June 2023 | Page </w:t>
                            </w:r>
                            <w:r>
                              <w:rPr>
                                <w:b/>
                                <w:bCs/>
                              </w:rPr>
                              <w:t>7</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AD84" id="Text Box 10" o:spid="_x0000_s1032" type="#_x0000_t202" style="position:absolute;left:0;text-align:left;margin-left:328.95pt;margin-top:158.45pt;width:198.95pt;height:2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" fillcolor="white [3201]" stroked="f" strokeweight=".5pt">
                <v:textbox>
                  <w:txbxContent>
                    <w:p w14:paraId="74189C0B" w14:textId="4A7BA40D" w:rsidR="00381A34" w:rsidRPr="0081448D" w:rsidRDefault="00381A34" w:rsidP="0081448D">
                      <w:pPr>
                        <w:spacing w:after="0"/>
                        <w:rPr>
                          <w:b/>
                          <w:bCs/>
                        </w:rPr>
                      </w:pPr>
                      <w:r w:rsidRPr="0081448D">
                        <w:rPr>
                          <w:b/>
                          <w:bCs/>
                        </w:rPr>
                        <w:t xml:space="preserve">Appendix A | June 2023 | Page </w:t>
                      </w:r>
                      <w:r>
                        <w:rPr>
                          <w:b/>
                          <w:bCs/>
                        </w:rPr>
                        <w:t>7</w:t>
                      </w:r>
                      <w:r w:rsidRPr="0081448D">
                        <w:rPr>
                          <w:b/>
                          <w:bCs/>
                        </w:rPr>
                        <w:t xml:space="preserve"> of 7</w:t>
                      </w:r>
                    </w:p>
                  </w:txbxContent>
                </v:textbox>
              </v:shape>
            </w:pict>
          </mc:Fallback>
        </mc:AlternateContent>
      </w:r>
      <w:r w:rsidR="00374EF8" w:rsidRPr="00374EF8">
        <w:rPr>
          <w:color w:val="FFFFFF" w:themeColor="background1"/>
        </w:rPr>
        <w:t xml:space="preserve">Appendix A – Standard Clauses for </w:t>
      </w:r>
      <w:r w:rsidR="00C02443">
        <w:rPr>
          <w:color w:val="FFFFFF" w:themeColor="background1"/>
        </w:rPr>
        <w:t>New York State</w:t>
      </w:r>
      <w:r w:rsidR="00374EF8" w:rsidRPr="00374EF8">
        <w:rPr>
          <w:color w:val="FFFFFF" w:themeColor="background1"/>
        </w:rPr>
        <w:t xml:space="preserve"> Contracts</w:t>
      </w:r>
      <w:bookmarkEnd w:id="29"/>
    </w:p>
    <w:bookmarkEnd w:id="21"/>
    <w:p w14:paraId="11208B6B" w14:textId="65E0DF8A" w:rsidR="00075F88" w:rsidRPr="00B3396B" w:rsidRDefault="00075F88" w:rsidP="00075F88">
      <w:pPr>
        <w:rPr>
          <w:rFonts w:ascii="Arial" w:hAnsi="Arial" w:cs="Arial"/>
        </w:rPr>
        <w:sectPr w:rsidR="00075F88" w:rsidRPr="00B3396B" w:rsidSect="005D4DB8">
          <w:type w:val="continuous"/>
          <w:pgSz w:w="12240" w:h="15840"/>
          <w:pgMar w:top="720" w:right="720" w:bottom="720" w:left="720" w:header="720" w:footer="720" w:gutter="0"/>
          <w:pgNumType w:start="3"/>
          <w:cols w:space="720"/>
          <w:docGrid w:linePitch="360"/>
        </w:sectPr>
      </w:pPr>
    </w:p>
    <w:p w14:paraId="110E8812" w14:textId="4908AA63" w:rsidR="008E4F4A" w:rsidRPr="008E4F4A" w:rsidRDefault="008E4F4A" w:rsidP="00374EF8">
      <w:pPr>
        <w:jc w:val="center"/>
        <w:outlineLvl w:val="0"/>
        <w:rPr>
          <w:rFonts w:ascii="Arial" w:hAnsi="Arial" w:cs="Arial"/>
          <w:b/>
          <w:bCs/>
          <w:sz w:val="28"/>
          <w:szCs w:val="28"/>
        </w:rPr>
      </w:pPr>
      <w:bookmarkStart w:id="30" w:name="_Toc68270064"/>
      <w:bookmarkStart w:id="31" w:name="_Toc141702845"/>
      <w:bookmarkStart w:id="32" w:name="_Hlk155341779"/>
      <w:r w:rsidRPr="008E4F4A">
        <w:rPr>
          <w:rFonts w:ascii="Arial" w:hAnsi="Arial" w:cs="Arial"/>
          <w:b/>
          <w:bCs/>
          <w:sz w:val="28"/>
          <w:szCs w:val="28"/>
        </w:rPr>
        <w:lastRenderedPageBreak/>
        <w:t xml:space="preserve">Appendix B – Bid Protest </w:t>
      </w:r>
      <w:r w:rsidR="00C132C2" w:rsidRPr="008E4F4A">
        <w:rPr>
          <w:rFonts w:ascii="Arial" w:hAnsi="Arial" w:cs="Arial"/>
          <w:b/>
          <w:bCs/>
          <w:sz w:val="28"/>
          <w:szCs w:val="28"/>
        </w:rPr>
        <w:t>Policy</w:t>
      </w:r>
      <w:bookmarkEnd w:id="30"/>
      <w:bookmarkEnd w:id="31"/>
    </w:p>
    <w:p w14:paraId="7586E743" w14:textId="77777777" w:rsidR="008E4F4A" w:rsidRPr="00A5538A" w:rsidRDefault="008E4F4A" w:rsidP="008E4F4A">
      <w:pPr>
        <w:spacing w:after="160" w:line="240" w:lineRule="auto"/>
        <w:rPr>
          <w:rFonts w:ascii="Arial" w:eastAsia="Calibri" w:hAnsi="Arial" w:cs="Arial"/>
          <w:b/>
          <w:bCs/>
          <w:sz w:val="24"/>
          <w:szCs w:val="24"/>
        </w:rPr>
      </w:pPr>
      <w:r w:rsidRPr="00A5538A">
        <w:rPr>
          <w:rFonts w:ascii="Arial" w:eastAsia="Calibri" w:hAnsi="Arial" w:cs="Arial"/>
          <w:b/>
          <w:bCs/>
          <w:sz w:val="24"/>
          <w:szCs w:val="24"/>
        </w:rPr>
        <w:t>DTF Protest Procedure</w:t>
      </w:r>
    </w:p>
    <w:p w14:paraId="5362F58B" w14:textId="77777777" w:rsidR="008E4F4A" w:rsidRPr="00A5538A" w:rsidRDefault="008E4F4A" w:rsidP="008E4F4A">
      <w:pPr>
        <w:tabs>
          <w:tab w:val="left" w:pos="1170"/>
        </w:tabs>
        <w:spacing w:after="0" w:line="240" w:lineRule="auto"/>
        <w:rPr>
          <w:rFonts w:ascii="Arial" w:eastAsia="Calibri" w:hAnsi="Arial" w:cs="Arial"/>
        </w:rPr>
      </w:pPr>
      <w:r w:rsidRPr="00A5538A">
        <w:rPr>
          <w:rFonts w:ascii="Arial" w:eastAsia="Calibri" w:hAnsi="Arial" w:cs="Arial"/>
        </w:rPr>
        <w:t xml:space="preserve">Section 1 </w:t>
      </w:r>
      <w:r w:rsidRPr="00A5538A">
        <w:rPr>
          <w:rFonts w:ascii="Arial" w:eastAsia="Calibri" w:hAnsi="Arial" w:cs="Arial"/>
        </w:rPr>
        <w:tab/>
        <w:t>Applicability</w:t>
      </w:r>
    </w:p>
    <w:p w14:paraId="1672A73F" w14:textId="77777777" w:rsidR="008E4F4A" w:rsidRPr="00A5538A" w:rsidRDefault="008E4F4A" w:rsidP="008E4F4A">
      <w:pPr>
        <w:tabs>
          <w:tab w:val="left" w:pos="1170"/>
          <w:tab w:val="left" w:pos="6614"/>
        </w:tabs>
        <w:spacing w:after="0" w:line="240" w:lineRule="auto"/>
        <w:rPr>
          <w:rFonts w:ascii="Arial" w:eastAsia="Calibri" w:hAnsi="Arial" w:cs="Arial"/>
        </w:rPr>
      </w:pPr>
      <w:r w:rsidRPr="00A5538A">
        <w:rPr>
          <w:rFonts w:ascii="Arial" w:eastAsia="Calibri" w:hAnsi="Arial" w:cs="Arial"/>
        </w:rPr>
        <w:t xml:space="preserve">Section 2 </w:t>
      </w:r>
      <w:r w:rsidRPr="00A5538A">
        <w:rPr>
          <w:rFonts w:ascii="Arial" w:eastAsia="Calibri" w:hAnsi="Arial" w:cs="Arial"/>
        </w:rPr>
        <w:tab/>
        <w:t>Definitions</w:t>
      </w:r>
    </w:p>
    <w:p w14:paraId="4786D5E2" w14:textId="77777777" w:rsidR="008E4F4A" w:rsidRPr="00A5538A" w:rsidRDefault="008E4F4A" w:rsidP="008E4F4A">
      <w:pPr>
        <w:tabs>
          <w:tab w:val="left" w:pos="1170"/>
        </w:tabs>
        <w:spacing w:after="0" w:line="240" w:lineRule="auto"/>
        <w:rPr>
          <w:rFonts w:ascii="Arial" w:eastAsia="Calibri" w:hAnsi="Arial" w:cs="Arial"/>
        </w:rPr>
      </w:pPr>
      <w:r w:rsidRPr="00A5538A">
        <w:rPr>
          <w:rFonts w:ascii="Arial" w:eastAsia="Calibri" w:hAnsi="Arial" w:cs="Arial"/>
        </w:rPr>
        <w:t xml:space="preserve">Section 3 </w:t>
      </w:r>
      <w:r w:rsidRPr="00A5538A">
        <w:rPr>
          <w:rFonts w:ascii="Arial" w:eastAsia="Calibri" w:hAnsi="Arial" w:cs="Arial"/>
        </w:rPr>
        <w:tab/>
        <w:t>General Protest Guidelines</w:t>
      </w:r>
    </w:p>
    <w:p w14:paraId="1AC80935" w14:textId="77777777" w:rsidR="008E4F4A" w:rsidRPr="00A5538A" w:rsidRDefault="008E4F4A" w:rsidP="008E4F4A">
      <w:pPr>
        <w:tabs>
          <w:tab w:val="left" w:pos="1170"/>
        </w:tabs>
        <w:spacing w:after="0" w:line="240" w:lineRule="auto"/>
        <w:rPr>
          <w:rFonts w:ascii="Arial" w:eastAsia="Calibri" w:hAnsi="Arial" w:cs="Arial"/>
        </w:rPr>
      </w:pPr>
      <w:r w:rsidRPr="00A5538A">
        <w:rPr>
          <w:rFonts w:ascii="Arial" w:eastAsia="Calibri" w:hAnsi="Arial" w:cs="Arial"/>
        </w:rPr>
        <w:t xml:space="preserve">Section 4 </w:t>
      </w:r>
      <w:r w:rsidRPr="00A5538A">
        <w:rPr>
          <w:rFonts w:ascii="Arial" w:eastAsia="Calibri" w:hAnsi="Arial" w:cs="Arial"/>
        </w:rPr>
        <w:tab/>
        <w:t>Protest Procedure</w:t>
      </w:r>
    </w:p>
    <w:p w14:paraId="07160263" w14:textId="77777777" w:rsidR="008E4F4A" w:rsidRPr="00A5538A" w:rsidRDefault="008E4F4A" w:rsidP="008E4F4A">
      <w:pPr>
        <w:tabs>
          <w:tab w:val="left" w:pos="1170"/>
        </w:tabs>
        <w:spacing w:after="0" w:line="240" w:lineRule="auto"/>
        <w:rPr>
          <w:rFonts w:ascii="Arial" w:eastAsia="Calibri" w:hAnsi="Arial" w:cs="Arial"/>
        </w:rPr>
      </w:pPr>
      <w:r w:rsidRPr="00A5538A">
        <w:rPr>
          <w:rFonts w:ascii="Arial" w:eastAsia="Calibri" w:hAnsi="Arial" w:cs="Arial"/>
        </w:rPr>
        <w:t xml:space="preserve">Section 5 </w:t>
      </w:r>
      <w:r w:rsidRPr="00A5538A">
        <w:rPr>
          <w:rFonts w:ascii="Arial" w:eastAsia="Calibri" w:hAnsi="Arial" w:cs="Arial"/>
        </w:rPr>
        <w:tab/>
        <w:t>Appeal process</w:t>
      </w:r>
    </w:p>
    <w:p w14:paraId="7266320E" w14:textId="77777777" w:rsidR="008E4F4A" w:rsidRPr="00A5538A" w:rsidRDefault="008E4F4A" w:rsidP="008E4F4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1: </w:t>
      </w:r>
      <w:r w:rsidRPr="00A5538A">
        <w:rPr>
          <w:rFonts w:ascii="Arial" w:eastAsia="Calibri" w:hAnsi="Arial" w:cs="Arial"/>
          <w:b/>
        </w:rPr>
        <w:tab/>
        <w:t>Applicability</w:t>
      </w:r>
    </w:p>
    <w:p w14:paraId="559B35BA" w14:textId="4C37EB99" w:rsidR="008E4F4A" w:rsidRPr="00A5538A" w:rsidRDefault="008E4F4A" w:rsidP="008E4F4A">
      <w:pPr>
        <w:spacing w:after="160" w:line="240" w:lineRule="auto"/>
        <w:jc w:val="both"/>
        <w:rPr>
          <w:rFonts w:ascii="Arial" w:eastAsia="Calibri" w:hAnsi="Arial" w:cs="Arial"/>
        </w:rPr>
      </w:pPr>
      <w:r w:rsidRPr="00A5538A">
        <w:rPr>
          <w:rFonts w:ascii="Arial" w:eastAsia="Calibri" w:hAnsi="Arial" w:cs="Arial"/>
        </w:rPr>
        <w:t xml:space="preserve">These guidelines set forth the procedure to be utilized when an Interested Party challenges a Contract Award by the New York State Department of Taxation and Finance. The guidelines shall apply to all Contract Awards made by the Department and approved by the New York State Office of the State Comptroller, including </w:t>
      </w:r>
      <w:r w:rsidR="00004D7E">
        <w:rPr>
          <w:rFonts w:ascii="Arial" w:eastAsia="Calibri" w:hAnsi="Arial" w:cs="Arial"/>
        </w:rPr>
        <w:t>b</w:t>
      </w:r>
      <w:r w:rsidRPr="00A5538A">
        <w:rPr>
          <w:rFonts w:ascii="Arial" w:eastAsia="Calibri" w:hAnsi="Arial" w:cs="Arial"/>
        </w:rPr>
        <w:t>id Solicitations, Sole Source procurements, Single Source procurements, and Emergency procurements.</w:t>
      </w:r>
    </w:p>
    <w:p w14:paraId="3E68F71D" w14:textId="77777777" w:rsidR="008E4F4A" w:rsidRPr="00A5538A" w:rsidRDefault="008E4F4A" w:rsidP="008E4F4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2: </w:t>
      </w:r>
      <w:r w:rsidRPr="00A5538A">
        <w:rPr>
          <w:rFonts w:ascii="Arial" w:eastAsia="Calibri" w:hAnsi="Arial" w:cs="Arial"/>
          <w:b/>
        </w:rPr>
        <w:tab/>
        <w:t>Definitions</w:t>
      </w:r>
    </w:p>
    <w:p w14:paraId="5BDCE581"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"Contract Award" is a written determination from DTF to an Offeror indicating that the DTF has selected a particular Offeror under the procurement process. </w:t>
      </w:r>
    </w:p>
    <w:p w14:paraId="445D7B20"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“DTF” or “Department” means the New York State Department of Taxation and Finance.</w:t>
      </w:r>
    </w:p>
    <w:p w14:paraId="51495EBA"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"Emergency" means an urgent and unexpected requirement where health and public safety or the conservation of public resources is at risk (see New York State Finance Law, Section 163.1.b). </w:t>
      </w:r>
    </w:p>
    <w:p w14:paraId="06C3F930"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"Interested Party" means a participant in the procurement process and those whose participation in the procurement process has been foreclosed by the actions of the DTF and have suffered harm as a result of the manner in which the procurement was conducted. </w:t>
      </w:r>
    </w:p>
    <w:p w14:paraId="273B6455" w14:textId="6C5945DE"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“Offeror” means the entity submitting an offer to DTF.</w:t>
      </w:r>
      <w:r w:rsidR="00D62C92">
        <w:rPr>
          <w:rFonts w:ascii="Arial" w:eastAsia="Calibri" w:hAnsi="Arial" w:cs="Arial"/>
          <w:color w:val="000000"/>
        </w:rPr>
        <w:t xml:space="preserve"> </w:t>
      </w:r>
    </w:p>
    <w:p w14:paraId="2C84C5B4"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"OSC" means the New York State Office of the State Comptroller.</w:t>
      </w:r>
    </w:p>
    <w:p w14:paraId="7CA16666"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"Protest" means a written challenge by an Interested Party of a Contract Award that is subject to the approval of OSC. </w:t>
      </w:r>
    </w:p>
    <w:p w14:paraId="56E2595B"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“Protesting Party” means an Interested Party who has filed a Protest.</w:t>
      </w:r>
    </w:p>
    <w:p w14:paraId="448ACD1A"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"Single Source" means a procurement in which, although two or more offerors can supply the required commodities or services, DTF, upon written findings setting forth the material and substantial reasons therefor, awards the contract to one offeror over the other (see New York State Finance Law, Section 163.1.h). </w:t>
      </w:r>
    </w:p>
    <w:p w14:paraId="1BEB3E82" w14:textId="77777777"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"Sole Source" means a procurement in which only one offeror is capable of supplying the required commodities or services (see New York State Finance Law, Section 163.1.g). </w:t>
      </w:r>
    </w:p>
    <w:p w14:paraId="2AC9AF75" w14:textId="40D3392B" w:rsidR="008E4F4A" w:rsidRPr="00A5538A" w:rsidRDefault="008E4F4A" w:rsidP="008E4F4A">
      <w:pPr>
        <w:numPr>
          <w:ilvl w:val="0"/>
          <w:numId w:val="11"/>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“Solicitation” means a document issued by DTF, requesting a response to a procurement need, including an Invitation for Bids, a Request for Proposals, or another written method seeking a </w:t>
      </w:r>
      <w:r w:rsidR="00117B22">
        <w:rPr>
          <w:rFonts w:ascii="Arial" w:eastAsia="Calibri" w:hAnsi="Arial" w:cs="Arial"/>
          <w:color w:val="000000"/>
        </w:rPr>
        <w:t>B</w:t>
      </w:r>
      <w:r w:rsidRPr="00A5538A">
        <w:rPr>
          <w:rFonts w:ascii="Arial" w:eastAsia="Calibri" w:hAnsi="Arial" w:cs="Arial"/>
          <w:color w:val="000000"/>
        </w:rPr>
        <w:t xml:space="preserve">id or </w:t>
      </w:r>
      <w:r w:rsidR="00117B22">
        <w:rPr>
          <w:rFonts w:ascii="Arial" w:eastAsia="Calibri" w:hAnsi="Arial" w:cs="Arial"/>
          <w:color w:val="000000"/>
        </w:rPr>
        <w:t>P</w:t>
      </w:r>
      <w:r w:rsidRPr="00A5538A">
        <w:rPr>
          <w:rFonts w:ascii="Arial" w:eastAsia="Calibri" w:hAnsi="Arial" w:cs="Arial"/>
          <w:color w:val="000000"/>
        </w:rPr>
        <w:t xml:space="preserve">roposal for a specified purpose. </w:t>
      </w:r>
    </w:p>
    <w:p w14:paraId="3BB52B3B" w14:textId="36593578" w:rsidR="008E4F4A" w:rsidRPr="008E4F4A" w:rsidRDefault="008E4F4A" w:rsidP="008E4F4A">
      <w:pPr>
        <w:numPr>
          <w:ilvl w:val="0"/>
          <w:numId w:val="11"/>
        </w:numPr>
        <w:autoSpaceDE w:val="0"/>
        <w:autoSpaceDN w:val="0"/>
        <w:adjustRightInd w:val="0"/>
        <w:spacing w:before="360" w:after="160" w:line="240" w:lineRule="auto"/>
        <w:jc w:val="both"/>
        <w:rPr>
          <w:rFonts w:ascii="Arial" w:eastAsia="Calibri" w:hAnsi="Arial" w:cs="Arial"/>
          <w:b/>
        </w:rPr>
      </w:pPr>
      <w:r w:rsidRPr="005B056E">
        <w:rPr>
          <w:rFonts w:ascii="Arial" w:eastAsia="Calibri" w:hAnsi="Arial" w:cs="Arial"/>
          <w:color w:val="000000"/>
        </w:rPr>
        <w:lastRenderedPageBreak/>
        <w:t xml:space="preserve">"Successful Bidder" means the </w:t>
      </w:r>
      <w:r w:rsidR="00117B22">
        <w:rPr>
          <w:rFonts w:ascii="Arial" w:eastAsia="Calibri" w:hAnsi="Arial" w:cs="Arial"/>
          <w:color w:val="000000"/>
        </w:rPr>
        <w:t>B</w:t>
      </w:r>
      <w:r w:rsidRPr="005B056E">
        <w:rPr>
          <w:rFonts w:ascii="Arial" w:eastAsia="Calibri" w:hAnsi="Arial" w:cs="Arial"/>
          <w:color w:val="000000"/>
        </w:rPr>
        <w:t xml:space="preserve">idder or offeror whose </w:t>
      </w:r>
      <w:r w:rsidR="00117B22">
        <w:rPr>
          <w:rFonts w:ascii="Arial" w:eastAsia="Calibri" w:hAnsi="Arial" w:cs="Arial"/>
          <w:color w:val="000000"/>
        </w:rPr>
        <w:t>B</w:t>
      </w:r>
      <w:r w:rsidRPr="005B056E">
        <w:rPr>
          <w:rFonts w:ascii="Arial" w:eastAsia="Calibri" w:hAnsi="Arial" w:cs="Arial"/>
          <w:color w:val="000000"/>
        </w:rPr>
        <w:t xml:space="preserve">id or </w:t>
      </w:r>
      <w:r w:rsidR="00117B22">
        <w:rPr>
          <w:rFonts w:ascii="Arial" w:eastAsia="Calibri" w:hAnsi="Arial" w:cs="Arial"/>
          <w:color w:val="000000"/>
        </w:rPr>
        <w:t>P</w:t>
      </w:r>
      <w:r w:rsidRPr="005B056E">
        <w:rPr>
          <w:rFonts w:ascii="Arial" w:eastAsia="Calibri" w:hAnsi="Arial" w:cs="Arial"/>
          <w:color w:val="000000"/>
        </w:rPr>
        <w:t>roposal has been selected for Contract Award by DTF.</w:t>
      </w:r>
    </w:p>
    <w:p w14:paraId="3AC874EC" w14:textId="4C1AD048" w:rsidR="008E4F4A" w:rsidRPr="008E4F4A" w:rsidRDefault="008E4F4A" w:rsidP="008E4F4A">
      <w:pPr>
        <w:autoSpaceDE w:val="0"/>
        <w:autoSpaceDN w:val="0"/>
        <w:adjustRightInd w:val="0"/>
        <w:spacing w:before="240" w:after="160" w:line="240" w:lineRule="auto"/>
        <w:jc w:val="both"/>
        <w:rPr>
          <w:rFonts w:ascii="Arial" w:eastAsia="Calibri" w:hAnsi="Arial" w:cs="Arial"/>
          <w:b/>
        </w:rPr>
      </w:pPr>
      <w:r w:rsidRPr="008E4F4A">
        <w:rPr>
          <w:rFonts w:ascii="Arial" w:eastAsia="Calibri" w:hAnsi="Arial" w:cs="Arial"/>
          <w:b/>
        </w:rPr>
        <w:t xml:space="preserve">Section 3: </w:t>
      </w:r>
      <w:r w:rsidRPr="008E4F4A">
        <w:rPr>
          <w:rFonts w:ascii="Arial" w:eastAsia="Calibri" w:hAnsi="Arial" w:cs="Arial"/>
          <w:b/>
        </w:rPr>
        <w:tab/>
        <w:t>General Protest Guidelines</w:t>
      </w:r>
    </w:p>
    <w:p w14:paraId="662F6302" w14:textId="77777777" w:rsidR="008E4F4A" w:rsidRPr="00A5538A" w:rsidRDefault="008E4F4A" w:rsidP="008E4F4A">
      <w:pPr>
        <w:autoSpaceDE w:val="0"/>
        <w:autoSpaceDN w:val="0"/>
        <w:adjustRightInd w:val="0"/>
        <w:spacing w:after="120" w:line="240" w:lineRule="auto"/>
        <w:ind w:left="360"/>
        <w:rPr>
          <w:rFonts w:ascii="Arial" w:eastAsia="Calibri" w:hAnsi="Arial" w:cs="Arial"/>
          <w:vanish/>
          <w:color w:val="000000"/>
        </w:rPr>
      </w:pPr>
    </w:p>
    <w:p w14:paraId="31C37A14" w14:textId="77777777" w:rsidR="008E4F4A" w:rsidRPr="008E4F4A" w:rsidRDefault="008E4F4A" w:rsidP="008E4F4A">
      <w:pPr>
        <w:pStyle w:val="ListParagraph"/>
        <w:numPr>
          <w:ilvl w:val="0"/>
          <w:numId w:val="13"/>
        </w:numPr>
        <w:autoSpaceDE w:val="0"/>
        <w:autoSpaceDN w:val="0"/>
        <w:adjustRightInd w:val="0"/>
        <w:spacing w:after="120" w:line="240" w:lineRule="auto"/>
        <w:jc w:val="both"/>
        <w:rPr>
          <w:rFonts w:ascii="Arial" w:hAnsi="Arial" w:cs="Arial"/>
          <w:vanish/>
          <w:color w:val="000000"/>
        </w:rPr>
      </w:pPr>
    </w:p>
    <w:p w14:paraId="31119973" w14:textId="77777777" w:rsidR="008E4F4A" w:rsidRPr="008E4F4A" w:rsidRDefault="008E4F4A" w:rsidP="008E4F4A">
      <w:pPr>
        <w:pStyle w:val="ListParagraph"/>
        <w:numPr>
          <w:ilvl w:val="0"/>
          <w:numId w:val="13"/>
        </w:numPr>
        <w:autoSpaceDE w:val="0"/>
        <w:autoSpaceDN w:val="0"/>
        <w:adjustRightInd w:val="0"/>
        <w:spacing w:after="120" w:line="240" w:lineRule="auto"/>
        <w:jc w:val="both"/>
        <w:rPr>
          <w:rFonts w:ascii="Arial" w:hAnsi="Arial" w:cs="Arial"/>
          <w:vanish/>
          <w:color w:val="000000"/>
        </w:rPr>
      </w:pPr>
    </w:p>
    <w:p w14:paraId="1840FDB6" w14:textId="77777777" w:rsidR="008E4F4A" w:rsidRPr="008E4F4A" w:rsidRDefault="008E4F4A" w:rsidP="008E4F4A">
      <w:pPr>
        <w:pStyle w:val="ListParagraph"/>
        <w:numPr>
          <w:ilvl w:val="0"/>
          <w:numId w:val="13"/>
        </w:numPr>
        <w:autoSpaceDE w:val="0"/>
        <w:autoSpaceDN w:val="0"/>
        <w:adjustRightInd w:val="0"/>
        <w:spacing w:after="120" w:line="240" w:lineRule="auto"/>
        <w:jc w:val="both"/>
        <w:rPr>
          <w:rFonts w:ascii="Arial" w:hAnsi="Arial" w:cs="Arial"/>
          <w:vanish/>
          <w:color w:val="000000"/>
        </w:rPr>
      </w:pPr>
    </w:p>
    <w:p w14:paraId="42F6438E" w14:textId="1916A9B0" w:rsidR="008E4F4A" w:rsidRPr="00A5538A" w:rsidRDefault="008E4F4A" w:rsidP="008E4F4A">
      <w:pPr>
        <w:numPr>
          <w:ilvl w:val="1"/>
          <w:numId w:val="13"/>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Any Interested Party will be given the opportunity to participate in the </w:t>
      </w:r>
      <w:r w:rsidR="00B71C51">
        <w:rPr>
          <w:rFonts w:ascii="Arial" w:eastAsia="Calibri" w:hAnsi="Arial" w:cs="Arial"/>
          <w:color w:val="000000"/>
        </w:rPr>
        <w:t>P</w:t>
      </w:r>
      <w:r w:rsidRPr="00A5538A">
        <w:rPr>
          <w:rFonts w:ascii="Arial" w:eastAsia="Calibri" w:hAnsi="Arial" w:cs="Arial"/>
          <w:color w:val="000000"/>
        </w:rPr>
        <w:t>rotest procedure.</w:t>
      </w:r>
    </w:p>
    <w:p w14:paraId="7C8A73C7" w14:textId="77777777" w:rsidR="008E4F4A" w:rsidRPr="00A5538A" w:rsidRDefault="008E4F4A" w:rsidP="008E4F4A">
      <w:pPr>
        <w:autoSpaceDE w:val="0"/>
        <w:autoSpaceDN w:val="0"/>
        <w:adjustRightInd w:val="0"/>
        <w:spacing w:after="120" w:line="240" w:lineRule="auto"/>
        <w:ind w:left="900"/>
        <w:jc w:val="both"/>
        <w:rPr>
          <w:rFonts w:ascii="Arial" w:eastAsia="Calibri" w:hAnsi="Arial" w:cs="Arial"/>
          <w:color w:val="000000"/>
        </w:rPr>
      </w:pPr>
      <w:r w:rsidRPr="00A5538A">
        <w:rPr>
          <w:rFonts w:ascii="Arial" w:eastAsia="Calibri" w:hAnsi="Arial" w:cs="Arial"/>
          <w:color w:val="000000"/>
        </w:rPr>
        <w:t>A Protest submitted to DTF must be in writing and must contain specific factual and legal allegations setting forth the basis on which the Protesting Party challenges the Contract Award by DTF. A Protest must include:</w:t>
      </w:r>
    </w:p>
    <w:p w14:paraId="66888749" w14:textId="77777777" w:rsidR="008E4F4A" w:rsidRPr="00A5538A" w:rsidRDefault="008E4F4A" w:rsidP="008E4F4A">
      <w:pPr>
        <w:numPr>
          <w:ilvl w:val="0"/>
          <w:numId w:val="12"/>
        </w:numPr>
        <w:autoSpaceDE w:val="0"/>
        <w:autoSpaceDN w:val="0"/>
        <w:adjustRightInd w:val="0"/>
        <w:spacing w:after="120" w:line="240" w:lineRule="auto"/>
        <w:ind w:left="1800"/>
        <w:rPr>
          <w:rFonts w:ascii="Arial" w:eastAsia="Calibri" w:hAnsi="Arial" w:cs="Arial"/>
          <w:color w:val="000000"/>
        </w:rPr>
      </w:pPr>
      <w:r w:rsidRPr="00A5538A">
        <w:rPr>
          <w:rFonts w:ascii="Arial" w:eastAsia="Calibri" w:hAnsi="Arial" w:cs="Arial"/>
          <w:color w:val="000000"/>
        </w:rPr>
        <w:t>a statement of all legal and/or factual grounds for disagreement with a DTF procurement determination;</w:t>
      </w:r>
    </w:p>
    <w:p w14:paraId="1EBAEE3D" w14:textId="77777777" w:rsidR="008E4F4A" w:rsidRPr="00A5538A" w:rsidRDefault="008E4F4A" w:rsidP="008E4F4A">
      <w:pPr>
        <w:numPr>
          <w:ilvl w:val="0"/>
          <w:numId w:val="12"/>
        </w:numPr>
        <w:autoSpaceDE w:val="0"/>
        <w:autoSpaceDN w:val="0"/>
        <w:adjustRightInd w:val="0"/>
        <w:spacing w:after="120" w:line="240" w:lineRule="auto"/>
        <w:ind w:left="1800"/>
        <w:rPr>
          <w:rFonts w:ascii="Arial" w:eastAsia="Calibri" w:hAnsi="Arial" w:cs="Arial"/>
          <w:color w:val="000000"/>
        </w:rPr>
      </w:pPr>
      <w:r w:rsidRPr="00A5538A">
        <w:rPr>
          <w:rFonts w:ascii="Arial" w:eastAsia="Calibri" w:hAnsi="Arial" w:cs="Arial"/>
          <w:color w:val="000000"/>
        </w:rPr>
        <w:t>a description of all remedies or relief requested; and</w:t>
      </w:r>
    </w:p>
    <w:p w14:paraId="04525129" w14:textId="77777777" w:rsidR="008E4F4A" w:rsidRPr="00A5538A" w:rsidRDefault="008E4F4A" w:rsidP="008E4F4A">
      <w:pPr>
        <w:numPr>
          <w:ilvl w:val="0"/>
          <w:numId w:val="12"/>
        </w:numPr>
        <w:autoSpaceDE w:val="0"/>
        <w:autoSpaceDN w:val="0"/>
        <w:adjustRightInd w:val="0"/>
        <w:spacing w:after="120" w:line="240" w:lineRule="auto"/>
        <w:ind w:left="1800"/>
        <w:rPr>
          <w:rFonts w:ascii="Arial" w:eastAsia="Calibri" w:hAnsi="Arial" w:cs="Arial"/>
          <w:color w:val="000000"/>
        </w:rPr>
      </w:pPr>
      <w:r w:rsidRPr="00A5538A">
        <w:rPr>
          <w:rFonts w:ascii="Arial" w:eastAsia="Calibri" w:hAnsi="Arial" w:cs="Arial"/>
          <w:color w:val="000000"/>
        </w:rPr>
        <w:t>copies of all applicable supporting documentation.</w:t>
      </w:r>
    </w:p>
    <w:p w14:paraId="650051CE" w14:textId="77777777" w:rsidR="008E4F4A" w:rsidRPr="00A5538A" w:rsidRDefault="008E4F4A" w:rsidP="008E4F4A">
      <w:pPr>
        <w:numPr>
          <w:ilvl w:val="1"/>
          <w:numId w:val="13"/>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color w:val="000000"/>
        </w:rPr>
        <w:t xml:space="preserve">DTF may, at its sole discretion, waive any deadline or requirement set forth in these guidelines, or consider any materials submitted beyond the time periods set forth in these guidelines. </w:t>
      </w:r>
    </w:p>
    <w:p w14:paraId="584F49B7" w14:textId="77777777" w:rsidR="008E4F4A" w:rsidRPr="00A5538A" w:rsidRDefault="008E4F4A" w:rsidP="008E4F4A">
      <w:pPr>
        <w:numPr>
          <w:ilvl w:val="1"/>
          <w:numId w:val="13"/>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color w:val="000000"/>
        </w:rPr>
        <w:t xml:space="preserve">Where DTF deems appropriate, DTF may require the Protesting Party, DTF staff involved in the procurement, the Successful Bidder, or any other Interested Party, to address and/or submit further information with respect to additional issues raised by any DTF review of the procurement. </w:t>
      </w:r>
    </w:p>
    <w:p w14:paraId="74CBD150" w14:textId="77777777" w:rsidR="008E4F4A" w:rsidRPr="00A5538A" w:rsidRDefault="008E4F4A" w:rsidP="008E4F4A">
      <w:pPr>
        <w:numPr>
          <w:ilvl w:val="1"/>
          <w:numId w:val="13"/>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Nothing herein shall preclude DTF from obtaining information relevant to the procurement from any other source, as it may deem appropriate.</w:t>
      </w:r>
    </w:p>
    <w:p w14:paraId="4A29D01D" w14:textId="77777777" w:rsidR="008E4F4A" w:rsidRPr="00A5538A" w:rsidRDefault="008E4F4A" w:rsidP="008E4F4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4: </w:t>
      </w:r>
      <w:r w:rsidRPr="00A5538A">
        <w:rPr>
          <w:rFonts w:ascii="Arial" w:eastAsia="Calibri" w:hAnsi="Arial" w:cs="Arial"/>
          <w:b/>
        </w:rPr>
        <w:tab/>
        <w:t>Protest Procedure</w:t>
      </w:r>
    </w:p>
    <w:p w14:paraId="4121D1A9" w14:textId="77777777" w:rsidR="008E4F4A" w:rsidRPr="00A5538A" w:rsidRDefault="008E4F4A" w:rsidP="008E4F4A">
      <w:pPr>
        <w:numPr>
          <w:ilvl w:val="0"/>
          <w:numId w:val="13"/>
        </w:numPr>
        <w:autoSpaceDE w:val="0"/>
        <w:autoSpaceDN w:val="0"/>
        <w:adjustRightInd w:val="0"/>
        <w:spacing w:after="120" w:line="240" w:lineRule="auto"/>
        <w:jc w:val="both"/>
        <w:rPr>
          <w:rFonts w:ascii="Arial" w:eastAsia="Calibri" w:hAnsi="Arial" w:cs="Arial"/>
          <w:vanish/>
          <w:color w:val="000000"/>
        </w:rPr>
      </w:pPr>
    </w:p>
    <w:p w14:paraId="4975142A" w14:textId="647A45CD" w:rsidR="008E4F4A" w:rsidRPr="00A5538A" w:rsidRDefault="008E4F4A" w:rsidP="008E4F4A">
      <w:pPr>
        <w:numPr>
          <w:ilvl w:val="1"/>
          <w:numId w:val="13"/>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Any Interested Party may file, by mail or electronic mail, a Protest with the DTF Director of Procurement. The following statement must be clearly and prominently displayed on the envelope or package or header of electronic transmittal: “Bid Protest of DTF Solicitation (Reference Number)” when being submitted </w:t>
      </w:r>
      <w:r w:rsidR="00B71C51">
        <w:rPr>
          <w:rFonts w:ascii="Arial" w:eastAsia="Calibri" w:hAnsi="Arial" w:cs="Arial"/>
          <w:color w:val="000000"/>
        </w:rPr>
        <w:t xml:space="preserve">regarding </w:t>
      </w:r>
      <w:r w:rsidRPr="00A5538A">
        <w:rPr>
          <w:rFonts w:ascii="Arial" w:eastAsia="Calibri" w:hAnsi="Arial" w:cs="Arial"/>
          <w:color w:val="000000"/>
        </w:rPr>
        <w:t>a Solicitation and “</w:t>
      </w:r>
      <w:bookmarkStart w:id="33" w:name="_Hlk44923313"/>
      <w:r w:rsidRPr="00A5538A">
        <w:rPr>
          <w:rFonts w:ascii="Arial" w:eastAsia="Calibri" w:hAnsi="Arial" w:cs="Arial"/>
          <w:color w:val="000000"/>
        </w:rPr>
        <w:t xml:space="preserve">Protest of DTF Contract Award (Reference Number)” when being submitted </w:t>
      </w:r>
      <w:r w:rsidR="00B71C51">
        <w:rPr>
          <w:rFonts w:ascii="Arial" w:eastAsia="Calibri" w:hAnsi="Arial" w:cs="Arial"/>
          <w:color w:val="000000"/>
        </w:rPr>
        <w:t xml:space="preserve">regarding </w:t>
      </w:r>
      <w:r w:rsidRPr="00A5538A">
        <w:rPr>
          <w:rFonts w:ascii="Arial" w:eastAsia="Calibri" w:hAnsi="Arial" w:cs="Arial"/>
          <w:color w:val="000000"/>
        </w:rPr>
        <w:t>a contract being entered into on a non-competitive basis.</w:t>
      </w:r>
    </w:p>
    <w:bookmarkEnd w:id="33"/>
    <w:p w14:paraId="2B936BF2" w14:textId="77777777" w:rsidR="008E4F4A" w:rsidRPr="00A5538A" w:rsidRDefault="008E4F4A" w:rsidP="008E4F4A">
      <w:pPr>
        <w:numPr>
          <w:ilvl w:val="1"/>
          <w:numId w:val="13"/>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Timing of Protest submission:</w:t>
      </w:r>
    </w:p>
    <w:p w14:paraId="51A0F0D7" w14:textId="41AAF9F5" w:rsidR="008E4F4A" w:rsidRPr="00A5538A" w:rsidRDefault="008E4F4A" w:rsidP="008E4F4A">
      <w:pPr>
        <w:numPr>
          <w:ilvl w:val="0"/>
          <w:numId w:val="14"/>
        </w:numPr>
        <w:autoSpaceDE w:val="0"/>
        <w:autoSpaceDN w:val="0"/>
        <w:adjustRightInd w:val="0"/>
        <w:spacing w:after="120" w:line="240" w:lineRule="auto"/>
        <w:ind w:left="1800"/>
        <w:jc w:val="both"/>
        <w:rPr>
          <w:rFonts w:ascii="Arial" w:eastAsia="Calibri" w:hAnsi="Arial" w:cs="Arial"/>
          <w:color w:val="000000"/>
        </w:rPr>
      </w:pPr>
      <w:r w:rsidRPr="00A5538A">
        <w:rPr>
          <w:rFonts w:ascii="Arial" w:eastAsia="Calibri" w:hAnsi="Arial" w:cs="Arial"/>
          <w:color w:val="000000"/>
        </w:rPr>
        <w:t xml:space="preserve">Concerning Errors, Omissions or Prejudice in the Bid Specifications, Requirements or Documents - Protests which concern the drafting of </w:t>
      </w:r>
      <w:r w:rsidR="00117B22">
        <w:rPr>
          <w:rFonts w:ascii="Arial" w:eastAsia="Calibri" w:hAnsi="Arial" w:cs="Arial"/>
          <w:color w:val="000000"/>
        </w:rPr>
        <w:t>B</w:t>
      </w:r>
      <w:r w:rsidRPr="00A5538A">
        <w:rPr>
          <w:rFonts w:ascii="Arial" w:eastAsia="Calibri" w:hAnsi="Arial" w:cs="Arial"/>
          <w:color w:val="000000"/>
        </w:rPr>
        <w:t xml:space="preserve">id specifications must be received by DTF at least ten business days before the date set in the Solicitation for receipt of </w:t>
      </w:r>
      <w:r w:rsidR="00117B22">
        <w:rPr>
          <w:rFonts w:ascii="Arial" w:eastAsia="Calibri" w:hAnsi="Arial" w:cs="Arial"/>
          <w:color w:val="000000"/>
        </w:rPr>
        <w:t>B</w:t>
      </w:r>
      <w:r w:rsidRPr="00A5538A">
        <w:rPr>
          <w:rFonts w:ascii="Arial" w:eastAsia="Calibri" w:hAnsi="Arial" w:cs="Arial"/>
          <w:color w:val="000000"/>
        </w:rPr>
        <w:t xml:space="preserve">ids. If the date set in the Solicitation for receipt of </w:t>
      </w:r>
      <w:r w:rsidR="00117B22">
        <w:rPr>
          <w:rFonts w:ascii="Arial" w:eastAsia="Calibri" w:hAnsi="Arial" w:cs="Arial"/>
          <w:color w:val="000000"/>
        </w:rPr>
        <w:t>B</w:t>
      </w:r>
      <w:r w:rsidRPr="00A5538A">
        <w:rPr>
          <w:rFonts w:ascii="Arial" w:eastAsia="Calibri" w:hAnsi="Arial" w:cs="Arial"/>
          <w:color w:val="000000"/>
        </w:rPr>
        <w:t xml:space="preserve">ids is less than ten business days from the date of issue, Protests concerning the specifications must be received by DTF at least 48 hours before the time designated for receipt of </w:t>
      </w:r>
      <w:r w:rsidR="00117B22">
        <w:rPr>
          <w:rFonts w:ascii="Arial" w:eastAsia="Calibri" w:hAnsi="Arial" w:cs="Arial"/>
          <w:color w:val="000000"/>
        </w:rPr>
        <w:t>B</w:t>
      </w:r>
      <w:r w:rsidRPr="00A5538A">
        <w:rPr>
          <w:rFonts w:ascii="Arial" w:eastAsia="Calibri" w:hAnsi="Arial" w:cs="Arial"/>
          <w:color w:val="000000"/>
        </w:rPr>
        <w:t xml:space="preserve">ids.   </w:t>
      </w:r>
    </w:p>
    <w:p w14:paraId="26443E5A" w14:textId="77777777" w:rsidR="008E4F4A" w:rsidRPr="00A5538A" w:rsidRDefault="008E4F4A" w:rsidP="008E4F4A">
      <w:pPr>
        <w:numPr>
          <w:ilvl w:val="0"/>
          <w:numId w:val="14"/>
        </w:numPr>
        <w:autoSpaceDE w:val="0"/>
        <w:autoSpaceDN w:val="0"/>
        <w:adjustRightInd w:val="0"/>
        <w:spacing w:after="120" w:line="240" w:lineRule="auto"/>
        <w:ind w:left="1800"/>
        <w:jc w:val="both"/>
        <w:rPr>
          <w:rFonts w:ascii="Arial" w:eastAsia="Calibri" w:hAnsi="Arial" w:cs="Arial"/>
          <w:color w:val="000000"/>
        </w:rPr>
      </w:pPr>
      <w:r w:rsidRPr="00A5538A">
        <w:rPr>
          <w:rFonts w:ascii="Arial" w:eastAsia="Calibri" w:hAnsi="Arial" w:cs="Arial"/>
          <w:color w:val="000000"/>
        </w:rPr>
        <w:t>Concerning Proposed Contract Award - Protests concerning a pending Contract Award must be received within ten business days after the notice of Contract Award or five business days after receiving a debriefing.</w:t>
      </w:r>
    </w:p>
    <w:p w14:paraId="2318B8CC" w14:textId="77777777" w:rsidR="008E4F4A" w:rsidRPr="00A5538A" w:rsidRDefault="008E4F4A" w:rsidP="008E4F4A">
      <w:pPr>
        <w:numPr>
          <w:ilvl w:val="1"/>
          <w:numId w:val="13"/>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lastRenderedPageBreak/>
        <w:t>The DTF Director of Procurement may summarily deny a Protest that fails to contain specific factual or legal allegations, or where the Protest raises only issues of law that have already been decided by the courts or by the OSC Bureau of Contracts.</w:t>
      </w:r>
    </w:p>
    <w:p w14:paraId="06762322" w14:textId="77777777" w:rsidR="008E4F4A" w:rsidRPr="00A5538A" w:rsidRDefault="008E4F4A" w:rsidP="008E4F4A">
      <w:pPr>
        <w:numPr>
          <w:ilvl w:val="1"/>
          <w:numId w:val="13"/>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An Interested Party may file only one Protest with respect to a specific Solicitation.</w:t>
      </w:r>
    </w:p>
    <w:p w14:paraId="7D2E8B97" w14:textId="77777777" w:rsidR="008E4F4A" w:rsidRPr="00A5538A" w:rsidRDefault="008E4F4A" w:rsidP="008E4F4A">
      <w:pPr>
        <w:numPr>
          <w:ilvl w:val="1"/>
          <w:numId w:val="13"/>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The DTF Director of Procurement shall issue a written determination addressing all issues raised by the Protest, as well as any relevant issues raised by his/her review of the procurement or contract. The determination shall make findings of fact and conclusions of law on any issues in dispute. All participants in the Protest and the Successful Bidder shall be provided a copy of the determination. The determination shall be made part of the procurement record.</w:t>
      </w:r>
    </w:p>
    <w:p w14:paraId="7DAE218E" w14:textId="77777777" w:rsidR="008E4F4A" w:rsidRPr="00A5538A" w:rsidRDefault="008E4F4A" w:rsidP="008E4F4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5: </w:t>
      </w:r>
      <w:r w:rsidRPr="00A5538A">
        <w:rPr>
          <w:rFonts w:ascii="Arial" w:eastAsia="Calibri" w:hAnsi="Arial" w:cs="Arial"/>
          <w:b/>
        </w:rPr>
        <w:tab/>
        <w:t>Appeal Process</w:t>
      </w:r>
    </w:p>
    <w:p w14:paraId="1C4A2E9D" w14:textId="77777777" w:rsidR="008E4F4A" w:rsidRPr="00A5538A" w:rsidRDefault="008E4F4A" w:rsidP="008E4F4A">
      <w:pPr>
        <w:numPr>
          <w:ilvl w:val="0"/>
          <w:numId w:val="13"/>
        </w:numPr>
        <w:autoSpaceDE w:val="0"/>
        <w:autoSpaceDN w:val="0"/>
        <w:adjustRightInd w:val="0"/>
        <w:spacing w:after="120" w:line="240" w:lineRule="auto"/>
        <w:jc w:val="both"/>
        <w:rPr>
          <w:rFonts w:ascii="Arial" w:eastAsia="Calibri" w:hAnsi="Arial" w:cs="Arial"/>
          <w:vanish/>
          <w:color w:val="000000"/>
        </w:rPr>
      </w:pPr>
    </w:p>
    <w:p w14:paraId="64EAF168" w14:textId="1A3B8FAE" w:rsidR="008E4F4A" w:rsidRPr="00A5538A" w:rsidRDefault="008E4F4A" w:rsidP="008E4F4A">
      <w:pPr>
        <w:numPr>
          <w:ilvl w:val="1"/>
          <w:numId w:val="13"/>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The </w:t>
      </w:r>
      <w:r w:rsidR="00B71C51">
        <w:rPr>
          <w:rFonts w:ascii="Arial" w:eastAsia="Calibri" w:hAnsi="Arial" w:cs="Arial"/>
          <w:color w:val="000000"/>
        </w:rPr>
        <w:t>P</w:t>
      </w:r>
      <w:r w:rsidRPr="00A5538A">
        <w:rPr>
          <w:rFonts w:ascii="Arial" w:eastAsia="Calibri" w:hAnsi="Arial" w:cs="Arial"/>
          <w:color w:val="000000"/>
        </w:rPr>
        <w:t>rotest determination of DTF shall be deemed a final and conclusive agency determination unless a written notice of appeal is received no more than five business days after the date the written Protest decision is sent to the Offeror. Such notice of appeal must be filed in writing at the address set forth below:</w:t>
      </w:r>
    </w:p>
    <w:p w14:paraId="243C21B6"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Chief Financial Officer</w:t>
      </w:r>
    </w:p>
    <w:p w14:paraId="31E6116B"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New York State Department of Taxation and Finance</w:t>
      </w:r>
    </w:p>
    <w:p w14:paraId="62370897" w14:textId="77777777" w:rsidR="008E4F4A" w:rsidRPr="00A5538A" w:rsidRDefault="008E4F4A" w:rsidP="008E4F4A">
      <w:pPr>
        <w:spacing w:after="0" w:line="240" w:lineRule="auto"/>
        <w:ind w:left="1440"/>
        <w:rPr>
          <w:rFonts w:ascii="Arial" w:eastAsia="Calibri" w:hAnsi="Arial" w:cs="Arial"/>
        </w:rPr>
      </w:pPr>
      <w:bookmarkStart w:id="34" w:name="_Hlk44936221"/>
      <w:r w:rsidRPr="00A5538A">
        <w:rPr>
          <w:rFonts w:ascii="Arial" w:eastAsia="Calibri" w:hAnsi="Arial" w:cs="Arial"/>
        </w:rPr>
        <w:t xml:space="preserve">Reference: </w:t>
      </w:r>
      <w:bookmarkStart w:id="35" w:name="_Hlk44935844"/>
      <w:r w:rsidRPr="00A5538A">
        <w:rPr>
          <w:rFonts w:ascii="Arial" w:eastAsia="Calibri" w:hAnsi="Arial" w:cs="Arial"/>
        </w:rPr>
        <w:t>Bid Protest of DTF Solicitation (provide procurement reference number) (or, Protest of DTF Contract Award [Reference Number</w:t>
      </w:r>
      <w:bookmarkEnd w:id="35"/>
      <w:r w:rsidRPr="00A5538A">
        <w:rPr>
          <w:rFonts w:ascii="Arial" w:eastAsia="Calibri" w:hAnsi="Arial" w:cs="Arial"/>
        </w:rPr>
        <w:t>])</w:t>
      </w:r>
    </w:p>
    <w:bookmarkEnd w:id="34"/>
    <w:p w14:paraId="74517712"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Building 9 W.A. Harriman Campus</w:t>
      </w:r>
    </w:p>
    <w:p w14:paraId="7451F528"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Albany, NY 12227</w:t>
      </w:r>
    </w:p>
    <w:p w14:paraId="0736F70C" w14:textId="7E84E4C6" w:rsidR="008E4F4A" w:rsidRPr="00A5538A" w:rsidRDefault="008E4F4A" w:rsidP="008E4F4A">
      <w:pPr>
        <w:numPr>
          <w:ilvl w:val="1"/>
          <w:numId w:val="13"/>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 xml:space="preserve">The Chief Financial Officer shall review and make a final written determination on all appeals within ten business days of the date the Appeal is received. A </w:t>
      </w:r>
      <w:r w:rsidR="00B71C51">
        <w:rPr>
          <w:rFonts w:ascii="Arial" w:eastAsia="Calibri" w:hAnsi="Arial" w:cs="Arial"/>
          <w:color w:val="000000"/>
        </w:rPr>
        <w:t>P</w:t>
      </w:r>
      <w:r w:rsidRPr="00A5538A">
        <w:rPr>
          <w:rFonts w:ascii="Arial" w:eastAsia="Calibri" w:hAnsi="Arial" w:cs="Arial"/>
          <w:color w:val="000000"/>
        </w:rPr>
        <w:t xml:space="preserve">rotest appeal may not introduce new facts or legal allegations unless responding to issues newly raised as a result of the written </w:t>
      </w:r>
      <w:r w:rsidR="00B71C51">
        <w:rPr>
          <w:rFonts w:ascii="Arial" w:eastAsia="Calibri" w:hAnsi="Arial" w:cs="Arial"/>
          <w:color w:val="000000"/>
        </w:rPr>
        <w:t>P</w:t>
      </w:r>
      <w:r w:rsidRPr="00A5538A">
        <w:rPr>
          <w:rFonts w:ascii="Arial" w:eastAsia="Calibri" w:hAnsi="Arial" w:cs="Arial"/>
          <w:color w:val="000000"/>
        </w:rPr>
        <w:t>rotest determination.</w:t>
      </w:r>
    </w:p>
    <w:p w14:paraId="62B0300B" w14:textId="77777777" w:rsidR="008E4F4A" w:rsidRPr="00A5538A" w:rsidRDefault="008E4F4A" w:rsidP="008E4F4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6: </w:t>
      </w:r>
      <w:r w:rsidRPr="00A5538A">
        <w:rPr>
          <w:rFonts w:ascii="Arial" w:eastAsia="Calibri" w:hAnsi="Arial" w:cs="Arial"/>
          <w:b/>
        </w:rPr>
        <w:tab/>
        <w:t>OSC Appeal Process</w:t>
      </w:r>
    </w:p>
    <w:p w14:paraId="1C30080A" w14:textId="77777777" w:rsidR="008E4F4A" w:rsidRPr="00A5538A" w:rsidRDefault="008E4F4A" w:rsidP="008E4F4A">
      <w:pPr>
        <w:numPr>
          <w:ilvl w:val="0"/>
          <w:numId w:val="13"/>
        </w:numPr>
        <w:autoSpaceDE w:val="0"/>
        <w:autoSpaceDN w:val="0"/>
        <w:adjustRightInd w:val="0"/>
        <w:spacing w:before="200" w:after="120" w:line="240" w:lineRule="auto"/>
        <w:jc w:val="both"/>
        <w:rPr>
          <w:rFonts w:ascii="Arial" w:eastAsia="Calibri" w:hAnsi="Arial" w:cs="Arial"/>
          <w:vanish/>
          <w:color w:val="000000"/>
        </w:rPr>
      </w:pPr>
    </w:p>
    <w:p w14:paraId="79B12CA3" w14:textId="77777777" w:rsidR="008E4F4A" w:rsidRPr="00A5538A" w:rsidRDefault="008E4F4A" w:rsidP="008E4F4A">
      <w:pPr>
        <w:numPr>
          <w:ilvl w:val="1"/>
          <w:numId w:val="13"/>
        </w:numPr>
        <w:autoSpaceDE w:val="0"/>
        <w:autoSpaceDN w:val="0"/>
        <w:adjustRightInd w:val="0"/>
        <w:spacing w:before="160" w:after="120" w:line="240" w:lineRule="auto"/>
        <w:jc w:val="both"/>
        <w:rPr>
          <w:rFonts w:ascii="Arial" w:eastAsia="Calibri" w:hAnsi="Arial" w:cs="Arial"/>
          <w:color w:val="000000"/>
        </w:rPr>
      </w:pPr>
      <w:r w:rsidRPr="00A5538A">
        <w:rPr>
          <w:rFonts w:ascii="Arial" w:eastAsia="Calibri" w:hAnsi="Arial" w:cs="Arial"/>
          <w:color w:val="000000"/>
        </w:rPr>
        <w:t xml:space="preserve">An Interested Party must file an appeal of the Department’s determination of a Protest with the OSC Bureau of Contracts within ten business days of receiving DTF’s final written determination on appeal. </w:t>
      </w:r>
    </w:p>
    <w:p w14:paraId="1D0A7495" w14:textId="5B3EA745" w:rsidR="008E4F4A" w:rsidRPr="00A5538A" w:rsidRDefault="008E4F4A" w:rsidP="008E4F4A">
      <w:pPr>
        <w:numPr>
          <w:ilvl w:val="1"/>
          <w:numId w:val="13"/>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rPr>
        <w:t xml:space="preserve">In its appeal, the Interested Party shall set forth the basis on which it challenges </w:t>
      </w:r>
      <w:r w:rsidRPr="00A5538A">
        <w:rPr>
          <w:rFonts w:ascii="Arial" w:eastAsia="Calibri" w:hAnsi="Arial" w:cs="Arial"/>
          <w:color w:val="000000"/>
        </w:rPr>
        <w:t>DTF’s</w:t>
      </w:r>
      <w:r w:rsidRPr="00A5538A">
        <w:rPr>
          <w:rFonts w:ascii="Arial" w:eastAsia="Calibri" w:hAnsi="Arial" w:cs="Arial"/>
        </w:rPr>
        <w:t xml:space="preserve"> </w:t>
      </w:r>
      <w:r w:rsidR="00B71C51">
        <w:rPr>
          <w:rFonts w:ascii="Arial" w:eastAsia="Calibri" w:hAnsi="Arial" w:cs="Arial"/>
        </w:rPr>
        <w:t>P</w:t>
      </w:r>
      <w:r w:rsidRPr="00A5538A">
        <w:rPr>
          <w:rFonts w:ascii="Arial" w:eastAsia="Calibri" w:hAnsi="Arial" w:cs="Arial"/>
        </w:rPr>
        <w:t xml:space="preserve">rotest determination. The Interested Party shall also include, as an exhibit to its appeal, a copy of the initial </w:t>
      </w:r>
      <w:r w:rsidR="00117B22">
        <w:rPr>
          <w:rFonts w:ascii="Arial" w:eastAsia="Calibri" w:hAnsi="Arial" w:cs="Arial"/>
        </w:rPr>
        <w:t>B</w:t>
      </w:r>
      <w:r w:rsidRPr="00A5538A">
        <w:rPr>
          <w:rFonts w:ascii="Arial" w:eastAsia="Calibri" w:hAnsi="Arial" w:cs="Arial"/>
        </w:rPr>
        <w:t xml:space="preserve">id Protest submitted to the </w:t>
      </w:r>
      <w:r w:rsidRPr="00A5538A">
        <w:rPr>
          <w:rFonts w:ascii="Arial" w:eastAsia="Calibri" w:hAnsi="Arial" w:cs="Arial"/>
          <w:color w:val="000000"/>
        </w:rPr>
        <w:t>Department</w:t>
      </w:r>
      <w:r w:rsidRPr="00A5538A">
        <w:rPr>
          <w:rFonts w:ascii="Arial" w:eastAsia="Calibri" w:hAnsi="Arial" w:cs="Arial"/>
        </w:rPr>
        <w:t xml:space="preserve"> and the determination of such </w:t>
      </w:r>
      <w:r w:rsidR="00117B22">
        <w:rPr>
          <w:rFonts w:ascii="Arial" w:eastAsia="Calibri" w:hAnsi="Arial" w:cs="Arial"/>
        </w:rPr>
        <w:t>B</w:t>
      </w:r>
      <w:r w:rsidRPr="00A5538A">
        <w:rPr>
          <w:rFonts w:ascii="Arial" w:eastAsia="Calibri" w:hAnsi="Arial" w:cs="Arial"/>
        </w:rPr>
        <w:t xml:space="preserve">id Protest issued by </w:t>
      </w:r>
      <w:r w:rsidRPr="00A5538A">
        <w:rPr>
          <w:rFonts w:ascii="Arial" w:eastAsia="Calibri" w:hAnsi="Arial" w:cs="Arial"/>
          <w:color w:val="000000"/>
        </w:rPr>
        <w:t>DTF</w:t>
      </w:r>
      <w:r w:rsidRPr="00A5538A">
        <w:rPr>
          <w:rFonts w:ascii="Arial" w:eastAsia="Calibri" w:hAnsi="Arial" w:cs="Arial"/>
        </w:rPr>
        <w:t>.</w:t>
      </w:r>
    </w:p>
    <w:p w14:paraId="35274C46" w14:textId="77777777" w:rsidR="008E4F4A" w:rsidRPr="00A5538A" w:rsidRDefault="008E4F4A" w:rsidP="008E4F4A">
      <w:pPr>
        <w:spacing w:line="240" w:lineRule="auto"/>
        <w:ind w:left="810"/>
        <w:jc w:val="both"/>
        <w:rPr>
          <w:rFonts w:ascii="Arial" w:eastAsia="Calibri" w:hAnsi="Arial" w:cs="Arial"/>
        </w:rPr>
      </w:pPr>
      <w:r w:rsidRPr="00A5538A">
        <w:rPr>
          <w:rFonts w:ascii="Arial" w:eastAsia="Calibri" w:hAnsi="Arial" w:cs="Arial"/>
        </w:rPr>
        <w:t>The appeal must be in writing and a copy must be delivered to DTF and the Successful Bidder (unless the Successful Bidder is the appealing party in which case a copy of the appeal must be delivered to the original Protesting Party), and any other party that participated in the Protest conducted by DTF.</w:t>
      </w:r>
    </w:p>
    <w:p w14:paraId="3FA5F298" w14:textId="77777777" w:rsidR="008E4F4A" w:rsidRPr="00A5538A" w:rsidRDefault="008E4F4A" w:rsidP="008E4F4A">
      <w:pPr>
        <w:spacing w:after="120" w:line="240" w:lineRule="auto"/>
        <w:ind w:left="810"/>
        <w:rPr>
          <w:rFonts w:ascii="Arial" w:eastAsia="Calibri" w:hAnsi="Arial" w:cs="Arial"/>
        </w:rPr>
      </w:pPr>
      <w:r w:rsidRPr="00A5538A">
        <w:rPr>
          <w:rFonts w:ascii="Arial" w:eastAsia="Calibri" w:hAnsi="Arial" w:cs="Arial"/>
        </w:rPr>
        <w:t>The appeal must be filed with:</w:t>
      </w:r>
    </w:p>
    <w:p w14:paraId="5C5890E7" w14:textId="4B73E2B5"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 xml:space="preserve">Bureau Director at </w:t>
      </w:r>
      <w:r w:rsidR="00B71C51">
        <w:rPr>
          <w:rFonts w:ascii="Arial" w:eastAsia="Calibri" w:hAnsi="Arial" w:cs="Arial"/>
          <w:color w:val="0563C1"/>
          <w:u w:val="single"/>
        </w:rPr>
        <w:t>bidprotests@osc.ny.gov</w:t>
      </w:r>
      <w:r w:rsidRPr="00A5538A">
        <w:rPr>
          <w:rFonts w:ascii="Arial" w:eastAsia="Calibri" w:hAnsi="Arial" w:cs="Arial"/>
        </w:rPr>
        <w:t xml:space="preserve">  </w:t>
      </w:r>
    </w:p>
    <w:p w14:paraId="4CBBC608"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or</w:t>
      </w:r>
    </w:p>
    <w:p w14:paraId="5AA9121F"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lastRenderedPageBreak/>
        <w:t>Bureau of Contracts</w:t>
      </w:r>
    </w:p>
    <w:p w14:paraId="23291AB6"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New York State Office of the State Comptroller</w:t>
      </w:r>
    </w:p>
    <w:p w14:paraId="7AF27DB9" w14:textId="77777777" w:rsidR="008E4F4A" w:rsidRPr="00A5538A" w:rsidRDefault="008E4F4A" w:rsidP="008E4F4A">
      <w:pPr>
        <w:spacing w:after="0" w:line="240" w:lineRule="auto"/>
        <w:ind w:left="1440"/>
        <w:rPr>
          <w:rFonts w:ascii="Arial" w:eastAsia="Calibri" w:hAnsi="Arial" w:cs="Arial"/>
        </w:rPr>
      </w:pPr>
      <w:r w:rsidRPr="00A5538A">
        <w:rPr>
          <w:rFonts w:ascii="Arial" w:eastAsia="Calibri" w:hAnsi="Arial" w:cs="Arial"/>
        </w:rPr>
        <w:t>110 State Street, 11th Floor</w:t>
      </w:r>
    </w:p>
    <w:p w14:paraId="43CE1898" w14:textId="77777777" w:rsidR="008E4F4A" w:rsidRDefault="008E4F4A" w:rsidP="008E4F4A">
      <w:pPr>
        <w:spacing w:after="0" w:line="240" w:lineRule="auto"/>
        <w:ind w:left="1440"/>
        <w:rPr>
          <w:rFonts w:ascii="Arial" w:eastAsia="Calibri" w:hAnsi="Arial" w:cs="Arial"/>
        </w:rPr>
      </w:pPr>
      <w:r w:rsidRPr="00A5538A">
        <w:rPr>
          <w:rFonts w:ascii="Arial" w:eastAsia="Calibri" w:hAnsi="Arial" w:cs="Arial"/>
        </w:rPr>
        <w:t>Albany, NY 12236</w:t>
      </w:r>
    </w:p>
    <w:p w14:paraId="549258C2" w14:textId="77777777" w:rsidR="008E4F4A" w:rsidRDefault="008E4F4A" w:rsidP="008E4F4A">
      <w:pPr>
        <w:spacing w:after="0" w:line="240" w:lineRule="auto"/>
        <w:ind w:left="1440"/>
        <w:rPr>
          <w:rFonts w:ascii="Arial" w:eastAsia="Calibri" w:hAnsi="Arial" w:cs="Arial"/>
        </w:rPr>
      </w:pPr>
    </w:p>
    <w:p w14:paraId="108729A7" w14:textId="4F5D945C" w:rsidR="008E4F4A" w:rsidRDefault="00B71C51" w:rsidP="008E4F4A">
      <w:pPr>
        <w:spacing w:after="0" w:line="240" w:lineRule="auto"/>
        <w:ind w:left="1440" w:hanging="1440"/>
        <w:rPr>
          <w:rFonts w:ascii="Arial" w:eastAsia="Calibri" w:hAnsi="Arial" w:cs="Arial"/>
          <w:b/>
          <w:bCs/>
        </w:rPr>
      </w:pPr>
      <w:r>
        <w:rPr>
          <w:rFonts w:ascii="Arial" w:eastAsia="Calibri" w:hAnsi="Arial" w:cs="Arial"/>
          <w:b/>
          <w:bCs/>
        </w:rPr>
        <w:t>January 2024</w:t>
      </w:r>
    </w:p>
    <w:bookmarkEnd w:id="32"/>
    <w:p w14:paraId="35B860FB" w14:textId="77777777" w:rsidR="00C7780D" w:rsidRDefault="00C7780D" w:rsidP="008E4F4A">
      <w:pPr>
        <w:spacing w:after="0" w:line="240" w:lineRule="auto"/>
        <w:ind w:left="1440" w:hanging="1440"/>
        <w:rPr>
          <w:rFonts w:ascii="Arial" w:eastAsia="Calibri" w:hAnsi="Arial" w:cs="Arial"/>
          <w:b/>
          <w:bCs/>
        </w:rPr>
      </w:pPr>
    </w:p>
    <w:p w14:paraId="671D8DEF" w14:textId="77777777" w:rsidR="00C7780D" w:rsidRDefault="00C7780D" w:rsidP="008E4F4A">
      <w:pPr>
        <w:spacing w:after="0" w:line="240" w:lineRule="auto"/>
        <w:ind w:left="1440" w:hanging="1440"/>
        <w:rPr>
          <w:rFonts w:ascii="Arial" w:eastAsia="Calibri" w:hAnsi="Arial" w:cs="Arial"/>
          <w:b/>
          <w:bCs/>
        </w:rPr>
      </w:pPr>
    </w:p>
    <w:p w14:paraId="3492866C" w14:textId="77777777" w:rsidR="00C7780D" w:rsidRDefault="00C7780D" w:rsidP="008E4F4A">
      <w:pPr>
        <w:spacing w:after="0" w:line="240" w:lineRule="auto"/>
        <w:ind w:left="1440" w:hanging="1440"/>
        <w:rPr>
          <w:rFonts w:ascii="Arial" w:eastAsia="Calibri" w:hAnsi="Arial" w:cs="Arial"/>
          <w:b/>
          <w:bCs/>
        </w:rPr>
      </w:pPr>
    </w:p>
    <w:p w14:paraId="4C93E517" w14:textId="739BACD1" w:rsidR="00C7780D" w:rsidRPr="00A5538A" w:rsidRDefault="00C7780D" w:rsidP="00C778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bCs/>
        </w:rPr>
        <w:sectPr w:rsidR="00C7780D" w:rsidRPr="00A5538A" w:rsidSect="0081448D">
          <w:headerReference w:type="default" r:id="rId26"/>
          <w:footerReference w:type="default" r:id="rId27"/>
          <w:pgSz w:w="12240" w:h="15840"/>
          <w:pgMar w:top="1440" w:right="1440" w:bottom="1440" w:left="1440" w:header="720" w:footer="720" w:gutter="0"/>
          <w:pgNumType w:start="10"/>
          <w:cols w:space="720"/>
          <w:docGrid w:linePitch="360"/>
        </w:sectPr>
      </w:pPr>
      <w:r w:rsidRPr="00C7780D">
        <w:rPr>
          <w:rFonts w:ascii="Arial" w:eastAsia="Calibri" w:hAnsi="Arial" w:cs="Arial"/>
          <w:b/>
          <w:bCs/>
          <w:i/>
          <w:color w:val="000000"/>
          <w:sz w:val="28"/>
        </w:rPr>
        <w:t>[Remainder of Page Intentionally Left Blank]</w:t>
      </w:r>
    </w:p>
    <w:p w14:paraId="07CB9CF8" w14:textId="77777777" w:rsidR="00075F88" w:rsidRPr="00075F88" w:rsidRDefault="00075F88" w:rsidP="008D0958">
      <w:pPr>
        <w:pStyle w:val="Heading1"/>
        <w:spacing w:before="0"/>
        <w:jc w:val="center"/>
        <w:rPr>
          <w:rFonts w:ascii="Arial" w:hAnsi="Arial" w:cs="Arial"/>
          <w:sz w:val="28"/>
          <w:szCs w:val="28"/>
          <w:lang w:val="en-US"/>
        </w:rPr>
      </w:pPr>
      <w:bookmarkStart w:id="36" w:name="_Toc85812954"/>
      <w:bookmarkStart w:id="37" w:name="_Toc141702846"/>
      <w:bookmarkStart w:id="38" w:name="_Hlk129246972"/>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36"/>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6779"/>
      </w:tblGrid>
      <w:tr w:rsidR="00C132C2" w:rsidRPr="005F4DCE" w14:paraId="19F437E5" w14:textId="77777777" w:rsidTr="006710D8">
        <w:trPr>
          <w:trHeight w:val="557"/>
          <w:tblHeader/>
        </w:trPr>
        <w:tc>
          <w:tcPr>
            <w:tcW w:w="2571" w:type="dxa"/>
            <w:shd w:val="pct15" w:color="auto" w:fill="auto"/>
          </w:tcPr>
          <w:bookmarkEnd w:id="38"/>
          <w:p w14:paraId="2F0D31B3" w14:textId="77777777" w:rsidR="00C132C2" w:rsidRPr="006D669C" w:rsidRDefault="00C132C2" w:rsidP="006710D8">
            <w:pPr>
              <w:spacing w:before="240"/>
              <w:jc w:val="center"/>
              <w:rPr>
                <w:rFonts w:ascii="Arial" w:hAnsi="Arial" w:cs="Arial"/>
                <w:b/>
              </w:rPr>
            </w:pPr>
            <w:r w:rsidRPr="006D669C">
              <w:rPr>
                <w:rFonts w:ascii="Arial" w:hAnsi="Arial" w:cs="Arial"/>
                <w:b/>
              </w:rPr>
              <w:t>Term</w:t>
            </w:r>
          </w:p>
        </w:tc>
        <w:tc>
          <w:tcPr>
            <w:tcW w:w="6779" w:type="dxa"/>
            <w:shd w:val="pct15" w:color="auto" w:fill="auto"/>
          </w:tcPr>
          <w:p w14:paraId="28387BDB" w14:textId="77777777" w:rsidR="00C132C2" w:rsidRPr="006D669C" w:rsidRDefault="00C132C2" w:rsidP="006710D8">
            <w:pPr>
              <w:spacing w:before="240"/>
              <w:jc w:val="center"/>
              <w:rPr>
                <w:rFonts w:ascii="Arial" w:hAnsi="Arial" w:cs="Arial"/>
                <w:b/>
              </w:rPr>
            </w:pPr>
            <w:r w:rsidRPr="006D669C">
              <w:rPr>
                <w:rFonts w:ascii="Arial" w:hAnsi="Arial" w:cs="Arial"/>
                <w:b/>
              </w:rPr>
              <w:t>Definition</w:t>
            </w:r>
          </w:p>
        </w:tc>
      </w:tr>
      <w:tr w:rsidR="00C132C2" w:rsidRPr="00614C9C" w14:paraId="59DE6A41" w14:textId="77777777" w:rsidTr="006710D8">
        <w:tc>
          <w:tcPr>
            <w:tcW w:w="2571" w:type="dxa"/>
            <w:shd w:val="clear" w:color="auto" w:fill="auto"/>
          </w:tcPr>
          <w:p w14:paraId="49111848" w14:textId="77777777" w:rsidR="00C132C2" w:rsidRPr="006D669C" w:rsidRDefault="00C132C2" w:rsidP="006710D8">
            <w:pPr>
              <w:spacing w:before="120" w:after="120"/>
              <w:rPr>
                <w:rFonts w:ascii="Arial" w:hAnsi="Arial" w:cs="Arial"/>
                <w:b/>
              </w:rPr>
            </w:pPr>
            <w:r w:rsidRPr="006D669C">
              <w:rPr>
                <w:rFonts w:ascii="Arial" w:hAnsi="Arial" w:cs="Arial"/>
                <w:b/>
              </w:rPr>
              <w:t>Agreement (also referred to as “Contract”)</w:t>
            </w:r>
          </w:p>
        </w:tc>
        <w:tc>
          <w:tcPr>
            <w:tcW w:w="6779" w:type="dxa"/>
            <w:shd w:val="clear" w:color="auto" w:fill="auto"/>
          </w:tcPr>
          <w:p w14:paraId="2FDD5A50" w14:textId="77777777" w:rsidR="00C132C2" w:rsidRPr="006D669C" w:rsidRDefault="00C132C2" w:rsidP="006710D8">
            <w:pPr>
              <w:spacing w:before="120" w:after="120"/>
              <w:rPr>
                <w:rFonts w:ascii="Arial" w:hAnsi="Arial" w:cs="Arial"/>
              </w:rPr>
            </w:pPr>
            <w:r w:rsidRPr="005B4228">
              <w:rPr>
                <w:rFonts w:ascii="Arial" w:hAnsi="Arial" w:cs="Arial"/>
              </w:rPr>
              <w:t>Contract C400753, which i</w:t>
            </w:r>
            <w:r w:rsidRPr="006D669C">
              <w:rPr>
                <w:rFonts w:ascii="Arial" w:hAnsi="Arial" w:cs="Arial"/>
              </w:rPr>
              <w:t>ncludes all documents identified in the Base Contract at Article II., Entirety of Agreement, which results from the award of this Request for Proposals.</w:t>
            </w:r>
          </w:p>
        </w:tc>
      </w:tr>
      <w:tr w:rsidR="00C132C2" w:rsidRPr="00614C9C" w14:paraId="57F33D2E" w14:textId="77777777" w:rsidTr="006710D8">
        <w:tc>
          <w:tcPr>
            <w:tcW w:w="2571" w:type="dxa"/>
            <w:shd w:val="clear" w:color="auto" w:fill="auto"/>
          </w:tcPr>
          <w:p w14:paraId="449F2C7C" w14:textId="77777777" w:rsidR="00C132C2" w:rsidRPr="006D669C" w:rsidRDefault="00C132C2" w:rsidP="006710D8">
            <w:pPr>
              <w:spacing w:before="120" w:after="120"/>
              <w:rPr>
                <w:rFonts w:ascii="Arial" w:hAnsi="Arial" w:cs="Arial"/>
                <w:b/>
              </w:rPr>
            </w:pPr>
            <w:r w:rsidRPr="006D669C">
              <w:rPr>
                <w:rFonts w:ascii="Arial" w:hAnsi="Arial" w:cs="Arial"/>
                <w:b/>
              </w:rPr>
              <w:t>Attorney General (AG)</w:t>
            </w:r>
          </w:p>
        </w:tc>
        <w:tc>
          <w:tcPr>
            <w:tcW w:w="6779" w:type="dxa"/>
            <w:shd w:val="clear" w:color="auto" w:fill="auto"/>
          </w:tcPr>
          <w:p w14:paraId="297A67F7" w14:textId="77777777" w:rsidR="00C132C2" w:rsidRPr="006D669C" w:rsidRDefault="00C132C2" w:rsidP="006710D8">
            <w:pPr>
              <w:spacing w:before="120" w:after="120"/>
              <w:rPr>
                <w:rFonts w:ascii="Arial" w:hAnsi="Arial" w:cs="Arial"/>
              </w:rPr>
            </w:pPr>
            <w:r w:rsidRPr="006D669C">
              <w:rPr>
                <w:rFonts w:ascii="Arial" w:hAnsi="Arial" w:cs="Arial"/>
              </w:rPr>
              <w:t>Attorney General of the State of New York, or their designee.</w:t>
            </w:r>
          </w:p>
        </w:tc>
      </w:tr>
      <w:tr w:rsidR="00C132C2" w:rsidRPr="00614C9C" w14:paraId="51A617A1" w14:textId="77777777" w:rsidTr="006710D8">
        <w:tc>
          <w:tcPr>
            <w:tcW w:w="2571" w:type="dxa"/>
            <w:shd w:val="clear" w:color="auto" w:fill="auto"/>
          </w:tcPr>
          <w:p w14:paraId="297EEE5F" w14:textId="77777777" w:rsidR="00C132C2" w:rsidRPr="006D669C" w:rsidRDefault="00C132C2" w:rsidP="006710D8">
            <w:pPr>
              <w:spacing w:before="120" w:after="120"/>
              <w:rPr>
                <w:rFonts w:ascii="Arial" w:hAnsi="Arial" w:cs="Arial"/>
                <w:b/>
              </w:rPr>
            </w:pPr>
            <w:r w:rsidRPr="006D669C">
              <w:rPr>
                <w:rFonts w:ascii="Arial" w:hAnsi="Arial" w:cs="Arial"/>
                <w:b/>
              </w:rPr>
              <w:t>Base Contract</w:t>
            </w:r>
          </w:p>
        </w:tc>
        <w:tc>
          <w:tcPr>
            <w:tcW w:w="6779" w:type="dxa"/>
            <w:shd w:val="clear" w:color="auto" w:fill="auto"/>
          </w:tcPr>
          <w:p w14:paraId="058B7221" w14:textId="77777777" w:rsidR="00C132C2" w:rsidRPr="006D669C" w:rsidRDefault="00C132C2" w:rsidP="006710D8">
            <w:pPr>
              <w:spacing w:before="120" w:after="120"/>
              <w:rPr>
                <w:rFonts w:ascii="Arial" w:hAnsi="Arial" w:cs="Arial"/>
              </w:rPr>
            </w:pPr>
            <w:r w:rsidRPr="006D669C">
              <w:rPr>
                <w:rFonts w:ascii="Arial" w:hAnsi="Arial" w:cs="Arial"/>
              </w:rPr>
              <w:t>That portion of the Agreement preceding the signatures of the parties.</w:t>
            </w:r>
          </w:p>
        </w:tc>
      </w:tr>
      <w:tr w:rsidR="00C132C2" w:rsidRPr="00614C9C" w14:paraId="6513A72C" w14:textId="77777777" w:rsidTr="006710D8">
        <w:tc>
          <w:tcPr>
            <w:tcW w:w="2571" w:type="dxa"/>
            <w:shd w:val="clear" w:color="auto" w:fill="auto"/>
          </w:tcPr>
          <w:p w14:paraId="6BE56BCE" w14:textId="77777777" w:rsidR="00C132C2" w:rsidRPr="006D669C" w:rsidRDefault="00C132C2" w:rsidP="006710D8">
            <w:pPr>
              <w:spacing w:before="120" w:after="120"/>
              <w:rPr>
                <w:rFonts w:ascii="Arial" w:hAnsi="Arial" w:cs="Arial"/>
                <w:b/>
              </w:rPr>
            </w:pPr>
            <w:r w:rsidRPr="006D669C">
              <w:rPr>
                <w:rFonts w:ascii="Arial" w:hAnsi="Arial" w:cs="Arial"/>
                <w:b/>
              </w:rPr>
              <w:t>Bidder/Offerer</w:t>
            </w:r>
          </w:p>
        </w:tc>
        <w:tc>
          <w:tcPr>
            <w:tcW w:w="6779" w:type="dxa"/>
            <w:shd w:val="clear" w:color="auto" w:fill="auto"/>
          </w:tcPr>
          <w:p w14:paraId="5B65A263" w14:textId="77777777" w:rsidR="00C132C2" w:rsidRPr="006D669C" w:rsidRDefault="00C132C2" w:rsidP="006710D8">
            <w:pPr>
              <w:spacing w:before="120" w:after="120"/>
              <w:rPr>
                <w:rFonts w:ascii="Arial" w:hAnsi="Arial" w:cs="Arial"/>
              </w:rPr>
            </w:pPr>
            <w:r w:rsidRPr="006D669C">
              <w:rPr>
                <w:rFonts w:ascii="Arial" w:hAnsi="Arial" w:cs="Arial"/>
              </w:rPr>
              <w:t>An entity submitting a Proposal or Bid in response to this RFP.</w:t>
            </w:r>
          </w:p>
        </w:tc>
      </w:tr>
      <w:tr w:rsidR="00C132C2" w:rsidRPr="00614C9C" w14:paraId="5CDCAC1B" w14:textId="77777777" w:rsidTr="006710D8">
        <w:tc>
          <w:tcPr>
            <w:tcW w:w="2571" w:type="dxa"/>
            <w:shd w:val="clear" w:color="auto" w:fill="auto"/>
          </w:tcPr>
          <w:p w14:paraId="3E0142D0" w14:textId="77777777" w:rsidR="00C132C2" w:rsidRPr="006D669C" w:rsidRDefault="00C132C2" w:rsidP="006710D8">
            <w:pPr>
              <w:spacing w:before="120" w:after="120"/>
              <w:rPr>
                <w:rFonts w:ascii="Arial" w:hAnsi="Arial" w:cs="Arial"/>
                <w:b/>
                <w:bCs/>
              </w:rPr>
            </w:pPr>
            <w:r w:rsidRPr="006D669C">
              <w:rPr>
                <w:rFonts w:ascii="Arial" w:hAnsi="Arial" w:cs="Arial"/>
                <w:b/>
                <w:bCs/>
              </w:rPr>
              <w:t xml:space="preserve">City </w:t>
            </w:r>
          </w:p>
        </w:tc>
        <w:tc>
          <w:tcPr>
            <w:tcW w:w="6779" w:type="dxa"/>
            <w:shd w:val="clear" w:color="auto" w:fill="auto"/>
          </w:tcPr>
          <w:p w14:paraId="516CFAC1" w14:textId="77777777" w:rsidR="00C132C2" w:rsidRPr="006D669C" w:rsidRDefault="00C132C2" w:rsidP="006710D8">
            <w:pPr>
              <w:spacing w:before="120" w:after="120"/>
              <w:jc w:val="both"/>
              <w:rPr>
                <w:rFonts w:ascii="Arial" w:hAnsi="Arial" w:cs="Arial"/>
              </w:rPr>
            </w:pPr>
            <w:r w:rsidRPr="006D669C">
              <w:rPr>
                <w:rFonts w:ascii="Arial" w:hAnsi="Arial" w:cs="Arial"/>
              </w:rPr>
              <w:t>The New York City Department of Finance.</w:t>
            </w:r>
          </w:p>
        </w:tc>
      </w:tr>
      <w:tr w:rsidR="00C132C2" w:rsidRPr="00614C9C" w14:paraId="227F19E9" w14:textId="77777777" w:rsidTr="006710D8">
        <w:tc>
          <w:tcPr>
            <w:tcW w:w="2571" w:type="dxa"/>
            <w:shd w:val="clear" w:color="auto" w:fill="auto"/>
          </w:tcPr>
          <w:p w14:paraId="18C37A87" w14:textId="77777777" w:rsidR="00C132C2" w:rsidRPr="006D669C" w:rsidRDefault="00C132C2" w:rsidP="006710D8">
            <w:pPr>
              <w:spacing w:before="120" w:after="120"/>
              <w:rPr>
                <w:rFonts w:ascii="Arial" w:hAnsi="Arial" w:cs="Arial"/>
                <w:b/>
              </w:rPr>
            </w:pPr>
            <w:r w:rsidRPr="006D669C">
              <w:rPr>
                <w:rFonts w:ascii="Arial" w:hAnsi="Arial" w:cs="Arial"/>
                <w:b/>
              </w:rPr>
              <w:t>Commissioner</w:t>
            </w:r>
          </w:p>
        </w:tc>
        <w:tc>
          <w:tcPr>
            <w:tcW w:w="6779" w:type="dxa"/>
            <w:shd w:val="clear" w:color="auto" w:fill="auto"/>
          </w:tcPr>
          <w:p w14:paraId="1E40440B" w14:textId="77777777" w:rsidR="00C132C2" w:rsidRPr="006D669C" w:rsidRDefault="00C132C2" w:rsidP="006710D8">
            <w:pPr>
              <w:spacing w:before="120" w:after="120"/>
              <w:jc w:val="both"/>
              <w:rPr>
                <w:rFonts w:ascii="Arial" w:hAnsi="Arial" w:cs="Arial"/>
              </w:rPr>
            </w:pPr>
            <w:r w:rsidRPr="006D669C">
              <w:rPr>
                <w:rFonts w:ascii="Arial" w:hAnsi="Arial" w:cs="Arial"/>
              </w:rPr>
              <w:t>The Commissioner of the New York State Department of Taxation and Finance, or their designee.</w:t>
            </w:r>
          </w:p>
        </w:tc>
      </w:tr>
      <w:tr w:rsidR="00C132C2" w:rsidRPr="00614C9C" w14:paraId="2F6608A0" w14:textId="77777777" w:rsidTr="006710D8">
        <w:tc>
          <w:tcPr>
            <w:tcW w:w="2571" w:type="dxa"/>
            <w:shd w:val="clear" w:color="auto" w:fill="auto"/>
          </w:tcPr>
          <w:p w14:paraId="0111D72A" w14:textId="77777777" w:rsidR="00C132C2" w:rsidRPr="006D669C" w:rsidRDefault="00C132C2" w:rsidP="006710D8">
            <w:pPr>
              <w:spacing w:before="120" w:after="120"/>
              <w:rPr>
                <w:rFonts w:ascii="Arial" w:hAnsi="Arial" w:cs="Arial"/>
                <w:b/>
              </w:rPr>
            </w:pPr>
            <w:r w:rsidRPr="006D669C">
              <w:rPr>
                <w:rFonts w:ascii="Arial" w:hAnsi="Arial" w:cs="Arial"/>
                <w:b/>
              </w:rPr>
              <w:t>Comptroller (OSC)</w:t>
            </w:r>
          </w:p>
        </w:tc>
        <w:tc>
          <w:tcPr>
            <w:tcW w:w="6779" w:type="dxa"/>
            <w:shd w:val="clear" w:color="auto" w:fill="auto"/>
          </w:tcPr>
          <w:p w14:paraId="24781FBB" w14:textId="77777777" w:rsidR="00C132C2" w:rsidRPr="006D669C" w:rsidRDefault="00C132C2" w:rsidP="006710D8">
            <w:pPr>
              <w:spacing w:before="120" w:after="120"/>
              <w:jc w:val="both"/>
              <w:rPr>
                <w:rFonts w:ascii="Arial" w:hAnsi="Arial" w:cs="Arial"/>
              </w:rPr>
            </w:pPr>
            <w:r w:rsidRPr="006D669C">
              <w:rPr>
                <w:rFonts w:ascii="Arial" w:hAnsi="Arial" w:cs="Arial"/>
              </w:rPr>
              <w:t>The New York State Office of the State Comptroller, or their designee.</w:t>
            </w:r>
          </w:p>
        </w:tc>
      </w:tr>
      <w:tr w:rsidR="00C132C2" w:rsidRPr="00614C9C" w14:paraId="1FB7C0F5" w14:textId="77777777" w:rsidTr="006710D8">
        <w:tc>
          <w:tcPr>
            <w:tcW w:w="2571" w:type="dxa"/>
            <w:shd w:val="clear" w:color="auto" w:fill="auto"/>
          </w:tcPr>
          <w:p w14:paraId="7865B03C" w14:textId="77777777" w:rsidR="00C132C2" w:rsidRPr="006D669C" w:rsidRDefault="00C132C2" w:rsidP="006710D8">
            <w:pPr>
              <w:spacing w:before="120" w:after="120"/>
              <w:rPr>
                <w:rFonts w:ascii="Arial" w:hAnsi="Arial" w:cs="Arial"/>
                <w:b/>
              </w:rPr>
            </w:pPr>
            <w:r w:rsidRPr="006D669C">
              <w:rPr>
                <w:rFonts w:ascii="Arial" w:hAnsi="Arial" w:cs="Arial"/>
                <w:b/>
              </w:rPr>
              <w:t>Contractor</w:t>
            </w:r>
          </w:p>
        </w:tc>
        <w:tc>
          <w:tcPr>
            <w:tcW w:w="6779" w:type="dxa"/>
            <w:shd w:val="clear" w:color="auto" w:fill="auto"/>
          </w:tcPr>
          <w:p w14:paraId="7026E8A4" w14:textId="77777777" w:rsidR="00C132C2" w:rsidRPr="006D669C" w:rsidRDefault="00C132C2" w:rsidP="006710D8">
            <w:pPr>
              <w:spacing w:before="120" w:after="120"/>
              <w:jc w:val="both"/>
              <w:rPr>
                <w:rFonts w:ascii="Arial" w:hAnsi="Arial" w:cs="Arial"/>
              </w:rPr>
            </w:pPr>
            <w:r w:rsidRPr="006D669C">
              <w:rPr>
                <w:rFonts w:ascii="Arial" w:hAnsi="Arial" w:cs="Arial"/>
              </w:rPr>
              <w:t>A Bidder to whom a contract is awarded as a result of this RFP.</w:t>
            </w:r>
          </w:p>
        </w:tc>
      </w:tr>
      <w:tr w:rsidR="00C132C2" w:rsidRPr="00614C9C" w14:paraId="6FDF07CE" w14:textId="77777777" w:rsidTr="006710D8">
        <w:tc>
          <w:tcPr>
            <w:tcW w:w="2571" w:type="dxa"/>
            <w:shd w:val="clear" w:color="auto" w:fill="auto"/>
          </w:tcPr>
          <w:p w14:paraId="677247B3" w14:textId="77777777" w:rsidR="00C132C2" w:rsidRPr="006D669C" w:rsidRDefault="00C132C2" w:rsidP="006710D8">
            <w:pPr>
              <w:spacing w:before="120" w:after="120"/>
              <w:rPr>
                <w:rFonts w:ascii="Arial" w:hAnsi="Arial" w:cs="Arial"/>
                <w:b/>
              </w:rPr>
            </w:pPr>
            <w:r w:rsidRPr="006D669C">
              <w:rPr>
                <w:rFonts w:ascii="Arial" w:hAnsi="Arial" w:cs="Arial"/>
                <w:b/>
              </w:rPr>
              <w:t xml:space="preserve">Department </w:t>
            </w:r>
            <w:r>
              <w:rPr>
                <w:rFonts w:ascii="Arial" w:hAnsi="Arial" w:cs="Arial"/>
                <w:b/>
              </w:rPr>
              <w:t xml:space="preserve">or </w:t>
            </w:r>
            <w:r w:rsidRPr="006D669C">
              <w:rPr>
                <w:rFonts w:ascii="Arial" w:hAnsi="Arial" w:cs="Arial"/>
                <w:b/>
              </w:rPr>
              <w:t>DTF</w:t>
            </w:r>
          </w:p>
        </w:tc>
        <w:tc>
          <w:tcPr>
            <w:tcW w:w="6779" w:type="dxa"/>
            <w:shd w:val="clear" w:color="auto" w:fill="auto"/>
          </w:tcPr>
          <w:p w14:paraId="26358FEC" w14:textId="77777777" w:rsidR="00C132C2" w:rsidRPr="006D669C" w:rsidRDefault="00C132C2" w:rsidP="006710D8">
            <w:pPr>
              <w:spacing w:before="120" w:after="120"/>
              <w:jc w:val="both"/>
              <w:rPr>
                <w:rFonts w:ascii="Arial" w:hAnsi="Arial" w:cs="Arial"/>
              </w:rPr>
            </w:pPr>
            <w:r w:rsidRPr="006D669C">
              <w:rPr>
                <w:rFonts w:ascii="Arial" w:hAnsi="Arial" w:cs="Arial"/>
              </w:rPr>
              <w:t>The New York State Department of Taxation and Finance.</w:t>
            </w:r>
          </w:p>
        </w:tc>
      </w:tr>
      <w:tr w:rsidR="00C132C2" w:rsidRPr="00614C9C" w14:paraId="5FA94A21" w14:textId="77777777" w:rsidTr="006710D8">
        <w:tc>
          <w:tcPr>
            <w:tcW w:w="2571" w:type="dxa"/>
            <w:shd w:val="clear" w:color="auto" w:fill="auto"/>
          </w:tcPr>
          <w:p w14:paraId="5A3B5715" w14:textId="77777777" w:rsidR="00C132C2" w:rsidRPr="006D669C" w:rsidRDefault="00C132C2" w:rsidP="006710D8">
            <w:pPr>
              <w:spacing w:before="120" w:after="120"/>
              <w:rPr>
                <w:rFonts w:ascii="Arial" w:hAnsi="Arial" w:cs="Arial"/>
                <w:b/>
                <w:bCs/>
              </w:rPr>
            </w:pPr>
            <w:r w:rsidRPr="006D669C">
              <w:rPr>
                <w:rFonts w:ascii="Arial" w:hAnsi="Arial" w:cs="Arial"/>
                <w:b/>
                <w:bCs/>
              </w:rPr>
              <w:t>Disaster Recovery Plan</w:t>
            </w:r>
          </w:p>
        </w:tc>
        <w:tc>
          <w:tcPr>
            <w:tcW w:w="6779" w:type="dxa"/>
            <w:shd w:val="clear" w:color="auto" w:fill="auto"/>
          </w:tcPr>
          <w:p w14:paraId="3188942D" w14:textId="77777777" w:rsidR="00C132C2" w:rsidRPr="006D669C" w:rsidRDefault="00C132C2" w:rsidP="006710D8">
            <w:pPr>
              <w:spacing w:before="120" w:after="120"/>
              <w:rPr>
                <w:rFonts w:ascii="Arial" w:hAnsi="Arial" w:cs="Arial"/>
                <w:szCs w:val="20"/>
              </w:rPr>
            </w:pPr>
            <w:r w:rsidRPr="006D669C">
              <w:rPr>
                <w:rFonts w:ascii="Arial" w:hAnsi="Arial" w:cs="Arial"/>
              </w:rPr>
              <w:t>The Contractor’s plan to deal with potential disasters so the effects will be minimized and the organization will be able to maintain or quickly resume mission critical functions.</w:t>
            </w:r>
          </w:p>
        </w:tc>
      </w:tr>
      <w:tr w:rsidR="00C132C2" w:rsidRPr="00614C9C" w14:paraId="253A07AC" w14:textId="77777777" w:rsidTr="006710D8">
        <w:tc>
          <w:tcPr>
            <w:tcW w:w="2571" w:type="dxa"/>
            <w:shd w:val="clear" w:color="auto" w:fill="auto"/>
          </w:tcPr>
          <w:p w14:paraId="7C8DAE46" w14:textId="77777777" w:rsidR="00C132C2" w:rsidRPr="006D669C" w:rsidRDefault="00C132C2" w:rsidP="006710D8">
            <w:pPr>
              <w:spacing w:before="120" w:after="120"/>
              <w:rPr>
                <w:rFonts w:ascii="Arial" w:hAnsi="Arial" w:cs="Arial"/>
                <w:b/>
                <w:bCs/>
              </w:rPr>
            </w:pPr>
            <w:r w:rsidRPr="006D669C">
              <w:rPr>
                <w:rFonts w:ascii="Arial" w:hAnsi="Arial" w:cs="Arial"/>
                <w:b/>
                <w:bCs/>
              </w:rPr>
              <w:t>Initial Order</w:t>
            </w:r>
          </w:p>
        </w:tc>
        <w:tc>
          <w:tcPr>
            <w:tcW w:w="6779" w:type="dxa"/>
            <w:shd w:val="clear" w:color="auto" w:fill="auto"/>
          </w:tcPr>
          <w:p w14:paraId="6263AEE9" w14:textId="77777777" w:rsidR="00C132C2" w:rsidRPr="006D669C" w:rsidRDefault="00C132C2" w:rsidP="006710D8">
            <w:pPr>
              <w:spacing w:before="120" w:after="120"/>
              <w:rPr>
                <w:rFonts w:ascii="Arial" w:hAnsi="Arial" w:cs="Arial"/>
                <w:szCs w:val="20"/>
              </w:rPr>
            </w:pPr>
            <w:r w:rsidRPr="006D669C">
              <w:rPr>
                <w:rFonts w:ascii="Arial" w:hAnsi="Arial" w:cs="Arial"/>
              </w:rPr>
              <w:t xml:space="preserve">The first Stamp order DTF places under the Agreement after DTF provides the Contractor with a written notice of acceptance of its Stamps after successful completion of testing. </w:t>
            </w:r>
          </w:p>
        </w:tc>
      </w:tr>
      <w:tr w:rsidR="00C132C2" w:rsidRPr="00614C9C" w14:paraId="64AB23B5" w14:textId="77777777" w:rsidTr="006710D8">
        <w:tc>
          <w:tcPr>
            <w:tcW w:w="2571" w:type="dxa"/>
            <w:shd w:val="clear" w:color="auto" w:fill="auto"/>
          </w:tcPr>
          <w:p w14:paraId="3E4521F5" w14:textId="77777777" w:rsidR="00C132C2" w:rsidRPr="006D669C" w:rsidRDefault="00C132C2" w:rsidP="006710D8">
            <w:pPr>
              <w:spacing w:before="120" w:after="120"/>
              <w:rPr>
                <w:rFonts w:ascii="Arial" w:hAnsi="Arial" w:cs="Arial"/>
                <w:b/>
              </w:rPr>
            </w:pPr>
            <w:r>
              <w:rPr>
                <w:rFonts w:ascii="Arial" w:hAnsi="Arial" w:cs="Arial"/>
                <w:b/>
              </w:rPr>
              <w:t>Proposal or Bid</w:t>
            </w:r>
          </w:p>
        </w:tc>
        <w:tc>
          <w:tcPr>
            <w:tcW w:w="6779" w:type="dxa"/>
            <w:shd w:val="clear" w:color="auto" w:fill="auto"/>
          </w:tcPr>
          <w:p w14:paraId="7D3490FD" w14:textId="77777777" w:rsidR="00C132C2" w:rsidRPr="006D669C" w:rsidRDefault="00C132C2" w:rsidP="006710D8">
            <w:pPr>
              <w:spacing w:before="120" w:after="120"/>
              <w:rPr>
                <w:rFonts w:ascii="Arial" w:hAnsi="Arial" w:cs="Arial"/>
              </w:rPr>
            </w:pPr>
            <w:r w:rsidRPr="005D3C46">
              <w:rPr>
                <w:rFonts w:ascii="Arial" w:hAnsi="Arial" w:cs="Arial"/>
              </w:rPr>
              <w:t>An offer of proposal by a Bidder to furnish a described product or a solution, perform services or means of achieving a practical end, at a stated price for the stated Contract term.</w:t>
            </w:r>
          </w:p>
        </w:tc>
      </w:tr>
      <w:tr w:rsidR="00C132C2" w:rsidRPr="00614C9C" w14:paraId="7AB15989" w14:textId="77777777" w:rsidTr="006710D8">
        <w:tc>
          <w:tcPr>
            <w:tcW w:w="2571" w:type="dxa"/>
            <w:shd w:val="clear" w:color="auto" w:fill="auto"/>
          </w:tcPr>
          <w:p w14:paraId="1485C2E1" w14:textId="77777777" w:rsidR="00C132C2" w:rsidRPr="006D669C" w:rsidRDefault="00C132C2" w:rsidP="006710D8">
            <w:pPr>
              <w:spacing w:before="120" w:after="120"/>
              <w:rPr>
                <w:rFonts w:ascii="Arial" w:hAnsi="Arial" w:cs="Arial"/>
                <w:b/>
              </w:rPr>
            </w:pPr>
            <w:r w:rsidRPr="006D669C">
              <w:rPr>
                <w:rFonts w:ascii="Arial" w:hAnsi="Arial" w:cs="Arial"/>
                <w:b/>
              </w:rPr>
              <w:t>Request for Proposals (RFP)</w:t>
            </w:r>
          </w:p>
        </w:tc>
        <w:tc>
          <w:tcPr>
            <w:tcW w:w="6779" w:type="dxa"/>
            <w:shd w:val="clear" w:color="auto" w:fill="auto"/>
          </w:tcPr>
          <w:p w14:paraId="6A91E955" w14:textId="77777777" w:rsidR="00C132C2" w:rsidRPr="006D669C" w:rsidRDefault="00C132C2" w:rsidP="006710D8">
            <w:pPr>
              <w:spacing w:before="120" w:after="120"/>
              <w:rPr>
                <w:rFonts w:ascii="Arial" w:hAnsi="Arial" w:cs="Arial"/>
              </w:rPr>
            </w:pPr>
            <w:r w:rsidRPr="006D669C">
              <w:rPr>
                <w:rFonts w:ascii="Arial" w:hAnsi="Arial" w:cs="Arial"/>
              </w:rPr>
              <w:t>This solicitation document used by the Department to procure services where factors, in addition to cost, are considered and weighted to award the Contract using a “best value” standard as defined in State Finance Law.</w:t>
            </w:r>
          </w:p>
        </w:tc>
      </w:tr>
      <w:tr w:rsidR="00C132C2" w:rsidRPr="00614C9C" w14:paraId="2B97D6E6" w14:textId="77777777" w:rsidTr="006710D8">
        <w:tc>
          <w:tcPr>
            <w:tcW w:w="2571" w:type="dxa"/>
            <w:shd w:val="clear" w:color="auto" w:fill="auto"/>
          </w:tcPr>
          <w:p w14:paraId="00C4E00C" w14:textId="77777777" w:rsidR="00C132C2" w:rsidRPr="006D669C" w:rsidRDefault="00C132C2" w:rsidP="006710D8">
            <w:pPr>
              <w:spacing w:before="120" w:after="120"/>
              <w:rPr>
                <w:rFonts w:ascii="Arial" w:hAnsi="Arial" w:cs="Arial"/>
                <w:b/>
              </w:rPr>
            </w:pPr>
            <w:r w:rsidRPr="006D669C">
              <w:rPr>
                <w:rFonts w:ascii="Arial" w:hAnsi="Arial" w:cs="Arial"/>
                <w:b/>
              </w:rPr>
              <w:lastRenderedPageBreak/>
              <w:t>Responsible Bidder</w:t>
            </w:r>
          </w:p>
        </w:tc>
        <w:tc>
          <w:tcPr>
            <w:tcW w:w="6779" w:type="dxa"/>
            <w:shd w:val="clear" w:color="auto" w:fill="auto"/>
          </w:tcPr>
          <w:p w14:paraId="1BD3E8D4" w14:textId="77777777" w:rsidR="00C132C2" w:rsidRPr="006D669C" w:rsidRDefault="00C132C2" w:rsidP="006710D8">
            <w:pPr>
              <w:tabs>
                <w:tab w:val="left" w:pos="360"/>
                <w:tab w:val="left" w:pos="450"/>
                <w:tab w:val="left" w:pos="720"/>
                <w:tab w:val="left" w:pos="990"/>
                <w:tab w:val="left" w:pos="1080"/>
                <w:tab w:val="left" w:pos="1440"/>
                <w:tab w:val="left" w:pos="1530"/>
              </w:tabs>
              <w:spacing w:before="120" w:after="120"/>
              <w:jc w:val="both"/>
              <w:rPr>
                <w:rFonts w:ascii="Arial" w:hAnsi="Arial" w:cs="Arial"/>
              </w:rPr>
            </w:pPr>
            <w:r w:rsidRPr="006D669C">
              <w:rPr>
                <w:rFonts w:ascii="Arial" w:hAnsi="Arial"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sidRPr="006D669C">
              <w:rPr>
                <w:rFonts w:ascii="Arial" w:hAnsi="Arial" w:cs="Arial"/>
                <w:color w:val="000000"/>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C132C2" w:rsidRPr="00614C9C" w14:paraId="47BA98F1" w14:textId="77777777" w:rsidTr="006710D8">
        <w:tc>
          <w:tcPr>
            <w:tcW w:w="2571" w:type="dxa"/>
            <w:tcBorders>
              <w:top w:val="single" w:sz="4" w:space="0" w:color="000000"/>
              <w:left w:val="single" w:sz="4" w:space="0" w:color="000000"/>
              <w:bottom w:val="single" w:sz="4" w:space="0" w:color="000000"/>
              <w:right w:val="single" w:sz="4" w:space="0" w:color="000000"/>
            </w:tcBorders>
            <w:shd w:val="clear" w:color="auto" w:fill="auto"/>
          </w:tcPr>
          <w:p w14:paraId="7B1BF846" w14:textId="77777777" w:rsidR="00C132C2" w:rsidRPr="006D669C" w:rsidRDefault="00C132C2" w:rsidP="006710D8">
            <w:pPr>
              <w:spacing w:before="120" w:after="120"/>
              <w:rPr>
                <w:rFonts w:ascii="Arial" w:hAnsi="Arial" w:cs="Arial"/>
                <w:b/>
              </w:rPr>
            </w:pPr>
            <w:r w:rsidRPr="006D669C">
              <w:rPr>
                <w:rFonts w:ascii="Arial" w:hAnsi="Arial" w:cs="Arial"/>
                <w:b/>
              </w:rPr>
              <w:t>Services</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14:paraId="7B109F42" w14:textId="77777777" w:rsidR="00C132C2" w:rsidRPr="006D669C" w:rsidRDefault="00C132C2" w:rsidP="006710D8">
            <w:pPr>
              <w:tabs>
                <w:tab w:val="left" w:pos="360"/>
                <w:tab w:val="left" w:pos="450"/>
                <w:tab w:val="left" w:pos="720"/>
                <w:tab w:val="left" w:pos="990"/>
                <w:tab w:val="left" w:pos="1080"/>
                <w:tab w:val="left" w:pos="1440"/>
                <w:tab w:val="left" w:pos="1530"/>
              </w:tabs>
              <w:spacing w:before="120" w:after="120"/>
              <w:jc w:val="both"/>
              <w:rPr>
                <w:rFonts w:ascii="Arial" w:hAnsi="Arial" w:cs="Arial"/>
                <w:szCs w:val="20"/>
              </w:rPr>
            </w:pPr>
            <w:r w:rsidRPr="006D669C">
              <w:rPr>
                <w:rFonts w:ascii="Arial" w:hAnsi="Arial" w:cs="Arial"/>
                <w:szCs w:val="20"/>
              </w:rPr>
              <w:t xml:space="preserve">All functions required to be performed by Contractor in accordance with RFP </w:t>
            </w:r>
            <w:r w:rsidRPr="00245FFB">
              <w:rPr>
                <w:rFonts w:ascii="Arial" w:hAnsi="Arial" w:cs="Arial"/>
                <w:szCs w:val="20"/>
              </w:rPr>
              <w:t>23-101</w:t>
            </w:r>
            <w:r w:rsidRPr="006D669C">
              <w:rPr>
                <w:rFonts w:ascii="Arial" w:hAnsi="Arial" w:cs="Arial"/>
                <w:szCs w:val="20"/>
              </w:rPr>
              <w:t xml:space="preserve"> </w:t>
            </w:r>
            <w:r w:rsidRPr="005B4228">
              <w:rPr>
                <w:rFonts w:ascii="Arial" w:hAnsi="Arial" w:cs="Arial"/>
                <w:szCs w:val="20"/>
              </w:rPr>
              <w:t>and the Agreement including, but not limited to, providing Stamps design, manufacture, delivery, laboratory services and witness services.</w:t>
            </w:r>
          </w:p>
        </w:tc>
      </w:tr>
      <w:tr w:rsidR="00C132C2" w:rsidRPr="00614C9C" w14:paraId="7DFB52DC" w14:textId="77777777" w:rsidTr="006710D8">
        <w:tc>
          <w:tcPr>
            <w:tcW w:w="2571" w:type="dxa"/>
            <w:shd w:val="clear" w:color="auto" w:fill="auto"/>
          </w:tcPr>
          <w:p w14:paraId="5C8A3A07" w14:textId="77777777" w:rsidR="00C132C2" w:rsidRPr="006D669C" w:rsidRDefault="00C132C2" w:rsidP="006710D8">
            <w:pPr>
              <w:spacing w:before="120" w:after="120"/>
              <w:rPr>
                <w:rFonts w:ascii="Arial" w:hAnsi="Arial" w:cs="Arial"/>
                <w:b/>
                <w:bCs/>
              </w:rPr>
            </w:pPr>
            <w:r w:rsidRPr="006D669C">
              <w:rPr>
                <w:rFonts w:ascii="Arial" w:hAnsi="Arial" w:cs="Arial"/>
                <w:b/>
                <w:bCs/>
              </w:rPr>
              <w:t xml:space="preserve">Stamp(s) </w:t>
            </w:r>
          </w:p>
        </w:tc>
        <w:tc>
          <w:tcPr>
            <w:tcW w:w="6779" w:type="dxa"/>
            <w:shd w:val="clear" w:color="auto" w:fill="auto"/>
          </w:tcPr>
          <w:p w14:paraId="3DE10EA3" w14:textId="77777777" w:rsidR="00C132C2" w:rsidRPr="006D669C" w:rsidRDefault="00C132C2" w:rsidP="006710D8">
            <w:pPr>
              <w:tabs>
                <w:tab w:val="left" w:pos="360"/>
                <w:tab w:val="left" w:pos="450"/>
                <w:tab w:val="left" w:pos="720"/>
                <w:tab w:val="left" w:pos="990"/>
                <w:tab w:val="left" w:pos="1080"/>
                <w:tab w:val="left" w:pos="1440"/>
                <w:tab w:val="left" w:pos="1530"/>
              </w:tabs>
              <w:spacing w:before="120" w:after="120"/>
              <w:jc w:val="both"/>
              <w:rPr>
                <w:rFonts w:ascii="Arial" w:hAnsi="Arial" w:cs="Arial"/>
                <w:szCs w:val="20"/>
              </w:rPr>
            </w:pPr>
            <w:r w:rsidRPr="006D669C">
              <w:rPr>
                <w:rFonts w:ascii="Arial" w:hAnsi="Arial" w:cs="Arial"/>
              </w:rPr>
              <w:t>The Stamp(s) proposed by the Bidder in response to the requirements of the RFP, which must be heat-applied and include the following security features: Roll Numbering, Stamp Numbering, UV Watermark, Micro Imaging, Taggants, Variable Image and Reagent.</w:t>
            </w:r>
          </w:p>
        </w:tc>
      </w:tr>
      <w:tr w:rsidR="00C132C2" w:rsidRPr="00614C9C" w14:paraId="46CE210A" w14:textId="77777777" w:rsidTr="006710D8">
        <w:tc>
          <w:tcPr>
            <w:tcW w:w="2571" w:type="dxa"/>
            <w:shd w:val="clear" w:color="auto" w:fill="auto"/>
          </w:tcPr>
          <w:p w14:paraId="2DA6C559" w14:textId="77777777" w:rsidR="00C132C2" w:rsidRPr="006D669C" w:rsidRDefault="00C132C2" w:rsidP="006710D8">
            <w:pPr>
              <w:spacing w:before="120" w:after="120"/>
              <w:rPr>
                <w:rFonts w:ascii="Arial" w:hAnsi="Arial" w:cs="Arial"/>
                <w:b/>
                <w:bCs/>
              </w:rPr>
            </w:pPr>
            <w:r w:rsidRPr="006D669C">
              <w:rPr>
                <w:rFonts w:ascii="Arial" w:hAnsi="Arial" w:cs="Arial"/>
                <w:b/>
                <w:bCs/>
              </w:rPr>
              <w:t>State</w:t>
            </w:r>
            <w:r>
              <w:rPr>
                <w:rFonts w:ascii="Arial" w:hAnsi="Arial" w:cs="Arial"/>
                <w:b/>
                <w:bCs/>
              </w:rPr>
              <w:t xml:space="preserve"> or New York State</w:t>
            </w:r>
          </w:p>
        </w:tc>
        <w:tc>
          <w:tcPr>
            <w:tcW w:w="6779" w:type="dxa"/>
            <w:shd w:val="clear" w:color="auto" w:fill="auto"/>
          </w:tcPr>
          <w:p w14:paraId="71EDB1E2" w14:textId="77777777" w:rsidR="00C132C2" w:rsidRPr="006D669C" w:rsidRDefault="00C132C2" w:rsidP="006710D8">
            <w:pPr>
              <w:tabs>
                <w:tab w:val="left" w:pos="360"/>
                <w:tab w:val="left" w:pos="450"/>
                <w:tab w:val="left" w:pos="720"/>
                <w:tab w:val="left" w:pos="990"/>
                <w:tab w:val="left" w:pos="1080"/>
                <w:tab w:val="left" w:pos="1440"/>
                <w:tab w:val="left" w:pos="1530"/>
              </w:tabs>
              <w:spacing w:before="120" w:after="120"/>
              <w:jc w:val="both"/>
              <w:rPr>
                <w:rFonts w:ascii="Arial" w:hAnsi="Arial" w:cs="Arial"/>
              </w:rPr>
            </w:pPr>
            <w:r w:rsidRPr="006D669C">
              <w:rPr>
                <w:rFonts w:ascii="Arial" w:hAnsi="Arial" w:cs="Arial"/>
              </w:rPr>
              <w:t>Any New York State agency, board, bureau, commission, division, tribunal or other governmental entity.</w:t>
            </w:r>
          </w:p>
        </w:tc>
      </w:tr>
      <w:tr w:rsidR="00C132C2" w:rsidRPr="00614C9C" w14:paraId="3C08EC47" w14:textId="77777777" w:rsidTr="006710D8">
        <w:tc>
          <w:tcPr>
            <w:tcW w:w="2571" w:type="dxa"/>
            <w:tcBorders>
              <w:top w:val="single" w:sz="4" w:space="0" w:color="000000"/>
              <w:left w:val="single" w:sz="4" w:space="0" w:color="000000"/>
              <w:bottom w:val="single" w:sz="4" w:space="0" w:color="000000"/>
              <w:right w:val="single" w:sz="4" w:space="0" w:color="000000"/>
            </w:tcBorders>
            <w:shd w:val="clear" w:color="auto" w:fill="auto"/>
          </w:tcPr>
          <w:p w14:paraId="6CD652DF" w14:textId="77777777" w:rsidR="00C132C2" w:rsidRPr="006D669C" w:rsidRDefault="00C132C2" w:rsidP="006710D8">
            <w:pPr>
              <w:spacing w:before="120" w:after="120"/>
              <w:rPr>
                <w:rFonts w:ascii="Arial" w:hAnsi="Arial" w:cs="Arial"/>
                <w:b/>
              </w:rPr>
            </w:pPr>
            <w:r w:rsidRPr="006D669C">
              <w:rPr>
                <w:rFonts w:ascii="Arial" w:hAnsi="Arial" w:cs="Arial"/>
                <w:b/>
              </w:rPr>
              <w:t>Subcontractor</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14:paraId="753637D5" w14:textId="77777777" w:rsidR="00C132C2" w:rsidRPr="006D669C" w:rsidRDefault="00C132C2" w:rsidP="006710D8">
            <w:pPr>
              <w:tabs>
                <w:tab w:val="left" w:pos="360"/>
                <w:tab w:val="left" w:pos="450"/>
                <w:tab w:val="left" w:pos="720"/>
                <w:tab w:val="left" w:pos="990"/>
                <w:tab w:val="left" w:pos="1080"/>
                <w:tab w:val="left" w:pos="1440"/>
                <w:tab w:val="left" w:pos="1530"/>
              </w:tabs>
              <w:spacing w:before="120" w:after="120"/>
              <w:jc w:val="both"/>
              <w:rPr>
                <w:rFonts w:ascii="Arial" w:hAnsi="Arial" w:cs="Arial"/>
              </w:rPr>
            </w:pPr>
            <w:r w:rsidRPr="006D669C">
              <w:rPr>
                <w:rFonts w:ascii="Arial" w:hAnsi="Arial" w:cs="Arial"/>
                <w:szCs w:val="20"/>
              </w:rPr>
              <w:t>Any individual who is not an employee of the Contractor, or other legal entity (including but not limited to sole proprietor, partnership, limited liability company, firm or corporation) who is engaged or assigned by the Contractor or any other Subcontractor to perform a portion of the Contractor’s obligations under the Agreement.</w:t>
            </w:r>
          </w:p>
        </w:tc>
      </w:tr>
    </w:tbl>
    <w:p w14:paraId="443303D4" w14:textId="249FB3FA" w:rsidR="00842D77" w:rsidRDefault="00842D77" w:rsidP="007A54E0">
      <w:pPr>
        <w:rPr>
          <w:sz w:val="20"/>
          <w:szCs w:val="20"/>
        </w:rPr>
      </w:pPr>
    </w:p>
    <w:p w14:paraId="3E7284A7" w14:textId="77777777" w:rsidR="000F039F" w:rsidRPr="002565C4" w:rsidRDefault="000F039F" w:rsidP="007A54E0">
      <w:pPr>
        <w:rPr>
          <w:sz w:val="20"/>
          <w:szCs w:val="20"/>
        </w:rPr>
      </w:pPr>
    </w:p>
    <w:sectPr w:rsidR="000F039F" w:rsidRPr="002565C4" w:rsidSect="0015495C">
      <w:headerReference w:type="even" r:id="rId28"/>
      <w:head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BD29" w14:textId="77777777" w:rsidR="00357564" w:rsidRDefault="00357564" w:rsidP="00E35AB1">
      <w:pPr>
        <w:spacing w:after="0" w:line="240" w:lineRule="auto"/>
      </w:pPr>
      <w:r>
        <w:separator/>
      </w:r>
    </w:p>
  </w:endnote>
  <w:endnote w:type="continuationSeparator" w:id="0">
    <w:p w14:paraId="60526CBC" w14:textId="77777777" w:rsidR="00357564" w:rsidRDefault="00357564"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roxima Nova Rg">
    <w:altName w:val="Candara"/>
    <w:panose1 w:val="00000000000000000000"/>
    <w:charset w:val="00"/>
    <w:family w:val="modern"/>
    <w:notTrueType/>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5B14" w14:textId="77777777" w:rsidR="00357564" w:rsidRDefault="00357564"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01F" w14:textId="1B7051C3" w:rsidR="00357564" w:rsidRDefault="00357564"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14:paraId="57998398" w14:textId="77777777" w:rsidR="00357564" w:rsidRDefault="00357564"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B214" w14:textId="77777777" w:rsidR="00357564" w:rsidRDefault="00357564" w:rsidP="00B0719E">
    <w:pPr>
      <w:pStyle w:val="Footer"/>
      <w:pBdr>
        <w:top w:val="single" w:sz="4" w:space="1" w:color="BFBFBF" w:themeColor="background1" w:themeShade="BF"/>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0EE2597" w14:textId="77777777" w:rsidR="00357564" w:rsidRDefault="003575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7FC4" w14:textId="74DCB43E" w:rsidR="0015495C" w:rsidRDefault="00972E3C" w:rsidP="00421BD9">
    <w:pPr>
      <w:pStyle w:val="Footer"/>
      <w:tabs>
        <w:tab w:val="clear" w:pos="4680"/>
        <w:tab w:val="clear" w:pos="9360"/>
      </w:tabs>
    </w:pPr>
    <w:sdt>
      <w:sdtPr>
        <w:rPr>
          <w:rFonts w:ascii="Arial" w:hAnsi="Arial" w:cs="Arial"/>
          <w:lang w:val="x-none" w:eastAsia="x-none"/>
        </w:rPr>
        <w:id w:val="812753021"/>
        <w:docPartObj>
          <w:docPartGallery w:val="Page Numbers (Bottom of Page)"/>
          <w:docPartUnique/>
        </w:docPartObj>
      </w:sdtPr>
      <w:sdtEndPr/>
      <w:sdtContent>
        <w:sdt>
          <w:sdtPr>
            <w:rPr>
              <w:rFonts w:ascii="Arial" w:hAnsi="Arial" w:cs="Arial"/>
              <w:lang w:val="x-none" w:eastAsia="x-none"/>
            </w:rPr>
            <w:id w:val="-1769616900"/>
            <w:docPartObj>
              <w:docPartGallery w:val="Page Numbers (Top of Page)"/>
              <w:docPartUnique/>
            </w:docPartObj>
          </w:sdtPr>
          <w:sdtEndPr/>
          <w:sdtContent>
            <w:r w:rsidR="0015495C">
              <w:rPr>
                <w:rFonts w:ascii="Arial" w:hAnsi="Arial" w:cs="Arial"/>
                <w:lang w:eastAsia="x-none"/>
              </w:rPr>
              <w:t>R</w:t>
            </w:r>
            <w:r w:rsidR="0015495C" w:rsidRPr="00024634">
              <w:rPr>
                <w:rFonts w:ascii="Arial" w:hAnsi="Arial" w:cs="Arial"/>
              </w:rPr>
              <w:t>FP 23-10</w:t>
            </w:r>
            <w:r w:rsidR="0015495C">
              <w:rPr>
                <w:rFonts w:ascii="Arial" w:hAnsi="Arial" w:cs="Arial"/>
              </w:rPr>
              <w:t>1</w:t>
            </w:r>
            <w:r w:rsidR="00C005B9">
              <w:rPr>
                <w:rFonts w:ascii="Arial" w:hAnsi="Arial" w:cs="Arial"/>
              </w:rPr>
              <w:t xml:space="preserve"> | Appendices</w:t>
            </w:r>
            <w:r w:rsidR="0015495C">
              <w:rPr>
                <w:rFonts w:ascii="Arial" w:hAnsi="Arial" w:cs="Arial"/>
              </w:rPr>
              <w:tab/>
            </w:r>
            <w:r w:rsidR="0015495C">
              <w:rPr>
                <w:rFonts w:ascii="Arial" w:hAnsi="Arial" w:cs="Arial"/>
              </w:rPr>
              <w:tab/>
            </w:r>
            <w:r w:rsidR="0015495C">
              <w:rPr>
                <w:rFonts w:ascii="Arial" w:hAnsi="Arial" w:cs="Arial"/>
              </w:rPr>
              <w:tab/>
            </w:r>
            <w:r w:rsidR="0015495C">
              <w:rPr>
                <w:rFonts w:ascii="Arial" w:hAnsi="Arial" w:cs="Arial"/>
              </w:rPr>
              <w:tab/>
            </w:r>
            <w:r w:rsidR="0015495C">
              <w:rPr>
                <w:rFonts w:ascii="Arial" w:hAnsi="Arial" w:cs="Arial"/>
              </w:rPr>
              <w:tab/>
            </w:r>
            <w:r w:rsidR="0015495C">
              <w:rPr>
                <w:rFonts w:ascii="Arial" w:hAnsi="Arial" w:cs="Arial"/>
              </w:rPr>
              <w:tab/>
            </w:r>
            <w:r w:rsidR="0015495C">
              <w:rPr>
                <w:rFonts w:ascii="Arial" w:hAnsi="Arial" w:cs="Arial"/>
              </w:rPr>
              <w:tab/>
            </w:r>
            <w:r w:rsidR="0015495C">
              <w:rPr>
                <w:rFonts w:ascii="Arial" w:hAnsi="Arial" w:cs="Arial"/>
              </w:rPr>
              <w:tab/>
            </w:r>
            <w:r w:rsidR="00C7780D">
              <w:rPr>
                <w:rFonts w:ascii="Arial" w:hAnsi="Arial" w:cs="Arial"/>
              </w:rPr>
              <w:tab/>
            </w:r>
            <w:r w:rsidR="0015495C" w:rsidRPr="00024634">
              <w:rPr>
                <w:rFonts w:ascii="Arial" w:hAnsi="Arial" w:cs="Arial"/>
              </w:rPr>
              <w:t xml:space="preserve">Page </w:t>
            </w:r>
            <w:r w:rsidR="0015495C" w:rsidRPr="00024634">
              <w:rPr>
                <w:rFonts w:ascii="Arial" w:hAnsi="Arial" w:cs="Arial"/>
                <w:b/>
                <w:bCs/>
                <w:lang w:val="x-none" w:eastAsia="x-none"/>
              </w:rPr>
              <w:fldChar w:fldCharType="begin"/>
            </w:r>
            <w:r w:rsidR="0015495C" w:rsidRPr="00024634">
              <w:rPr>
                <w:rFonts w:ascii="Arial" w:hAnsi="Arial" w:cs="Arial"/>
                <w:b/>
                <w:bCs/>
              </w:rPr>
              <w:instrText xml:space="preserve"> PAGE </w:instrText>
            </w:r>
            <w:r w:rsidR="0015495C" w:rsidRPr="00024634">
              <w:rPr>
                <w:rFonts w:ascii="Arial" w:hAnsi="Arial" w:cs="Arial"/>
                <w:b/>
                <w:bCs/>
                <w:lang w:val="x-none" w:eastAsia="x-none"/>
              </w:rPr>
              <w:fldChar w:fldCharType="separate"/>
            </w:r>
            <w:r w:rsidR="0015495C">
              <w:rPr>
                <w:rFonts w:ascii="Arial" w:hAnsi="Arial" w:cs="Arial"/>
                <w:b/>
                <w:bCs/>
                <w:lang w:val="x-none" w:eastAsia="x-none"/>
              </w:rPr>
              <w:t>2</w:t>
            </w:r>
            <w:r w:rsidR="0015495C" w:rsidRPr="00024634">
              <w:rPr>
                <w:rFonts w:ascii="Arial" w:hAnsi="Arial" w:cs="Arial"/>
                <w:b/>
                <w:bCs/>
                <w:lang w:val="x-none" w:eastAsia="x-none"/>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4CD5" w14:textId="77777777" w:rsidR="005D4DB8" w:rsidRPr="006B6ADB" w:rsidRDefault="005D4DB8" w:rsidP="00ED2354">
    <w:pPr>
      <w:pStyle w:val="Footer"/>
      <w:tabs>
        <w:tab w:val="left" w:pos="720"/>
        <w:tab w:val="right" w:pos="10710"/>
      </w:tabs>
    </w:pPr>
    <w:r>
      <w:rPr>
        <w:rStyle w:val="PageNumber"/>
      </w:rPr>
      <w:t xml:space="preserve">Page </w:t>
    </w:r>
    <w:r w:rsidRPr="006A1E22">
      <w:rPr>
        <w:rStyle w:val="PageNumber"/>
      </w:rPr>
      <w:fldChar w:fldCharType="begin"/>
    </w:r>
    <w:r w:rsidRPr="006A1E22">
      <w:rPr>
        <w:rStyle w:val="PageNumber"/>
      </w:rPr>
      <w:instrText xml:space="preserve"> PAGE   \* MERGEFORMAT </w:instrText>
    </w:r>
    <w:r w:rsidRPr="006A1E22">
      <w:rPr>
        <w:rStyle w:val="PageNumber"/>
      </w:rPr>
      <w:fldChar w:fldCharType="separate"/>
    </w:r>
    <w:r>
      <w:rPr>
        <w:rStyle w:val="PageNumber"/>
        <w:noProof/>
      </w:rPr>
      <w:t>6</w:t>
    </w:r>
    <w:r w:rsidRPr="006A1E22">
      <w:rPr>
        <w:rStyle w:val="PageNumber"/>
      </w:rPr>
      <w:fldChar w:fldCharType="end"/>
    </w:r>
    <w:r>
      <w:rPr>
        <w:rStyle w:val="PageNumber"/>
      </w:rPr>
      <w:tab/>
    </w:r>
    <w:r>
      <w:rPr>
        <w:rStyle w:val="PageNumber"/>
      </w:rPr>
      <w:tab/>
    </w:r>
    <w:r>
      <w:rPr>
        <w:rStyle w:val="PageNumber"/>
      </w:rPr>
      <w:tab/>
      <w:t>June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1B02" w14:textId="42E3A158" w:rsidR="00381A34" w:rsidRDefault="00972E3C" w:rsidP="00381A34">
    <w:pPr>
      <w:pStyle w:val="Footer"/>
      <w:tabs>
        <w:tab w:val="clear" w:pos="4680"/>
        <w:tab w:val="clear" w:pos="9360"/>
      </w:tabs>
    </w:pPr>
    <w:sdt>
      <w:sdtPr>
        <w:rPr>
          <w:rFonts w:ascii="Arial" w:hAnsi="Arial" w:cs="Arial"/>
          <w:lang w:val="x-none" w:eastAsia="x-none"/>
        </w:rPr>
        <w:id w:val="1048571530"/>
        <w:docPartObj>
          <w:docPartGallery w:val="Page Numbers (Bottom of Page)"/>
          <w:docPartUnique/>
        </w:docPartObj>
      </w:sdtPr>
      <w:sdtEndPr/>
      <w:sdtContent>
        <w:sdt>
          <w:sdtPr>
            <w:rPr>
              <w:rFonts w:ascii="Arial" w:hAnsi="Arial" w:cs="Arial"/>
              <w:lang w:val="x-none" w:eastAsia="x-none"/>
            </w:rPr>
            <w:id w:val="-1930025781"/>
            <w:docPartObj>
              <w:docPartGallery w:val="Page Numbers (Top of Page)"/>
              <w:docPartUnique/>
            </w:docPartObj>
          </w:sdtPr>
          <w:sdtEndPr/>
          <w:sdtContent>
            <w:r w:rsidR="00381A34">
              <w:rPr>
                <w:rFonts w:ascii="Arial" w:hAnsi="Arial" w:cs="Arial"/>
                <w:lang w:eastAsia="x-none"/>
              </w:rPr>
              <w:t>R</w:t>
            </w:r>
            <w:r w:rsidR="00381A34" w:rsidRPr="00024634">
              <w:rPr>
                <w:rFonts w:ascii="Arial" w:hAnsi="Arial" w:cs="Arial"/>
              </w:rPr>
              <w:t>FP 23-10</w:t>
            </w:r>
            <w:r w:rsidR="00381A34">
              <w:rPr>
                <w:rFonts w:ascii="Arial" w:hAnsi="Arial" w:cs="Arial"/>
              </w:rPr>
              <w:t>1 | Appendices</w:t>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7871C8">
              <w:rPr>
                <w:rFonts w:ascii="Arial" w:hAnsi="Arial" w:cs="Arial"/>
              </w:rPr>
              <w:tab/>
            </w:r>
            <w:r w:rsidR="00C7780D">
              <w:rPr>
                <w:rFonts w:ascii="Arial" w:hAnsi="Arial" w:cs="Arial"/>
              </w:rPr>
              <w:tab/>
            </w:r>
            <w:r w:rsidR="00381A34" w:rsidRPr="00024634">
              <w:rPr>
                <w:rFonts w:ascii="Arial" w:hAnsi="Arial" w:cs="Arial"/>
              </w:rPr>
              <w:t xml:space="preserve">Page </w:t>
            </w:r>
            <w:r w:rsidR="00381A34" w:rsidRPr="00024634">
              <w:rPr>
                <w:rFonts w:ascii="Arial" w:hAnsi="Arial" w:cs="Arial"/>
                <w:b/>
                <w:bCs/>
                <w:lang w:val="x-none" w:eastAsia="x-none"/>
              </w:rPr>
              <w:fldChar w:fldCharType="begin"/>
            </w:r>
            <w:r w:rsidR="00381A34" w:rsidRPr="00024634">
              <w:rPr>
                <w:rFonts w:ascii="Arial" w:hAnsi="Arial" w:cs="Arial"/>
                <w:b/>
                <w:bCs/>
              </w:rPr>
              <w:instrText xml:space="preserve"> PAGE </w:instrText>
            </w:r>
            <w:r w:rsidR="00381A34" w:rsidRPr="00024634">
              <w:rPr>
                <w:rFonts w:ascii="Arial" w:hAnsi="Arial" w:cs="Arial"/>
                <w:b/>
                <w:bCs/>
                <w:lang w:val="x-none" w:eastAsia="x-none"/>
              </w:rPr>
              <w:fldChar w:fldCharType="separate"/>
            </w:r>
            <w:r w:rsidR="00381A34">
              <w:rPr>
                <w:rFonts w:ascii="Arial" w:hAnsi="Arial" w:cs="Arial"/>
                <w:b/>
                <w:bCs/>
                <w:lang w:val="x-none" w:eastAsia="x-none"/>
              </w:rPr>
              <w:t>2</w:t>
            </w:r>
            <w:r w:rsidR="00381A34" w:rsidRPr="00024634">
              <w:rPr>
                <w:rFonts w:ascii="Arial" w:hAnsi="Arial" w:cs="Arial"/>
                <w:b/>
                <w:bCs/>
                <w:lang w:val="x-none" w:eastAsia="x-none"/>
              </w:rPr>
              <w:fldChar w:fldCharType="end"/>
            </w:r>
          </w:sdtContent>
        </w:sdt>
      </w:sdtContent>
    </w:sdt>
  </w:p>
  <w:p w14:paraId="5E523BBC" w14:textId="77777777" w:rsidR="00381A34" w:rsidRDefault="00381A34" w:rsidP="00381A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05D4" w14:textId="3A7DB125" w:rsidR="00381A34" w:rsidRDefault="00381A34" w:rsidP="00381A34">
    <w:pPr>
      <w:pStyle w:val="Footer"/>
      <w:tabs>
        <w:tab w:val="clear" w:pos="4680"/>
        <w:tab w:val="clear" w:pos="9360"/>
      </w:tabs>
      <w:rPr>
        <w:rFonts w:ascii="Arial" w:hAnsi="Arial" w:cs="Arial"/>
        <w:lang w:val="x-none" w:eastAsia="x-none"/>
      </w:rPr>
    </w:pPr>
  </w:p>
  <w:sdt>
    <w:sdtPr>
      <w:rPr>
        <w:rFonts w:ascii="Arial" w:hAnsi="Arial" w:cs="Arial"/>
        <w:lang w:val="x-none" w:eastAsia="x-none"/>
      </w:rPr>
      <w:id w:val="208460300"/>
      <w:docPartObj>
        <w:docPartGallery w:val="Page Numbers (Top of Page)"/>
        <w:docPartUnique/>
      </w:docPartObj>
    </w:sdtPr>
    <w:sdtEndPr/>
    <w:sdtContent>
      <w:p w14:paraId="712B4111" w14:textId="69D1BB3E" w:rsidR="00381A34" w:rsidRDefault="00381A34" w:rsidP="0081448D">
        <w:pPr>
          <w:pStyle w:val="Footer"/>
          <w:tabs>
            <w:tab w:val="clear" w:pos="4680"/>
            <w:tab w:val="clear" w:pos="9360"/>
            <w:tab w:val="left" w:pos="6643"/>
          </w:tabs>
          <w:rPr>
            <w:rFonts w:ascii="Arial" w:hAnsi="Arial" w:cs="Arial"/>
            <w:lang w:val="x-none" w:eastAsia="x-none"/>
          </w:rPr>
        </w:pPr>
        <w:r>
          <w:rPr>
            <w:rFonts w:ascii="Arial" w:hAnsi="Arial" w:cs="Arial"/>
            <w:lang w:val="x-none" w:eastAsia="x-none"/>
          </w:rPr>
          <w:tab/>
        </w:r>
      </w:p>
      <w:p w14:paraId="3CA49DD1" w14:textId="57BEE273" w:rsidR="00381A34" w:rsidRDefault="00381A34" w:rsidP="00381A34">
        <w:pPr>
          <w:pStyle w:val="Footer"/>
          <w:tabs>
            <w:tab w:val="clear" w:pos="4680"/>
            <w:tab w:val="clear" w:pos="9360"/>
          </w:tabs>
        </w:pPr>
        <w:r>
          <w:rPr>
            <w:rFonts w:ascii="Arial" w:hAnsi="Arial" w:cs="Arial"/>
            <w:lang w:eastAsia="x-none"/>
          </w:rPr>
          <w:t>R</w:t>
        </w:r>
        <w:r w:rsidRPr="00024634">
          <w:rPr>
            <w:rFonts w:ascii="Arial" w:hAnsi="Arial" w:cs="Arial"/>
          </w:rPr>
          <w:t>FP 23-10</w:t>
        </w:r>
        <w:r>
          <w:rPr>
            <w:rFonts w:ascii="Arial" w:hAnsi="Arial" w:cs="Arial"/>
          </w:rPr>
          <w:t>1 | Appendices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871C8">
          <w:rPr>
            <w:rFonts w:ascii="Arial" w:hAnsi="Arial" w:cs="Arial"/>
          </w:rPr>
          <w:tab/>
        </w:r>
        <w:r>
          <w:rPr>
            <w:rFonts w:ascii="Arial" w:hAnsi="Arial" w:cs="Arial"/>
          </w:rPr>
          <w:tab/>
        </w:r>
        <w:r w:rsidR="00C7780D">
          <w:rPr>
            <w:rFonts w:ascii="Arial" w:hAnsi="Arial" w:cs="Arial"/>
          </w:rPr>
          <w:tab/>
        </w:r>
        <w:r w:rsidRPr="00024634">
          <w:rPr>
            <w:rFonts w:ascii="Arial" w:hAnsi="Arial" w:cs="Arial"/>
          </w:rPr>
          <w:t xml:space="preserve">Page </w:t>
        </w:r>
        <w:r w:rsidRPr="00024634">
          <w:rPr>
            <w:rFonts w:ascii="Arial" w:hAnsi="Arial" w:cs="Arial"/>
            <w:b/>
            <w:bCs/>
            <w:lang w:val="x-none" w:eastAsia="x-none"/>
          </w:rPr>
          <w:fldChar w:fldCharType="begin"/>
        </w:r>
        <w:r w:rsidRPr="00024634">
          <w:rPr>
            <w:rFonts w:ascii="Arial" w:hAnsi="Arial" w:cs="Arial"/>
            <w:b/>
            <w:bCs/>
          </w:rPr>
          <w:instrText xml:space="preserve"> PAGE </w:instrText>
        </w:r>
        <w:r w:rsidRPr="00024634">
          <w:rPr>
            <w:rFonts w:ascii="Arial" w:hAnsi="Arial" w:cs="Arial"/>
            <w:b/>
            <w:bCs/>
            <w:lang w:val="x-none" w:eastAsia="x-none"/>
          </w:rPr>
          <w:fldChar w:fldCharType="separate"/>
        </w:r>
        <w:r>
          <w:rPr>
            <w:rFonts w:ascii="Arial" w:hAnsi="Arial" w:cs="Arial"/>
            <w:b/>
            <w:bCs/>
            <w:lang w:val="x-none" w:eastAsia="x-none"/>
          </w:rPr>
          <w:t>3</w:t>
        </w:r>
        <w:r w:rsidRPr="00024634">
          <w:rPr>
            <w:rFonts w:ascii="Arial" w:hAnsi="Arial" w:cs="Arial"/>
            <w:b/>
            <w:bCs/>
            <w:lang w:val="x-none" w:eastAsia="x-none"/>
          </w:rPr>
          <w:fldChar w:fldCharType="end"/>
        </w:r>
      </w:p>
    </w:sdtContent>
  </w:sdt>
  <w:p w14:paraId="257CCD4C" w14:textId="10AA928C" w:rsidR="00381A34" w:rsidRPr="006B6ADB" w:rsidRDefault="00381A34" w:rsidP="00381A34">
    <w:pPr>
      <w:pStyle w:val="Footer"/>
      <w:tabs>
        <w:tab w:val="clear" w:pos="4680"/>
        <w:tab w:val="clear"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D7B3" w14:textId="732A87A1" w:rsidR="0015495C" w:rsidRDefault="00972E3C" w:rsidP="00C7780D">
    <w:pPr>
      <w:pStyle w:val="Footer"/>
      <w:tabs>
        <w:tab w:val="clear" w:pos="4680"/>
        <w:tab w:val="clear" w:pos="9360"/>
      </w:tabs>
      <w:ind w:right="-180"/>
    </w:pPr>
    <w:sdt>
      <w:sdtPr>
        <w:rPr>
          <w:rFonts w:ascii="Arial" w:hAnsi="Arial" w:cs="Arial"/>
          <w:lang w:val="x-none" w:eastAsia="x-none"/>
        </w:rPr>
        <w:id w:val="1941335409"/>
        <w:docPartObj>
          <w:docPartGallery w:val="Page Numbers (Top of Page)"/>
          <w:docPartUnique/>
        </w:docPartObj>
      </w:sdtPr>
      <w:sdtEndPr/>
      <w:sdtContent>
        <w:r w:rsidR="00381A34">
          <w:rPr>
            <w:rFonts w:ascii="Arial" w:hAnsi="Arial" w:cs="Arial"/>
            <w:lang w:eastAsia="x-none"/>
          </w:rPr>
          <w:t>R</w:t>
        </w:r>
        <w:r w:rsidR="00381A34" w:rsidRPr="00024634">
          <w:rPr>
            <w:rFonts w:ascii="Arial" w:hAnsi="Arial" w:cs="Arial"/>
          </w:rPr>
          <w:t>FP 23-10</w:t>
        </w:r>
        <w:r w:rsidR="00381A34">
          <w:rPr>
            <w:rFonts w:ascii="Arial" w:hAnsi="Arial" w:cs="Arial"/>
          </w:rPr>
          <w:t>1 | Appendices</w:t>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381A34">
          <w:rPr>
            <w:rFonts w:ascii="Arial" w:hAnsi="Arial" w:cs="Arial"/>
          </w:rPr>
          <w:tab/>
        </w:r>
        <w:r w:rsidR="00C7780D">
          <w:rPr>
            <w:rFonts w:ascii="Arial" w:hAnsi="Arial" w:cs="Arial"/>
          </w:rPr>
          <w:tab/>
        </w:r>
        <w:r w:rsidR="00381A34" w:rsidRPr="00024634">
          <w:rPr>
            <w:rFonts w:ascii="Arial" w:hAnsi="Arial" w:cs="Arial"/>
          </w:rPr>
          <w:t xml:space="preserve">Page </w:t>
        </w:r>
        <w:r w:rsidR="00381A34" w:rsidRPr="00024634">
          <w:rPr>
            <w:rFonts w:ascii="Arial" w:hAnsi="Arial" w:cs="Arial"/>
            <w:b/>
            <w:bCs/>
            <w:lang w:val="x-none" w:eastAsia="x-none"/>
          </w:rPr>
          <w:fldChar w:fldCharType="begin"/>
        </w:r>
        <w:r w:rsidR="00381A34" w:rsidRPr="00024634">
          <w:rPr>
            <w:rFonts w:ascii="Arial" w:hAnsi="Arial" w:cs="Arial"/>
            <w:b/>
            <w:bCs/>
          </w:rPr>
          <w:instrText xml:space="preserve"> PAGE </w:instrText>
        </w:r>
        <w:r w:rsidR="00381A34" w:rsidRPr="00024634">
          <w:rPr>
            <w:rFonts w:ascii="Arial" w:hAnsi="Arial" w:cs="Arial"/>
            <w:b/>
            <w:bCs/>
            <w:lang w:val="x-none" w:eastAsia="x-none"/>
          </w:rPr>
          <w:fldChar w:fldCharType="separate"/>
        </w:r>
        <w:r w:rsidR="00381A34">
          <w:rPr>
            <w:rFonts w:ascii="Arial" w:hAnsi="Arial" w:cs="Arial"/>
            <w:b/>
            <w:bCs/>
            <w:lang w:val="x-none" w:eastAsia="x-none"/>
          </w:rPr>
          <w:t>9</w:t>
        </w:r>
        <w:r w:rsidR="00381A34" w:rsidRPr="00024634">
          <w:rPr>
            <w:rFonts w:ascii="Arial" w:hAnsi="Arial" w:cs="Arial"/>
            <w:b/>
            <w:bCs/>
            <w:lang w:val="x-none" w:eastAsia="x-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C854" w14:textId="77777777" w:rsidR="00357564" w:rsidRDefault="00357564" w:rsidP="00E35AB1">
      <w:pPr>
        <w:spacing w:after="0" w:line="240" w:lineRule="auto"/>
      </w:pPr>
      <w:r>
        <w:separator/>
      </w:r>
    </w:p>
  </w:footnote>
  <w:footnote w:type="continuationSeparator" w:id="0">
    <w:p w14:paraId="22653714" w14:textId="77777777" w:rsidR="00357564" w:rsidRDefault="00357564"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3806" w14:textId="77777777" w:rsidR="00357564" w:rsidRDefault="00357564" w:rsidP="000959B3">
    <w:pPr>
      <w:pStyle w:val="Header"/>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BCFD" w14:textId="77777777" w:rsidR="00357564" w:rsidRDefault="00357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73E7" w14:textId="77777777" w:rsidR="00F67689" w:rsidRPr="00F67689" w:rsidRDefault="00F67689" w:rsidP="00F67689">
    <w:pPr>
      <w:tabs>
        <w:tab w:val="center" w:pos="4680"/>
        <w:tab w:val="right" w:pos="9360"/>
      </w:tabs>
      <w:spacing w:after="0" w:line="240" w:lineRule="auto"/>
      <w:jc w:val="center"/>
      <w:rPr>
        <w:rFonts w:ascii="Arial" w:hAnsi="Arial" w:cs="Arial"/>
      </w:rPr>
    </w:pPr>
    <w:bookmarkStart w:id="2" w:name="_Hlk129349164"/>
    <w:bookmarkStart w:id="3" w:name="_Hlk129349165"/>
    <w:bookmarkStart w:id="4" w:name="_Hlk129349167"/>
    <w:bookmarkStart w:id="5" w:name="_Hlk129349168"/>
    <w:bookmarkStart w:id="6" w:name="_Hlk129349169"/>
    <w:bookmarkStart w:id="7" w:name="_Hlk129349170"/>
    <w:bookmarkStart w:id="8" w:name="_Hlk142636919"/>
    <w:bookmarkStart w:id="9" w:name="_Hlk142636920"/>
    <w:bookmarkStart w:id="10" w:name="_Hlk142636921"/>
    <w:bookmarkStart w:id="11" w:name="_Hlk142636922"/>
    <w:bookmarkStart w:id="12" w:name="_Hlk142636923"/>
    <w:bookmarkStart w:id="13" w:name="_Hlk142636924"/>
    <w:bookmarkStart w:id="14" w:name="_Hlk142636959"/>
    <w:bookmarkStart w:id="15" w:name="_Hlk142636960"/>
    <w:bookmarkStart w:id="16" w:name="_Hlk142636961"/>
    <w:bookmarkStart w:id="17" w:name="_Hlk142636962"/>
    <w:bookmarkStart w:id="18" w:name="_Hlk142636963"/>
    <w:bookmarkStart w:id="19" w:name="_Hlk142636964"/>
    <w:r w:rsidRPr="00F67689">
      <w:rPr>
        <w:rFonts w:ascii="Arial" w:hAnsi="Arial" w:cs="Arial"/>
      </w:rPr>
      <w:t>New York State Department of Taxation and Finance</w:t>
    </w:r>
  </w:p>
  <w:p w14:paraId="508F33D1" w14:textId="79CC046F" w:rsidR="00F67689" w:rsidRPr="00F67689" w:rsidRDefault="00F67689" w:rsidP="00F67689">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sidR="00FA7C4F">
      <w:rPr>
        <w:rFonts w:ascii="Arial" w:hAnsi="Arial" w:cs="Arial"/>
      </w:rPr>
      <w:t>23-101</w:t>
    </w:r>
  </w:p>
  <w:p w14:paraId="20C3BD08" w14:textId="77777777" w:rsidR="00F67689" w:rsidRPr="00F67689" w:rsidRDefault="00F67689" w:rsidP="00F67689">
    <w:pPr>
      <w:tabs>
        <w:tab w:val="center" w:pos="4680"/>
        <w:tab w:val="right" w:pos="9360"/>
      </w:tabs>
      <w:spacing w:after="0" w:line="240" w:lineRule="auto"/>
      <w:jc w:val="center"/>
      <w:rPr>
        <w:rFonts w:ascii="Arial" w:hAnsi="Arial" w:cs="Arial"/>
      </w:rPr>
    </w:pPr>
    <w:r w:rsidRPr="00F67689">
      <w:rPr>
        <w:rFonts w:ascii="Arial" w:hAnsi="Arial" w:cs="Arial"/>
      </w:rPr>
      <w:t>Cigarette Tax Stamps Manufacturing Solution</w:t>
    </w:r>
  </w:p>
  <w:p w14:paraId="1037A929" w14:textId="77777777" w:rsidR="00F67689" w:rsidRPr="00F67689" w:rsidRDefault="00F67689" w:rsidP="00F67689">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426147C9" w14:textId="77777777" w:rsidR="00F67689" w:rsidRPr="00F67689" w:rsidRDefault="00F67689" w:rsidP="00F67689">
    <w:pPr>
      <w:tabs>
        <w:tab w:val="center" w:pos="4680"/>
        <w:tab w:val="right" w:pos="9360"/>
      </w:tabs>
      <w:spacing w:after="0" w:line="240" w:lineRule="auto"/>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FCD5" w14:textId="77777777" w:rsidR="005D4DB8" w:rsidRDefault="005D4DB8" w:rsidP="00497762">
    <w:pPr>
      <w:pStyle w:val="Header"/>
      <w:pBdr>
        <w:bottom w:val="double" w:sz="6" w:space="1" w:color="auto"/>
      </w:pBdr>
      <w:tabs>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1209393E" w14:textId="77777777" w:rsidR="005D4DB8" w:rsidRDefault="005D4DB8" w:rsidP="00171E69">
    <w:pPr>
      <w:pStyle w:val="Header"/>
      <w:tabs>
        <w:tab w:val="right" w:pos="99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4549" w14:textId="46BB5B9A" w:rsidR="005D4DB8" w:rsidRDefault="005D4DB8" w:rsidP="00497762">
    <w:pPr>
      <w:pStyle w:val="Header"/>
      <w:pBdr>
        <w:bottom w:val="double" w:sz="6" w:space="1" w:color="auto"/>
      </w:pBdr>
      <w:tabs>
        <w:tab w:val="left" w:pos="0"/>
        <w:tab w:val="left" w:pos="180"/>
        <w:tab w:val="right" w:pos="9900"/>
      </w:tabs>
      <w:rPr>
        <w:rFonts w:ascii="Impact" w:hAnsi="Impact"/>
        <w:sz w:val="16"/>
      </w:rPr>
    </w:pPr>
    <w:bookmarkStart w:id="22" w:name="_Hlk142636484"/>
    <w:bookmarkStart w:id="23" w:name="_Hlk142636485"/>
    <w:bookmarkStart w:id="24" w:name="_Hlk142636486"/>
    <w:bookmarkStart w:id="25" w:name="_Hlk142636487"/>
    <w:bookmarkStart w:id="26" w:name="_Hlk142636488"/>
    <w:bookmarkStart w:id="27" w:name="_Hlk142636489"/>
    <w:r>
      <w:rPr>
        <w:rFonts w:ascii="Impact" w:hAnsi="Impact"/>
        <w:caps/>
        <w:sz w:val="16"/>
      </w:rPr>
      <w:t>STANDARD CLAUSES FOR NYS CONTRACTS</w:t>
    </w:r>
    <w:r w:rsidR="007871C8">
      <w:rPr>
        <w:rFonts w:ascii="Impact" w:hAnsi="Impact"/>
        <w:caps/>
        <w:sz w:val="16"/>
      </w:rPr>
      <w:tab/>
    </w:r>
    <w:r>
      <w:rPr>
        <w:rFonts w:ascii="Impact" w:hAnsi="Impact"/>
        <w:b/>
        <w:caps/>
      </w:rPr>
      <w:tab/>
    </w:r>
    <w:r>
      <w:rPr>
        <w:rFonts w:ascii="Impact" w:hAnsi="Impact"/>
        <w:b/>
        <w:caps/>
        <w:sz w:val="16"/>
      </w:rPr>
      <w:t>APPENDIX A</w:t>
    </w:r>
  </w:p>
  <w:bookmarkEnd w:id="22"/>
  <w:bookmarkEnd w:id="23"/>
  <w:bookmarkEnd w:id="24"/>
  <w:bookmarkEnd w:id="25"/>
  <w:bookmarkEnd w:id="26"/>
  <w:bookmarkEnd w:id="27"/>
  <w:p w14:paraId="752BF79B" w14:textId="77777777" w:rsidR="005D4DB8" w:rsidRDefault="005D4DB8" w:rsidP="00497762">
    <w:pPr>
      <w:pStyle w:val="Header"/>
      <w:tabs>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65DC" w14:textId="77777777" w:rsidR="00357564" w:rsidRDefault="003575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3136" w14:textId="77777777" w:rsidR="00357564" w:rsidRDefault="003575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EFD0" w14:textId="77777777" w:rsidR="0059145E" w:rsidRPr="00394C78" w:rsidRDefault="0059145E" w:rsidP="0059145E">
    <w:pPr>
      <w:tabs>
        <w:tab w:val="center" w:pos="4680"/>
        <w:tab w:val="right" w:pos="9360"/>
      </w:tabs>
      <w:spacing w:after="0" w:line="240" w:lineRule="auto"/>
      <w:jc w:val="center"/>
      <w:rPr>
        <w:rFonts w:ascii="Arial" w:hAnsi="Arial" w:cs="Arial"/>
      </w:rPr>
    </w:pPr>
    <w:r w:rsidRPr="00394C78">
      <w:rPr>
        <w:rFonts w:ascii="Arial" w:hAnsi="Arial" w:cs="Arial"/>
      </w:rPr>
      <w:t>New York State Department of Taxation and Finance</w:t>
    </w:r>
  </w:p>
  <w:p w14:paraId="4207FA58" w14:textId="77777777" w:rsidR="0059145E" w:rsidRPr="00394C78" w:rsidRDefault="0059145E" w:rsidP="0059145E">
    <w:pPr>
      <w:tabs>
        <w:tab w:val="center" w:pos="4680"/>
        <w:tab w:val="right" w:pos="9360"/>
      </w:tabs>
      <w:spacing w:after="0" w:line="240" w:lineRule="auto"/>
      <w:jc w:val="center"/>
      <w:rPr>
        <w:rFonts w:ascii="Arial" w:hAnsi="Arial" w:cs="Arial"/>
      </w:rPr>
    </w:pPr>
    <w:r w:rsidRPr="00394C78">
      <w:rPr>
        <w:rFonts w:ascii="Arial" w:hAnsi="Arial" w:cs="Arial"/>
      </w:rPr>
      <w:t xml:space="preserve">Request for Proposals (RFP) </w:t>
    </w:r>
    <w:r>
      <w:rPr>
        <w:rFonts w:ascii="Arial" w:hAnsi="Arial" w:cs="Arial"/>
      </w:rPr>
      <w:t>23-101</w:t>
    </w:r>
  </w:p>
  <w:p w14:paraId="471BDE81" w14:textId="77777777" w:rsidR="0059145E" w:rsidRPr="00394C78" w:rsidRDefault="0059145E" w:rsidP="0059145E">
    <w:pPr>
      <w:tabs>
        <w:tab w:val="center" w:pos="4680"/>
        <w:tab w:val="right" w:pos="9360"/>
      </w:tabs>
      <w:spacing w:after="0" w:line="240" w:lineRule="auto"/>
      <w:jc w:val="center"/>
      <w:rPr>
        <w:rFonts w:ascii="Arial" w:hAnsi="Arial" w:cs="Arial"/>
      </w:rPr>
    </w:pPr>
    <w:r w:rsidRPr="00394C78">
      <w:rPr>
        <w:rFonts w:ascii="Arial" w:hAnsi="Arial" w:cs="Arial"/>
      </w:rPr>
      <w:t>Cigarette Tax Stamps Manufacturing Solution</w:t>
    </w:r>
  </w:p>
  <w:p w14:paraId="1333E138" w14:textId="77777777" w:rsidR="0059145E" w:rsidRPr="00394C78" w:rsidRDefault="0059145E" w:rsidP="0059145E">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p w14:paraId="2FAC8A40" w14:textId="77777777" w:rsidR="0059145E" w:rsidRDefault="0059145E" w:rsidP="00497762">
    <w:pPr>
      <w:pStyle w:val="Header"/>
      <w:tabs>
        <w:tab w:val="left" w:pos="0"/>
        <w:tab w:val="right" w:pos="99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1CB4" w14:textId="77777777" w:rsidR="00357564" w:rsidRDefault="003575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994B" w14:textId="77777777" w:rsidR="00F67689" w:rsidRPr="00F67689" w:rsidRDefault="00F67689" w:rsidP="00F67689">
    <w:pPr>
      <w:tabs>
        <w:tab w:val="center" w:pos="4680"/>
        <w:tab w:val="right" w:pos="9360"/>
      </w:tabs>
      <w:spacing w:after="0" w:line="240" w:lineRule="auto"/>
      <w:jc w:val="center"/>
      <w:rPr>
        <w:rFonts w:ascii="Arial" w:hAnsi="Arial" w:cs="Arial"/>
      </w:rPr>
    </w:pPr>
    <w:r w:rsidRPr="00F67689">
      <w:rPr>
        <w:rFonts w:ascii="Arial" w:hAnsi="Arial" w:cs="Arial"/>
      </w:rPr>
      <w:t>New York State Department of Taxation and Finance</w:t>
    </w:r>
  </w:p>
  <w:p w14:paraId="569D9FCC" w14:textId="162E1524" w:rsidR="00F67689" w:rsidRPr="00F67689" w:rsidRDefault="00F67689" w:rsidP="00F67689">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sidR="00FA7C4F">
      <w:rPr>
        <w:rFonts w:ascii="Arial" w:hAnsi="Arial" w:cs="Arial"/>
      </w:rPr>
      <w:t>23-101</w:t>
    </w:r>
  </w:p>
  <w:p w14:paraId="78082EDF" w14:textId="77777777" w:rsidR="00F67689" w:rsidRPr="00F67689" w:rsidRDefault="00F67689" w:rsidP="00F67689">
    <w:pPr>
      <w:tabs>
        <w:tab w:val="center" w:pos="4680"/>
        <w:tab w:val="right" w:pos="9360"/>
      </w:tabs>
      <w:spacing w:after="0" w:line="240" w:lineRule="auto"/>
      <w:jc w:val="center"/>
      <w:rPr>
        <w:rFonts w:ascii="Arial" w:hAnsi="Arial" w:cs="Arial"/>
      </w:rPr>
    </w:pPr>
    <w:r w:rsidRPr="00F67689">
      <w:rPr>
        <w:rFonts w:ascii="Arial" w:hAnsi="Arial" w:cs="Arial"/>
      </w:rPr>
      <w:t>Cigarette Tax Stamps Manufacturing Solution</w:t>
    </w:r>
  </w:p>
  <w:p w14:paraId="6CFB1213" w14:textId="77777777" w:rsidR="00F67689" w:rsidRPr="00F67689" w:rsidRDefault="00F67689" w:rsidP="00F67689">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p w14:paraId="76F166D9" w14:textId="77777777" w:rsidR="00F67689" w:rsidRPr="00F67689" w:rsidRDefault="00F67689" w:rsidP="00F67689">
    <w:pPr>
      <w:tabs>
        <w:tab w:val="center" w:pos="4680"/>
        <w:tab w:val="right" w:pos="9360"/>
      </w:tabs>
      <w:spacing w:after="0"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074197"/>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4" w15:restartNumberingAfterBreak="0">
    <w:nsid w:val="0E9E7E67"/>
    <w:multiLevelType w:val="hybridMultilevel"/>
    <w:tmpl w:val="2300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268E40E1"/>
    <w:multiLevelType w:val="hybridMultilevel"/>
    <w:tmpl w:val="5F9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9"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E6720"/>
    <w:multiLevelType w:val="hybridMultilevel"/>
    <w:tmpl w:val="EA80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25DE4"/>
    <w:multiLevelType w:val="hybridMultilevel"/>
    <w:tmpl w:val="92704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65197"/>
    <w:multiLevelType w:val="multilevel"/>
    <w:tmpl w:val="5FDAB5FA"/>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CD2C44"/>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83C63"/>
    <w:multiLevelType w:val="hybridMultilevel"/>
    <w:tmpl w:val="C528340A"/>
    <w:lvl w:ilvl="0" w:tplc="9FAE815E">
      <w:start w:val="4"/>
      <w:numFmt w:val="upperRoman"/>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1"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7399">
    <w:abstractNumId w:val="0"/>
  </w:num>
  <w:num w:numId="2" w16cid:durableId="1849951843">
    <w:abstractNumId w:val="8"/>
  </w:num>
  <w:num w:numId="3" w16cid:durableId="1934241262">
    <w:abstractNumId w:val="3"/>
  </w:num>
  <w:num w:numId="4" w16cid:durableId="554242917">
    <w:abstractNumId w:val="16"/>
  </w:num>
  <w:num w:numId="5" w16cid:durableId="1442993276">
    <w:abstractNumId w:val="5"/>
  </w:num>
  <w:num w:numId="6" w16cid:durableId="1046174142">
    <w:abstractNumId w:val="20"/>
  </w:num>
  <w:num w:numId="7" w16cid:durableId="1065447898">
    <w:abstractNumId w:val="15"/>
  </w:num>
  <w:num w:numId="8" w16cid:durableId="1236358695">
    <w:abstractNumId w:val="12"/>
  </w:num>
  <w:num w:numId="9" w16cid:durableId="308482149">
    <w:abstractNumId w:val="23"/>
  </w:num>
  <w:num w:numId="10" w16cid:durableId="449709744">
    <w:abstractNumId w:val="22"/>
  </w:num>
  <w:num w:numId="11" w16cid:durableId="1258949540">
    <w:abstractNumId w:val="11"/>
  </w:num>
  <w:num w:numId="12" w16cid:durableId="68774757">
    <w:abstractNumId w:val="14"/>
  </w:num>
  <w:num w:numId="13" w16cid:durableId="909533846">
    <w:abstractNumId w:val="13"/>
  </w:num>
  <w:num w:numId="14" w16cid:durableId="1454904214">
    <w:abstractNumId w:val="2"/>
  </w:num>
  <w:num w:numId="15" w16cid:durableId="2059619697">
    <w:abstractNumId w:val="1"/>
  </w:num>
  <w:num w:numId="16" w16cid:durableId="103115382">
    <w:abstractNumId w:val="6"/>
  </w:num>
  <w:num w:numId="17" w16cid:durableId="1977833366">
    <w:abstractNumId w:val="4"/>
  </w:num>
  <w:num w:numId="18" w16cid:durableId="1904482336">
    <w:abstractNumId w:val="10"/>
  </w:num>
  <w:num w:numId="19" w16cid:durableId="629213598">
    <w:abstractNumId w:val="7"/>
  </w:num>
  <w:num w:numId="20" w16cid:durableId="174468417">
    <w:abstractNumId w:val="19"/>
  </w:num>
  <w:num w:numId="21" w16cid:durableId="1079016492">
    <w:abstractNumId w:val="9"/>
  </w:num>
  <w:num w:numId="22" w16cid:durableId="1822232182">
    <w:abstractNumId w:val="18"/>
  </w:num>
  <w:num w:numId="23" w16cid:durableId="1197162652">
    <w:abstractNumId w:val="21"/>
  </w:num>
  <w:num w:numId="24" w16cid:durableId="66135437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4D7E"/>
    <w:rsid w:val="00017E59"/>
    <w:rsid w:val="000314F8"/>
    <w:rsid w:val="000366F5"/>
    <w:rsid w:val="00045409"/>
    <w:rsid w:val="00047CF6"/>
    <w:rsid w:val="00053BE2"/>
    <w:rsid w:val="00065B96"/>
    <w:rsid w:val="00070631"/>
    <w:rsid w:val="00075F88"/>
    <w:rsid w:val="00076EBD"/>
    <w:rsid w:val="00085636"/>
    <w:rsid w:val="000959B3"/>
    <w:rsid w:val="000B1B54"/>
    <w:rsid w:val="000B7D83"/>
    <w:rsid w:val="000D2FB6"/>
    <w:rsid w:val="000F039F"/>
    <w:rsid w:val="000F2AE6"/>
    <w:rsid w:val="000F7178"/>
    <w:rsid w:val="000F7E35"/>
    <w:rsid w:val="000F7F6A"/>
    <w:rsid w:val="0010060D"/>
    <w:rsid w:val="001019FA"/>
    <w:rsid w:val="00113DF9"/>
    <w:rsid w:val="00113E5C"/>
    <w:rsid w:val="00114003"/>
    <w:rsid w:val="00117B22"/>
    <w:rsid w:val="00120CBB"/>
    <w:rsid w:val="00142AB5"/>
    <w:rsid w:val="0014490A"/>
    <w:rsid w:val="00144BED"/>
    <w:rsid w:val="0015495C"/>
    <w:rsid w:val="00161A6E"/>
    <w:rsid w:val="001828A9"/>
    <w:rsid w:val="001B28E7"/>
    <w:rsid w:val="001B3A73"/>
    <w:rsid w:val="001B4BDD"/>
    <w:rsid w:val="001C0547"/>
    <w:rsid w:val="001F7FF5"/>
    <w:rsid w:val="00207770"/>
    <w:rsid w:val="00217C29"/>
    <w:rsid w:val="002200B0"/>
    <w:rsid w:val="00232373"/>
    <w:rsid w:val="0024307E"/>
    <w:rsid w:val="00245FFB"/>
    <w:rsid w:val="00250602"/>
    <w:rsid w:val="00251AE8"/>
    <w:rsid w:val="00252046"/>
    <w:rsid w:val="0025381A"/>
    <w:rsid w:val="002A5081"/>
    <w:rsid w:val="002A754F"/>
    <w:rsid w:val="002C5F46"/>
    <w:rsid w:val="002D33D3"/>
    <w:rsid w:val="002D6291"/>
    <w:rsid w:val="002F4AA7"/>
    <w:rsid w:val="002F5CFC"/>
    <w:rsid w:val="00312BA3"/>
    <w:rsid w:val="003236AA"/>
    <w:rsid w:val="0032597B"/>
    <w:rsid w:val="00345E37"/>
    <w:rsid w:val="003476C0"/>
    <w:rsid w:val="00354307"/>
    <w:rsid w:val="00354792"/>
    <w:rsid w:val="00355412"/>
    <w:rsid w:val="003554E8"/>
    <w:rsid w:val="00356B7E"/>
    <w:rsid w:val="00357564"/>
    <w:rsid w:val="00363B4A"/>
    <w:rsid w:val="00374EF8"/>
    <w:rsid w:val="00381A34"/>
    <w:rsid w:val="003A1935"/>
    <w:rsid w:val="003D1862"/>
    <w:rsid w:val="003D3263"/>
    <w:rsid w:val="003E1453"/>
    <w:rsid w:val="003E14A6"/>
    <w:rsid w:val="003E55B2"/>
    <w:rsid w:val="003F4DD2"/>
    <w:rsid w:val="00405EF2"/>
    <w:rsid w:val="004114BB"/>
    <w:rsid w:val="00415C8D"/>
    <w:rsid w:val="004174A3"/>
    <w:rsid w:val="00421BD9"/>
    <w:rsid w:val="00463682"/>
    <w:rsid w:val="00467ADD"/>
    <w:rsid w:val="004774D5"/>
    <w:rsid w:val="00484D8F"/>
    <w:rsid w:val="00487A3D"/>
    <w:rsid w:val="00490BE7"/>
    <w:rsid w:val="00496E26"/>
    <w:rsid w:val="004A40F2"/>
    <w:rsid w:val="004C3D02"/>
    <w:rsid w:val="004E37F9"/>
    <w:rsid w:val="00504925"/>
    <w:rsid w:val="0051121D"/>
    <w:rsid w:val="00520340"/>
    <w:rsid w:val="0052574C"/>
    <w:rsid w:val="00526FE5"/>
    <w:rsid w:val="00544E81"/>
    <w:rsid w:val="00547A70"/>
    <w:rsid w:val="00562878"/>
    <w:rsid w:val="0059145E"/>
    <w:rsid w:val="005A2286"/>
    <w:rsid w:val="005B056E"/>
    <w:rsid w:val="005B0FEB"/>
    <w:rsid w:val="005B4228"/>
    <w:rsid w:val="005D1BE3"/>
    <w:rsid w:val="005D4DB8"/>
    <w:rsid w:val="005F7A3E"/>
    <w:rsid w:val="006030AE"/>
    <w:rsid w:val="006063CC"/>
    <w:rsid w:val="00615750"/>
    <w:rsid w:val="00615F5E"/>
    <w:rsid w:val="00616289"/>
    <w:rsid w:val="00622298"/>
    <w:rsid w:val="00681B29"/>
    <w:rsid w:val="00690DEB"/>
    <w:rsid w:val="00694FD6"/>
    <w:rsid w:val="006A4ED4"/>
    <w:rsid w:val="006B488C"/>
    <w:rsid w:val="006B61B5"/>
    <w:rsid w:val="006B6635"/>
    <w:rsid w:val="006D0479"/>
    <w:rsid w:val="006D669C"/>
    <w:rsid w:val="00705E95"/>
    <w:rsid w:val="00715BF1"/>
    <w:rsid w:val="00731BFD"/>
    <w:rsid w:val="00734F4C"/>
    <w:rsid w:val="00757F98"/>
    <w:rsid w:val="00761208"/>
    <w:rsid w:val="00762702"/>
    <w:rsid w:val="00764EDD"/>
    <w:rsid w:val="00764F78"/>
    <w:rsid w:val="00766AB4"/>
    <w:rsid w:val="00771822"/>
    <w:rsid w:val="007871C8"/>
    <w:rsid w:val="00791B28"/>
    <w:rsid w:val="00795316"/>
    <w:rsid w:val="00795B0D"/>
    <w:rsid w:val="007A4813"/>
    <w:rsid w:val="007A54E0"/>
    <w:rsid w:val="007A5F53"/>
    <w:rsid w:val="007A68DF"/>
    <w:rsid w:val="007A6AEB"/>
    <w:rsid w:val="007B076C"/>
    <w:rsid w:val="007C478F"/>
    <w:rsid w:val="007D3C8C"/>
    <w:rsid w:val="007D497C"/>
    <w:rsid w:val="007E0AF7"/>
    <w:rsid w:val="007E4402"/>
    <w:rsid w:val="007F07B6"/>
    <w:rsid w:val="00803AEF"/>
    <w:rsid w:val="00804460"/>
    <w:rsid w:val="00805A13"/>
    <w:rsid w:val="00805E5D"/>
    <w:rsid w:val="0081448D"/>
    <w:rsid w:val="00826475"/>
    <w:rsid w:val="00835FD8"/>
    <w:rsid w:val="00842D77"/>
    <w:rsid w:val="00847C3D"/>
    <w:rsid w:val="00856BCA"/>
    <w:rsid w:val="008662E7"/>
    <w:rsid w:val="0087747D"/>
    <w:rsid w:val="008828C9"/>
    <w:rsid w:val="00885C4B"/>
    <w:rsid w:val="008A1F00"/>
    <w:rsid w:val="008A7C27"/>
    <w:rsid w:val="008C0245"/>
    <w:rsid w:val="008D0958"/>
    <w:rsid w:val="008E4F4A"/>
    <w:rsid w:val="008E6374"/>
    <w:rsid w:val="009058F9"/>
    <w:rsid w:val="00907EF0"/>
    <w:rsid w:val="009148F5"/>
    <w:rsid w:val="00924E1F"/>
    <w:rsid w:val="0093061D"/>
    <w:rsid w:val="00930ED7"/>
    <w:rsid w:val="00942410"/>
    <w:rsid w:val="00944DE7"/>
    <w:rsid w:val="00953832"/>
    <w:rsid w:val="00965A85"/>
    <w:rsid w:val="00970183"/>
    <w:rsid w:val="0097164C"/>
    <w:rsid w:val="00972E3C"/>
    <w:rsid w:val="0098588F"/>
    <w:rsid w:val="00990BC6"/>
    <w:rsid w:val="009A48A3"/>
    <w:rsid w:val="009C357A"/>
    <w:rsid w:val="009C363E"/>
    <w:rsid w:val="009C54E6"/>
    <w:rsid w:val="009F4705"/>
    <w:rsid w:val="009F7F87"/>
    <w:rsid w:val="00A2221F"/>
    <w:rsid w:val="00A40385"/>
    <w:rsid w:val="00A430D3"/>
    <w:rsid w:val="00A554CC"/>
    <w:rsid w:val="00A63088"/>
    <w:rsid w:val="00A80475"/>
    <w:rsid w:val="00AA647F"/>
    <w:rsid w:val="00AA7908"/>
    <w:rsid w:val="00AC7124"/>
    <w:rsid w:val="00AD79FF"/>
    <w:rsid w:val="00AE1E93"/>
    <w:rsid w:val="00AF66BD"/>
    <w:rsid w:val="00AF707C"/>
    <w:rsid w:val="00AF7986"/>
    <w:rsid w:val="00B01CF9"/>
    <w:rsid w:val="00B0719E"/>
    <w:rsid w:val="00B12126"/>
    <w:rsid w:val="00B15AF5"/>
    <w:rsid w:val="00B220D8"/>
    <w:rsid w:val="00B24664"/>
    <w:rsid w:val="00B411DF"/>
    <w:rsid w:val="00B56EE4"/>
    <w:rsid w:val="00B71C51"/>
    <w:rsid w:val="00B80C12"/>
    <w:rsid w:val="00B81252"/>
    <w:rsid w:val="00BB031E"/>
    <w:rsid w:val="00BC00F9"/>
    <w:rsid w:val="00BD4CA2"/>
    <w:rsid w:val="00BD52E9"/>
    <w:rsid w:val="00C005B9"/>
    <w:rsid w:val="00C02443"/>
    <w:rsid w:val="00C073A3"/>
    <w:rsid w:val="00C1324D"/>
    <w:rsid w:val="00C132C2"/>
    <w:rsid w:val="00C13BF3"/>
    <w:rsid w:val="00C26A6C"/>
    <w:rsid w:val="00C334B1"/>
    <w:rsid w:val="00C42A11"/>
    <w:rsid w:val="00C433B5"/>
    <w:rsid w:val="00C7780D"/>
    <w:rsid w:val="00C80471"/>
    <w:rsid w:val="00C83EF2"/>
    <w:rsid w:val="00C847D9"/>
    <w:rsid w:val="00C93560"/>
    <w:rsid w:val="00C9596E"/>
    <w:rsid w:val="00CA32E4"/>
    <w:rsid w:val="00CA70D3"/>
    <w:rsid w:val="00CD2D8E"/>
    <w:rsid w:val="00CD551E"/>
    <w:rsid w:val="00CE6119"/>
    <w:rsid w:val="00CF0672"/>
    <w:rsid w:val="00D160F4"/>
    <w:rsid w:val="00D35612"/>
    <w:rsid w:val="00D4416A"/>
    <w:rsid w:val="00D5074C"/>
    <w:rsid w:val="00D62C92"/>
    <w:rsid w:val="00D63993"/>
    <w:rsid w:val="00D90584"/>
    <w:rsid w:val="00D92B4D"/>
    <w:rsid w:val="00DA062A"/>
    <w:rsid w:val="00DA2E55"/>
    <w:rsid w:val="00DA3667"/>
    <w:rsid w:val="00DB0DB8"/>
    <w:rsid w:val="00DB4AE0"/>
    <w:rsid w:val="00DC380C"/>
    <w:rsid w:val="00DC793D"/>
    <w:rsid w:val="00DD7B66"/>
    <w:rsid w:val="00DE7C78"/>
    <w:rsid w:val="00E003BE"/>
    <w:rsid w:val="00E1605F"/>
    <w:rsid w:val="00E33BF4"/>
    <w:rsid w:val="00E35AB1"/>
    <w:rsid w:val="00E71CF5"/>
    <w:rsid w:val="00E721A3"/>
    <w:rsid w:val="00E72FF0"/>
    <w:rsid w:val="00E7418D"/>
    <w:rsid w:val="00E7783E"/>
    <w:rsid w:val="00EA6B0B"/>
    <w:rsid w:val="00EB1D10"/>
    <w:rsid w:val="00EC728D"/>
    <w:rsid w:val="00ED0CAB"/>
    <w:rsid w:val="00EF025E"/>
    <w:rsid w:val="00EF6896"/>
    <w:rsid w:val="00F13825"/>
    <w:rsid w:val="00F16B52"/>
    <w:rsid w:val="00F17EC7"/>
    <w:rsid w:val="00F21ABF"/>
    <w:rsid w:val="00F24C87"/>
    <w:rsid w:val="00F31BB6"/>
    <w:rsid w:val="00F41082"/>
    <w:rsid w:val="00F416B8"/>
    <w:rsid w:val="00F67689"/>
    <w:rsid w:val="00F83E6D"/>
    <w:rsid w:val="00F861B0"/>
    <w:rsid w:val="00F8742E"/>
    <w:rsid w:val="00F919B1"/>
    <w:rsid w:val="00F94709"/>
    <w:rsid w:val="00FA1C88"/>
    <w:rsid w:val="00FA7C4F"/>
    <w:rsid w:val="00FC5B06"/>
    <w:rsid w:val="00FE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1"/>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2"/>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4"/>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5"/>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6"/>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6"/>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6"/>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6"/>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6"/>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6"/>
      </w:numPr>
      <w:spacing w:after="120" w:line="240" w:lineRule="auto"/>
    </w:pPr>
    <w:rPr>
      <w:rFonts w:ascii="Arial" w:eastAsia="Times New Roman" w:hAnsi="Arial" w:cs="Arial"/>
    </w:rPr>
  </w:style>
  <w:style w:type="numbering" w:customStyle="1" w:styleId="Bullets">
    <w:name w:val="Bullets"/>
    <w:basedOn w:val="NoList"/>
    <w:rsid w:val="00731BFD"/>
    <w:pPr>
      <w:numPr>
        <w:numId w:val="6"/>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7"/>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8"/>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0F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mwbebusinessdev@esd.ny.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ogs.ny.gov/iran-divestment-act-2012"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27" Type="http://schemas.openxmlformats.org/officeDocument/2006/relationships/footer" Target="foot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7929-00F3-406D-BC16-B4413E9A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6199</Words>
  <Characters>35338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Brownell, Kevin (TAX)</cp:lastModifiedBy>
  <cp:revision>5</cp:revision>
  <cp:lastPrinted>2020-01-23T20:15:00Z</cp:lastPrinted>
  <dcterms:created xsi:type="dcterms:W3CDTF">2023-12-13T18:35:00Z</dcterms:created>
  <dcterms:modified xsi:type="dcterms:W3CDTF">2024-01-11T16:38:00Z</dcterms:modified>
</cp:coreProperties>
</file>