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050"/>
        <w:gridCol w:w="2790"/>
      </w:tblGrid>
      <w:tr w:rsidR="00072CD0" w14:paraId="3FDA8248" w14:textId="77777777" w:rsidTr="003F4482">
        <w:trPr>
          <w:trHeight w:val="1080"/>
          <w:jc w:val="center"/>
        </w:trPr>
        <w:tc>
          <w:tcPr>
            <w:tcW w:w="10170" w:type="dxa"/>
            <w:gridSpan w:val="3"/>
          </w:tcPr>
          <w:p w14:paraId="4640D28F" w14:textId="77777777" w:rsidR="00072CD0" w:rsidRDefault="00072CD0" w:rsidP="00210F7F">
            <w:pPr>
              <w:ind w:left="297"/>
              <w:jc w:val="center"/>
            </w:pPr>
            <w:r>
              <w:rPr>
                <w:noProof/>
              </w:rPr>
              <w:drawing>
                <wp:inline distT="0" distB="0" distL="0" distR="0" wp14:anchorId="474371A9" wp14:editId="24B1001B">
                  <wp:extent cx="4654296" cy="804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296" cy="804672"/>
                          </a:xfrm>
                          <a:prstGeom prst="rect">
                            <a:avLst/>
                          </a:prstGeom>
                        </pic:spPr>
                      </pic:pic>
                    </a:graphicData>
                  </a:graphic>
                </wp:inline>
              </w:drawing>
            </w:r>
          </w:p>
        </w:tc>
      </w:tr>
      <w:tr w:rsidR="00072CD0" w:rsidRPr="00FC432B" w14:paraId="5923A37A" w14:textId="77777777" w:rsidTr="003F4482">
        <w:trPr>
          <w:trHeight w:val="720"/>
          <w:jc w:val="center"/>
        </w:trPr>
        <w:tc>
          <w:tcPr>
            <w:tcW w:w="3330" w:type="dxa"/>
            <w:vAlign w:val="center"/>
          </w:tcPr>
          <w:p w14:paraId="3CC4D5D4" w14:textId="77777777" w:rsidR="00072CD0" w:rsidRPr="00AF38F0" w:rsidRDefault="00072CD0" w:rsidP="003F4482">
            <w:pPr>
              <w:ind w:left="297" w:right="-243"/>
              <w:rPr>
                <w:rFonts w:ascii="Proxima Nova Rg" w:hAnsi="Proxima Nova Rg" w:cs="Arial"/>
                <w:noProof/>
                <w:color w:val="000000" w:themeColor="text1"/>
              </w:rPr>
            </w:pPr>
          </w:p>
        </w:tc>
        <w:tc>
          <w:tcPr>
            <w:tcW w:w="4050" w:type="dxa"/>
            <w:vAlign w:val="center"/>
          </w:tcPr>
          <w:p w14:paraId="664BFF67" w14:textId="77777777" w:rsidR="00072CD0" w:rsidRPr="00AF38F0" w:rsidRDefault="00072CD0" w:rsidP="003F4482">
            <w:pPr>
              <w:ind w:left="297"/>
              <w:rPr>
                <w:rFonts w:ascii="Proxima Nova Rg" w:hAnsi="Proxima Nova Rg"/>
                <w:noProof/>
                <w:color w:val="000000" w:themeColor="text1"/>
              </w:rPr>
            </w:pPr>
          </w:p>
        </w:tc>
        <w:tc>
          <w:tcPr>
            <w:tcW w:w="2790" w:type="dxa"/>
            <w:vAlign w:val="center"/>
          </w:tcPr>
          <w:p w14:paraId="0C920703" w14:textId="77777777" w:rsidR="00072CD0" w:rsidRPr="00FC432B" w:rsidRDefault="00072CD0" w:rsidP="003F4482">
            <w:pPr>
              <w:ind w:left="297"/>
              <w:rPr>
                <w:rFonts w:ascii="Proxima Nova Rg" w:hAnsi="Proxima Nova Rg" w:cs="Arial"/>
                <w:caps/>
                <w:noProof/>
                <w:color w:val="646569"/>
              </w:rPr>
            </w:pPr>
          </w:p>
        </w:tc>
      </w:tr>
    </w:tbl>
    <w:p w14:paraId="15473255" w14:textId="6DF2C060" w:rsidR="00E35AB1" w:rsidRPr="00B911DA" w:rsidRDefault="00345E37" w:rsidP="007E5E17">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7E5E17">
      <w:pPr>
        <w:ind w:left="3600"/>
        <w:jc w:val="center"/>
      </w:pPr>
    </w:p>
    <w:p w14:paraId="4BA613CB" w14:textId="5589CFD4" w:rsidR="00766AB4" w:rsidRPr="00B911DA" w:rsidRDefault="00345E37" w:rsidP="007E5E17">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5FE6A90A" w14:textId="77777777" w:rsidR="008E7614" w:rsidRPr="0073405F" w:rsidRDefault="008E7614" w:rsidP="008E7614">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2EEFC391" w14:textId="2FDBC62D" w:rsidR="008E7614" w:rsidRPr="0073405F" w:rsidRDefault="008E7614" w:rsidP="008E7614">
      <w:pPr>
        <w:jc w:val="center"/>
        <w:rPr>
          <w:rFonts w:ascii="Arial" w:hAnsi="Arial" w:cs="Arial"/>
          <w:b/>
          <w:color w:val="FFFFFF"/>
          <w:sz w:val="44"/>
          <w:szCs w:val="44"/>
        </w:rPr>
      </w:pPr>
      <w:r>
        <w:rPr>
          <w:rFonts w:ascii="Arial" w:hAnsi="Arial" w:cs="Arial"/>
          <w:b/>
          <w:color w:val="FFFFFF"/>
          <w:sz w:val="44"/>
          <w:szCs w:val="44"/>
        </w:rPr>
        <w:t>2</w:t>
      </w:r>
      <w:r w:rsidR="00B83F35">
        <w:rPr>
          <w:rFonts w:ascii="Arial" w:hAnsi="Arial" w:cs="Arial"/>
          <w:b/>
          <w:color w:val="FFFFFF"/>
          <w:sz w:val="44"/>
          <w:szCs w:val="44"/>
        </w:rPr>
        <w:t>3</w:t>
      </w:r>
      <w:r w:rsidRPr="0073405F">
        <w:rPr>
          <w:rFonts w:ascii="Arial" w:hAnsi="Arial" w:cs="Arial"/>
          <w:b/>
          <w:color w:val="FFFFFF"/>
          <w:sz w:val="44"/>
          <w:szCs w:val="44"/>
        </w:rPr>
        <w:t>-</w:t>
      </w:r>
      <w:r w:rsidR="00575929">
        <w:rPr>
          <w:rFonts w:ascii="Arial" w:hAnsi="Arial" w:cs="Arial"/>
          <w:b/>
          <w:color w:val="FFFFFF"/>
          <w:sz w:val="44"/>
          <w:szCs w:val="44"/>
        </w:rPr>
        <w:t>10</w:t>
      </w:r>
      <w:r w:rsidR="00B83F35">
        <w:rPr>
          <w:rFonts w:ascii="Arial" w:hAnsi="Arial" w:cs="Arial"/>
          <w:b/>
          <w:color w:val="FFFFFF"/>
          <w:sz w:val="44"/>
          <w:szCs w:val="44"/>
        </w:rPr>
        <w:t>0</w:t>
      </w:r>
    </w:p>
    <w:p w14:paraId="19F47D5D" w14:textId="15877945" w:rsidR="00CD4E8F" w:rsidRDefault="00575929" w:rsidP="00575929">
      <w:pPr>
        <w:spacing w:after="0" w:line="240" w:lineRule="auto"/>
        <w:jc w:val="center"/>
        <w:rPr>
          <w:rFonts w:ascii="Arial" w:hAnsi="Arial" w:cs="Arial"/>
          <w:b/>
          <w:color w:val="FFFFFF"/>
          <w:sz w:val="44"/>
          <w:szCs w:val="44"/>
        </w:rPr>
      </w:pPr>
      <w:r w:rsidRPr="00575929">
        <w:rPr>
          <w:rFonts w:ascii="Arial" w:hAnsi="Arial" w:cs="Arial"/>
          <w:b/>
          <w:color w:val="FFFFFF"/>
          <w:sz w:val="44"/>
          <w:szCs w:val="44"/>
        </w:rPr>
        <w:t>Program Administration and</w:t>
      </w:r>
      <w:r>
        <w:rPr>
          <w:rFonts w:ascii="Arial" w:hAnsi="Arial" w:cs="Arial"/>
          <w:b/>
          <w:color w:val="FFFFFF"/>
          <w:sz w:val="44"/>
          <w:szCs w:val="44"/>
        </w:rPr>
        <w:t xml:space="preserve"> </w:t>
      </w:r>
      <w:r w:rsidRPr="00575929">
        <w:rPr>
          <w:rFonts w:ascii="Arial" w:hAnsi="Arial" w:cs="Arial"/>
          <w:b/>
          <w:color w:val="FFFFFF"/>
          <w:sz w:val="44"/>
          <w:szCs w:val="44"/>
        </w:rPr>
        <w:t>Investment Management Services for the</w:t>
      </w:r>
      <w:r>
        <w:rPr>
          <w:rFonts w:ascii="Arial" w:hAnsi="Arial" w:cs="Arial"/>
          <w:b/>
          <w:color w:val="FFFFFF"/>
          <w:sz w:val="44"/>
          <w:szCs w:val="44"/>
        </w:rPr>
        <w:t xml:space="preserve"> </w:t>
      </w:r>
      <w:r w:rsidRPr="00575929">
        <w:rPr>
          <w:rFonts w:ascii="Arial" w:hAnsi="Arial" w:cs="Arial"/>
          <w:b/>
          <w:color w:val="FFFFFF"/>
          <w:sz w:val="44"/>
          <w:szCs w:val="44"/>
        </w:rPr>
        <w:t>New York State Secure Choice Savings Program</w:t>
      </w:r>
    </w:p>
    <w:p w14:paraId="763CF207" w14:textId="77777777" w:rsidR="00575929" w:rsidRPr="0073405F" w:rsidRDefault="00575929" w:rsidP="00575929">
      <w:pPr>
        <w:spacing w:after="0" w:line="240" w:lineRule="auto"/>
        <w:jc w:val="center"/>
        <w:rPr>
          <w:rFonts w:ascii="Arial" w:hAnsi="Arial" w:cs="Arial"/>
          <w:b/>
          <w:color w:val="FFFFFF"/>
          <w:sz w:val="44"/>
          <w:szCs w:val="44"/>
        </w:rPr>
      </w:pPr>
    </w:p>
    <w:p w14:paraId="65F9B2A3" w14:textId="5AAF10EF" w:rsidR="00075F88" w:rsidRPr="0028008C" w:rsidRDefault="00B82225" w:rsidP="007E5E17">
      <w:pPr>
        <w:jc w:val="center"/>
        <w:rPr>
          <w:rFonts w:ascii="Arial" w:hAnsi="Arial" w:cs="Arial"/>
          <w:b/>
          <w:color w:val="FFFFFF" w:themeColor="background1"/>
          <w:sz w:val="44"/>
          <w:szCs w:val="44"/>
        </w:rPr>
      </w:pPr>
      <w:r w:rsidRPr="0028008C">
        <w:rPr>
          <w:rFonts w:ascii="Arial" w:hAnsi="Arial" w:cs="Arial"/>
          <w:b/>
          <w:color w:val="FFFFFF" w:themeColor="background1"/>
          <w:sz w:val="44"/>
          <w:szCs w:val="44"/>
        </w:rPr>
        <w:t>Exhibits</w:t>
      </w:r>
    </w:p>
    <w:p w14:paraId="3746F613" w14:textId="77777777" w:rsidR="00AF66BD" w:rsidRPr="00B911DA" w:rsidRDefault="00AF66BD" w:rsidP="007E5E17">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rsidP="007E5E17">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0" w:name="_Toc489612092"/>
    </w:p>
    <w:bookmarkStart w:id="1" w:name="_Toc134779074" w:displacedByCustomXml="next"/>
    <w:sdt>
      <w:sdtPr>
        <w:rPr>
          <w:rFonts w:ascii="Calibri" w:eastAsia="Calibri" w:hAnsi="Calibri" w:cs="Times New Roman"/>
          <w:b/>
        </w:rPr>
        <w:id w:val="-864980137"/>
        <w:docPartObj>
          <w:docPartGallery w:val="Table of Contents"/>
          <w:docPartUnique/>
        </w:docPartObj>
      </w:sdtPr>
      <w:sdtEndPr>
        <w:rPr>
          <w:noProof/>
        </w:rPr>
      </w:sdtEndPr>
      <w:sdtContent>
        <w:p w14:paraId="0A65DE76" w14:textId="0A8A65E5" w:rsidR="00251AE8" w:rsidRPr="006F523C" w:rsidRDefault="00251AE8" w:rsidP="000A0A77">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0"/>
            <w:rPr>
              <w:rFonts w:ascii="Arial" w:hAnsi="Arial" w:cs="Arial"/>
              <w:b/>
              <w:sz w:val="32"/>
              <w:szCs w:val="32"/>
            </w:rPr>
          </w:pPr>
          <w:r w:rsidRPr="006F523C">
            <w:rPr>
              <w:rFonts w:ascii="Arial" w:eastAsia="Times New Roman" w:hAnsi="Arial" w:cs="Arial"/>
              <w:b/>
              <w:kern w:val="32"/>
              <w:sz w:val="32"/>
              <w:szCs w:val="32"/>
              <w:lang w:eastAsia="x-none"/>
            </w:rPr>
            <w:t>Table</w:t>
          </w:r>
          <w:r w:rsidRPr="006F523C">
            <w:rPr>
              <w:rFonts w:ascii="Arial" w:hAnsi="Arial" w:cs="Arial"/>
              <w:b/>
              <w:sz w:val="32"/>
              <w:szCs w:val="32"/>
            </w:rPr>
            <w:t xml:space="preserve"> of Contents</w:t>
          </w:r>
          <w:bookmarkEnd w:id="1"/>
        </w:p>
        <w:p w14:paraId="3757A761" w14:textId="763C616F" w:rsidR="00E240CD" w:rsidRPr="006F523C" w:rsidRDefault="00251AE8" w:rsidP="00E240CD">
          <w:pPr>
            <w:pStyle w:val="TOC1"/>
            <w:rPr>
              <w:rFonts w:eastAsiaTheme="minorEastAsia"/>
              <w:noProof/>
            </w:rPr>
          </w:pPr>
          <w:r w:rsidRPr="006F523C">
            <w:fldChar w:fldCharType="begin"/>
          </w:r>
          <w:r w:rsidRPr="006F523C">
            <w:instrText xml:space="preserve"> TOC \o "1-3" \h \z \u </w:instrText>
          </w:r>
          <w:r w:rsidRPr="006F523C">
            <w:fldChar w:fldCharType="separate"/>
          </w:r>
          <w:hyperlink w:anchor="_Toc134779074" w:history="1"/>
        </w:p>
        <w:p w14:paraId="38BD0C0E" w14:textId="32654075" w:rsidR="00E240CD" w:rsidRPr="006F523C" w:rsidRDefault="007673DD" w:rsidP="00E240CD">
          <w:pPr>
            <w:pStyle w:val="TOC1"/>
            <w:rPr>
              <w:rFonts w:eastAsiaTheme="minorEastAsia"/>
              <w:noProof/>
            </w:rPr>
          </w:pPr>
          <w:hyperlink w:anchor="_Toc134779075" w:history="1">
            <w:r w:rsidR="00E240CD" w:rsidRPr="006F523C">
              <w:rPr>
                <w:rStyle w:val="Hyperlink"/>
                <w:rFonts w:ascii="Arial" w:eastAsia="Times New Roman" w:hAnsi="Arial" w:cs="Arial"/>
                <w:noProof/>
                <w:kern w:val="32"/>
                <w:lang w:eastAsia="x-none"/>
              </w:rPr>
              <w:t>EXHIBIT A</w:t>
            </w:r>
          </w:hyperlink>
        </w:p>
        <w:p w14:paraId="47844A6E" w14:textId="1CD6F7C6" w:rsidR="00E240CD" w:rsidRPr="006F523C" w:rsidRDefault="007673DD">
          <w:pPr>
            <w:pStyle w:val="TOC2"/>
            <w:rPr>
              <w:rFonts w:ascii="Arial" w:eastAsiaTheme="minorEastAsia" w:hAnsi="Arial" w:cs="Arial"/>
              <w:b/>
              <w:noProof/>
            </w:rPr>
          </w:pPr>
          <w:hyperlink w:anchor="_Toc134779076" w:history="1">
            <w:r w:rsidR="00E240CD" w:rsidRPr="006F523C">
              <w:rPr>
                <w:rStyle w:val="Hyperlink"/>
                <w:rFonts w:ascii="Arial" w:eastAsia="Times New Roman" w:hAnsi="Arial" w:cs="Arial"/>
                <w:b/>
                <w:noProof/>
                <w:kern w:val="32"/>
                <w:lang w:eastAsia="x-none"/>
              </w:rPr>
              <w:t>NYS General Business Law Article 43</w:t>
            </w:r>
            <w:r w:rsidR="00E240CD" w:rsidRPr="006F523C">
              <w:rPr>
                <w:rFonts w:ascii="Arial" w:hAnsi="Arial" w:cs="Arial"/>
                <w:b/>
                <w:noProof/>
                <w:webHidden/>
              </w:rPr>
              <w:tab/>
            </w:r>
            <w:r w:rsidR="00E240CD" w:rsidRPr="006F523C">
              <w:rPr>
                <w:rFonts w:ascii="Arial" w:hAnsi="Arial" w:cs="Arial"/>
                <w:b/>
                <w:noProof/>
                <w:webHidden/>
              </w:rPr>
              <w:fldChar w:fldCharType="begin"/>
            </w:r>
            <w:r w:rsidR="00E240CD" w:rsidRPr="006F523C">
              <w:rPr>
                <w:rFonts w:ascii="Arial" w:hAnsi="Arial" w:cs="Arial"/>
                <w:b/>
                <w:noProof/>
                <w:webHidden/>
              </w:rPr>
              <w:instrText xml:space="preserve"> PAGEREF _Toc134779076 \h </w:instrText>
            </w:r>
            <w:r w:rsidR="00E240CD" w:rsidRPr="006F523C">
              <w:rPr>
                <w:rFonts w:ascii="Arial" w:hAnsi="Arial" w:cs="Arial"/>
                <w:b/>
                <w:noProof/>
                <w:webHidden/>
              </w:rPr>
            </w:r>
            <w:r w:rsidR="00E240CD" w:rsidRPr="006F523C">
              <w:rPr>
                <w:rFonts w:ascii="Arial" w:hAnsi="Arial" w:cs="Arial"/>
                <w:b/>
                <w:noProof/>
                <w:webHidden/>
              </w:rPr>
              <w:fldChar w:fldCharType="separate"/>
            </w:r>
            <w:r w:rsidR="00E240CD" w:rsidRPr="006F523C">
              <w:rPr>
                <w:rFonts w:ascii="Arial" w:hAnsi="Arial" w:cs="Arial"/>
                <w:b/>
                <w:noProof/>
                <w:webHidden/>
              </w:rPr>
              <w:t>3</w:t>
            </w:r>
            <w:r w:rsidR="00E240CD" w:rsidRPr="006F523C">
              <w:rPr>
                <w:rFonts w:ascii="Arial" w:hAnsi="Arial" w:cs="Arial"/>
                <w:b/>
                <w:noProof/>
                <w:webHidden/>
              </w:rPr>
              <w:fldChar w:fldCharType="end"/>
            </w:r>
          </w:hyperlink>
        </w:p>
        <w:p w14:paraId="39283388" w14:textId="71668618" w:rsidR="00E240CD" w:rsidRPr="006F523C" w:rsidRDefault="007673DD" w:rsidP="00E240CD">
          <w:pPr>
            <w:pStyle w:val="TOC1"/>
            <w:rPr>
              <w:rFonts w:eastAsiaTheme="minorEastAsia"/>
              <w:noProof/>
            </w:rPr>
          </w:pPr>
          <w:hyperlink w:anchor="_Toc134779077" w:history="1">
            <w:r w:rsidR="00E240CD" w:rsidRPr="006F523C">
              <w:rPr>
                <w:rStyle w:val="Hyperlink"/>
                <w:rFonts w:ascii="Arial" w:eastAsia="Times New Roman" w:hAnsi="Arial" w:cs="Arial"/>
                <w:noProof/>
                <w:kern w:val="32"/>
                <w:lang w:eastAsia="x-none"/>
              </w:rPr>
              <w:t>EXHIBIT B</w:t>
            </w:r>
          </w:hyperlink>
        </w:p>
        <w:p w14:paraId="564DAC84" w14:textId="5669A98F" w:rsidR="00E240CD" w:rsidRPr="006F523C" w:rsidRDefault="007673DD">
          <w:pPr>
            <w:pStyle w:val="TOC2"/>
            <w:rPr>
              <w:rFonts w:ascii="Arial" w:eastAsiaTheme="minorEastAsia" w:hAnsi="Arial" w:cs="Arial"/>
              <w:b/>
              <w:noProof/>
            </w:rPr>
          </w:pPr>
          <w:hyperlink w:anchor="_Toc134779078" w:history="1">
            <w:r w:rsidR="00E240CD" w:rsidRPr="006F523C">
              <w:rPr>
                <w:rStyle w:val="Hyperlink"/>
                <w:rFonts w:ascii="Arial" w:eastAsia="Times New Roman" w:hAnsi="Arial" w:cs="Arial"/>
                <w:b/>
                <w:noProof/>
                <w:kern w:val="32"/>
                <w:lang w:eastAsia="x-none"/>
              </w:rPr>
              <w:t>Draft Investment Policy Statement</w:t>
            </w:r>
            <w:r w:rsidR="00E240CD" w:rsidRPr="006F523C">
              <w:rPr>
                <w:rFonts w:ascii="Arial" w:hAnsi="Arial" w:cs="Arial"/>
                <w:b/>
                <w:noProof/>
                <w:webHidden/>
              </w:rPr>
              <w:tab/>
            </w:r>
            <w:r w:rsidR="00E240CD" w:rsidRPr="006F523C">
              <w:rPr>
                <w:rFonts w:ascii="Arial" w:hAnsi="Arial" w:cs="Arial"/>
                <w:b/>
                <w:noProof/>
                <w:webHidden/>
              </w:rPr>
              <w:fldChar w:fldCharType="begin"/>
            </w:r>
            <w:r w:rsidR="00E240CD" w:rsidRPr="006F523C">
              <w:rPr>
                <w:rFonts w:ascii="Arial" w:hAnsi="Arial" w:cs="Arial"/>
                <w:b/>
                <w:noProof/>
                <w:webHidden/>
              </w:rPr>
              <w:instrText xml:space="preserve"> PAGEREF _Toc134779078 \h </w:instrText>
            </w:r>
            <w:r w:rsidR="00E240CD" w:rsidRPr="006F523C">
              <w:rPr>
                <w:rFonts w:ascii="Arial" w:hAnsi="Arial" w:cs="Arial"/>
                <w:b/>
                <w:noProof/>
                <w:webHidden/>
              </w:rPr>
            </w:r>
            <w:r w:rsidR="00E240CD" w:rsidRPr="006F523C">
              <w:rPr>
                <w:rFonts w:ascii="Arial" w:hAnsi="Arial" w:cs="Arial"/>
                <w:b/>
                <w:noProof/>
                <w:webHidden/>
              </w:rPr>
              <w:fldChar w:fldCharType="separate"/>
            </w:r>
            <w:r w:rsidR="00E240CD" w:rsidRPr="006F523C">
              <w:rPr>
                <w:rFonts w:ascii="Arial" w:hAnsi="Arial" w:cs="Arial"/>
                <w:b/>
                <w:noProof/>
                <w:webHidden/>
              </w:rPr>
              <w:t>14</w:t>
            </w:r>
            <w:r w:rsidR="00E240CD" w:rsidRPr="006F523C">
              <w:rPr>
                <w:rFonts w:ascii="Arial" w:hAnsi="Arial" w:cs="Arial"/>
                <w:b/>
                <w:noProof/>
                <w:webHidden/>
              </w:rPr>
              <w:fldChar w:fldCharType="end"/>
            </w:r>
          </w:hyperlink>
        </w:p>
        <w:p w14:paraId="7CE0220F" w14:textId="05332C66" w:rsidR="00E240CD" w:rsidRPr="006F523C" w:rsidRDefault="007673DD" w:rsidP="00E240CD">
          <w:pPr>
            <w:pStyle w:val="TOC1"/>
            <w:rPr>
              <w:rFonts w:eastAsiaTheme="minorEastAsia"/>
              <w:noProof/>
            </w:rPr>
          </w:pPr>
          <w:hyperlink w:anchor="_Toc134779079" w:history="1">
            <w:r w:rsidR="00E240CD" w:rsidRPr="006F523C">
              <w:rPr>
                <w:rStyle w:val="Hyperlink"/>
                <w:rFonts w:ascii="Arial" w:eastAsia="Times New Roman" w:hAnsi="Arial" w:cs="Arial"/>
                <w:noProof/>
                <w:kern w:val="32"/>
                <w:lang w:eastAsia="x-none"/>
              </w:rPr>
              <w:t>EXHIBIT C</w:t>
            </w:r>
          </w:hyperlink>
        </w:p>
        <w:p w14:paraId="3D879F0C" w14:textId="5159ABD0" w:rsidR="00E240CD" w:rsidRPr="006F523C" w:rsidRDefault="007673DD">
          <w:pPr>
            <w:pStyle w:val="TOC2"/>
            <w:rPr>
              <w:rFonts w:ascii="Arial" w:eastAsiaTheme="minorEastAsia" w:hAnsi="Arial" w:cs="Arial"/>
              <w:b/>
              <w:noProof/>
            </w:rPr>
          </w:pPr>
          <w:hyperlink w:anchor="_Toc134779080" w:history="1">
            <w:r w:rsidR="00E240CD" w:rsidRPr="006F523C">
              <w:rPr>
                <w:rStyle w:val="Hyperlink"/>
                <w:rFonts w:ascii="Arial" w:eastAsia="Times New Roman" w:hAnsi="Arial" w:cs="Arial"/>
                <w:b/>
                <w:noProof/>
                <w:kern w:val="32"/>
                <w:lang w:eastAsia="x-none"/>
              </w:rPr>
              <w:t>New York State Office of the State Comptroller Substitute Form W-9</w:t>
            </w:r>
            <w:r w:rsidR="00E240CD" w:rsidRPr="006F523C">
              <w:rPr>
                <w:rFonts w:ascii="Arial" w:hAnsi="Arial" w:cs="Arial"/>
                <w:b/>
                <w:noProof/>
                <w:webHidden/>
              </w:rPr>
              <w:tab/>
            </w:r>
            <w:r w:rsidR="00E240CD" w:rsidRPr="006F523C">
              <w:rPr>
                <w:rFonts w:ascii="Arial" w:hAnsi="Arial" w:cs="Arial"/>
                <w:b/>
                <w:noProof/>
                <w:webHidden/>
              </w:rPr>
              <w:fldChar w:fldCharType="begin"/>
            </w:r>
            <w:r w:rsidR="00E240CD" w:rsidRPr="006F523C">
              <w:rPr>
                <w:rFonts w:ascii="Arial" w:hAnsi="Arial" w:cs="Arial"/>
                <w:b/>
                <w:noProof/>
                <w:webHidden/>
              </w:rPr>
              <w:instrText xml:space="preserve"> PAGEREF _Toc134779080 \h </w:instrText>
            </w:r>
            <w:r w:rsidR="00E240CD" w:rsidRPr="006F523C">
              <w:rPr>
                <w:rFonts w:ascii="Arial" w:hAnsi="Arial" w:cs="Arial"/>
                <w:b/>
                <w:noProof/>
                <w:webHidden/>
              </w:rPr>
            </w:r>
            <w:r w:rsidR="00E240CD" w:rsidRPr="006F523C">
              <w:rPr>
                <w:rFonts w:ascii="Arial" w:hAnsi="Arial" w:cs="Arial"/>
                <w:b/>
                <w:noProof/>
                <w:webHidden/>
              </w:rPr>
              <w:fldChar w:fldCharType="separate"/>
            </w:r>
            <w:r w:rsidR="00E240CD" w:rsidRPr="006F523C">
              <w:rPr>
                <w:rFonts w:ascii="Arial" w:hAnsi="Arial" w:cs="Arial"/>
                <w:b/>
                <w:noProof/>
                <w:webHidden/>
              </w:rPr>
              <w:t>21</w:t>
            </w:r>
            <w:r w:rsidR="00E240CD" w:rsidRPr="006F523C">
              <w:rPr>
                <w:rFonts w:ascii="Arial" w:hAnsi="Arial" w:cs="Arial"/>
                <w:b/>
                <w:noProof/>
                <w:webHidden/>
              </w:rPr>
              <w:fldChar w:fldCharType="end"/>
            </w:r>
          </w:hyperlink>
        </w:p>
        <w:p w14:paraId="16ED641B" w14:textId="173B0B44" w:rsidR="00E240CD" w:rsidRPr="006F523C" w:rsidRDefault="007673DD" w:rsidP="00E240CD">
          <w:pPr>
            <w:pStyle w:val="TOC1"/>
            <w:rPr>
              <w:rFonts w:eastAsiaTheme="minorEastAsia"/>
              <w:noProof/>
            </w:rPr>
          </w:pPr>
          <w:hyperlink w:anchor="_Toc134779081" w:history="1">
            <w:r w:rsidR="00E240CD" w:rsidRPr="006F523C">
              <w:rPr>
                <w:rStyle w:val="Hyperlink"/>
                <w:rFonts w:ascii="Arial" w:eastAsia="Times New Roman" w:hAnsi="Arial" w:cs="Arial"/>
                <w:noProof/>
                <w:kern w:val="32"/>
                <w:lang w:eastAsia="x-none"/>
              </w:rPr>
              <w:t>EXHIBIT D</w:t>
            </w:r>
          </w:hyperlink>
        </w:p>
        <w:p w14:paraId="2C2623FF" w14:textId="727600EC" w:rsidR="00E240CD" w:rsidRPr="006F523C" w:rsidRDefault="007673DD">
          <w:pPr>
            <w:pStyle w:val="TOC2"/>
            <w:rPr>
              <w:rFonts w:ascii="Arial" w:eastAsiaTheme="minorEastAsia" w:hAnsi="Arial" w:cs="Arial"/>
              <w:b/>
              <w:noProof/>
            </w:rPr>
          </w:pPr>
          <w:hyperlink w:anchor="_Toc134779082" w:history="1">
            <w:r w:rsidR="00E240CD" w:rsidRPr="006F523C">
              <w:rPr>
                <w:rStyle w:val="Hyperlink"/>
                <w:rFonts w:ascii="Arial" w:eastAsia="Times New Roman" w:hAnsi="Arial" w:cs="Arial"/>
                <w:b/>
                <w:noProof/>
                <w:kern w:val="32"/>
                <w:lang w:eastAsia="x-none"/>
              </w:rPr>
              <w:t>Minority and Women-Owned Business Enterprises – Equal Employment Opportunity Policy Statement</w:t>
            </w:r>
            <w:r w:rsidR="00E240CD" w:rsidRPr="006F523C">
              <w:rPr>
                <w:rFonts w:ascii="Arial" w:hAnsi="Arial" w:cs="Arial"/>
                <w:b/>
                <w:noProof/>
                <w:webHidden/>
              </w:rPr>
              <w:tab/>
            </w:r>
            <w:r w:rsidR="00E240CD" w:rsidRPr="006F523C">
              <w:rPr>
                <w:rFonts w:ascii="Arial" w:hAnsi="Arial" w:cs="Arial"/>
                <w:b/>
                <w:noProof/>
                <w:webHidden/>
              </w:rPr>
              <w:fldChar w:fldCharType="begin"/>
            </w:r>
            <w:r w:rsidR="00E240CD" w:rsidRPr="006F523C">
              <w:rPr>
                <w:rFonts w:ascii="Arial" w:hAnsi="Arial" w:cs="Arial"/>
                <w:b/>
                <w:noProof/>
                <w:webHidden/>
              </w:rPr>
              <w:instrText xml:space="preserve"> PAGEREF _Toc134779082 \h </w:instrText>
            </w:r>
            <w:r w:rsidR="00E240CD" w:rsidRPr="006F523C">
              <w:rPr>
                <w:rFonts w:ascii="Arial" w:hAnsi="Arial" w:cs="Arial"/>
                <w:b/>
                <w:noProof/>
                <w:webHidden/>
              </w:rPr>
            </w:r>
            <w:r w:rsidR="00E240CD" w:rsidRPr="006F523C">
              <w:rPr>
                <w:rFonts w:ascii="Arial" w:hAnsi="Arial" w:cs="Arial"/>
                <w:b/>
                <w:noProof/>
                <w:webHidden/>
              </w:rPr>
              <w:fldChar w:fldCharType="separate"/>
            </w:r>
            <w:r w:rsidR="00E240CD" w:rsidRPr="006F523C">
              <w:rPr>
                <w:rFonts w:ascii="Arial" w:hAnsi="Arial" w:cs="Arial"/>
                <w:b/>
                <w:noProof/>
                <w:webHidden/>
              </w:rPr>
              <w:t>23</w:t>
            </w:r>
            <w:r w:rsidR="00E240CD" w:rsidRPr="006F523C">
              <w:rPr>
                <w:rFonts w:ascii="Arial" w:hAnsi="Arial" w:cs="Arial"/>
                <w:b/>
                <w:noProof/>
                <w:webHidden/>
              </w:rPr>
              <w:fldChar w:fldCharType="end"/>
            </w:r>
          </w:hyperlink>
        </w:p>
        <w:p w14:paraId="4E3FAC5A" w14:textId="4F2BEABF" w:rsidR="00E240CD" w:rsidRPr="006F523C" w:rsidRDefault="007673DD" w:rsidP="00E240CD">
          <w:pPr>
            <w:pStyle w:val="TOC1"/>
            <w:rPr>
              <w:rFonts w:eastAsiaTheme="minorEastAsia"/>
              <w:noProof/>
            </w:rPr>
          </w:pPr>
          <w:hyperlink w:anchor="_Toc134779083" w:history="1">
            <w:r w:rsidR="00E240CD" w:rsidRPr="006F523C">
              <w:rPr>
                <w:rStyle w:val="Hyperlink"/>
                <w:rFonts w:ascii="Arial" w:eastAsia="Times New Roman" w:hAnsi="Arial" w:cs="Arial"/>
                <w:noProof/>
                <w:kern w:val="32"/>
                <w:lang w:eastAsia="x-none"/>
              </w:rPr>
              <w:t>EXHIBIT E</w:t>
            </w:r>
          </w:hyperlink>
        </w:p>
        <w:p w14:paraId="7BC3D3CE" w14:textId="0066F4EA" w:rsidR="00E240CD" w:rsidRPr="006F523C" w:rsidRDefault="007673DD">
          <w:pPr>
            <w:pStyle w:val="TOC2"/>
            <w:rPr>
              <w:rFonts w:ascii="Arial" w:eastAsiaTheme="minorEastAsia" w:hAnsi="Arial" w:cs="Arial"/>
              <w:b/>
              <w:noProof/>
            </w:rPr>
          </w:pPr>
          <w:hyperlink w:anchor="_Toc134779084" w:history="1">
            <w:r w:rsidR="00E240CD" w:rsidRPr="006F523C">
              <w:rPr>
                <w:rStyle w:val="Hyperlink"/>
                <w:rFonts w:ascii="Arial" w:eastAsia="Times New Roman" w:hAnsi="Arial" w:cs="Arial"/>
                <w:b/>
                <w:noProof/>
                <w:kern w:val="32"/>
                <w:lang w:eastAsia="x-none"/>
              </w:rPr>
              <w:t>Contractor Sales Tax Certification Forms</w:t>
            </w:r>
            <w:r w:rsidR="00E240CD" w:rsidRPr="006F523C">
              <w:rPr>
                <w:rFonts w:ascii="Arial" w:hAnsi="Arial" w:cs="Arial"/>
                <w:b/>
                <w:noProof/>
                <w:webHidden/>
              </w:rPr>
              <w:tab/>
            </w:r>
            <w:r w:rsidR="00E240CD" w:rsidRPr="006F523C">
              <w:rPr>
                <w:rFonts w:ascii="Arial" w:hAnsi="Arial" w:cs="Arial"/>
                <w:b/>
                <w:noProof/>
                <w:webHidden/>
              </w:rPr>
              <w:fldChar w:fldCharType="begin"/>
            </w:r>
            <w:r w:rsidR="00E240CD" w:rsidRPr="006F523C">
              <w:rPr>
                <w:rFonts w:ascii="Arial" w:hAnsi="Arial" w:cs="Arial"/>
                <w:b/>
                <w:noProof/>
                <w:webHidden/>
              </w:rPr>
              <w:instrText xml:space="preserve"> PAGEREF _Toc134779084 \h </w:instrText>
            </w:r>
            <w:r w:rsidR="00E240CD" w:rsidRPr="006F523C">
              <w:rPr>
                <w:rFonts w:ascii="Arial" w:hAnsi="Arial" w:cs="Arial"/>
                <w:b/>
                <w:noProof/>
                <w:webHidden/>
              </w:rPr>
            </w:r>
            <w:r w:rsidR="00E240CD" w:rsidRPr="006F523C">
              <w:rPr>
                <w:rFonts w:ascii="Arial" w:hAnsi="Arial" w:cs="Arial"/>
                <w:b/>
                <w:noProof/>
                <w:webHidden/>
              </w:rPr>
              <w:fldChar w:fldCharType="separate"/>
            </w:r>
            <w:r w:rsidR="00E240CD" w:rsidRPr="006F523C">
              <w:rPr>
                <w:rFonts w:ascii="Arial" w:hAnsi="Arial" w:cs="Arial"/>
                <w:b/>
                <w:noProof/>
                <w:webHidden/>
              </w:rPr>
              <w:t>25</w:t>
            </w:r>
            <w:r w:rsidR="00E240CD" w:rsidRPr="006F523C">
              <w:rPr>
                <w:rFonts w:ascii="Arial" w:hAnsi="Arial" w:cs="Arial"/>
                <w:b/>
                <w:noProof/>
                <w:webHidden/>
              </w:rPr>
              <w:fldChar w:fldCharType="end"/>
            </w:r>
          </w:hyperlink>
        </w:p>
        <w:p w14:paraId="22A1813F" w14:textId="62D98052" w:rsidR="00E240CD" w:rsidRPr="006F523C" w:rsidRDefault="007673DD" w:rsidP="00E240CD">
          <w:pPr>
            <w:pStyle w:val="TOC1"/>
            <w:rPr>
              <w:rFonts w:eastAsiaTheme="minorEastAsia"/>
              <w:noProof/>
            </w:rPr>
          </w:pPr>
          <w:hyperlink w:anchor="_Toc134779085" w:history="1">
            <w:r w:rsidR="00E240CD" w:rsidRPr="006F523C">
              <w:rPr>
                <w:rStyle w:val="Hyperlink"/>
                <w:rFonts w:ascii="Arial" w:eastAsia="Times New Roman" w:hAnsi="Arial" w:cs="Arial"/>
                <w:noProof/>
                <w:kern w:val="32"/>
                <w:lang w:eastAsia="x-none"/>
              </w:rPr>
              <w:t>EXHIBIT F</w:t>
            </w:r>
          </w:hyperlink>
        </w:p>
        <w:p w14:paraId="28E807A8" w14:textId="7631F978" w:rsidR="00E240CD" w:rsidRPr="006F523C" w:rsidRDefault="007673DD">
          <w:pPr>
            <w:pStyle w:val="TOC2"/>
            <w:rPr>
              <w:rFonts w:ascii="Arial" w:eastAsiaTheme="minorEastAsia" w:hAnsi="Arial" w:cs="Arial"/>
              <w:b/>
              <w:noProof/>
            </w:rPr>
          </w:pPr>
          <w:hyperlink w:anchor="_Toc134779086" w:history="1">
            <w:r w:rsidR="00E240CD" w:rsidRPr="006F523C">
              <w:rPr>
                <w:rStyle w:val="Hyperlink"/>
                <w:rFonts w:ascii="Arial" w:eastAsia="Times New Roman" w:hAnsi="Arial" w:cs="Arial"/>
                <w:b/>
                <w:noProof/>
                <w:kern w:val="32"/>
                <w:lang w:eastAsia="x-none"/>
              </w:rPr>
              <w:t>Workforce Utilization Report</w:t>
            </w:r>
            <w:r w:rsidR="00E240CD" w:rsidRPr="006F523C">
              <w:rPr>
                <w:rFonts w:ascii="Arial" w:hAnsi="Arial" w:cs="Arial"/>
                <w:b/>
                <w:noProof/>
                <w:webHidden/>
              </w:rPr>
              <w:tab/>
            </w:r>
            <w:r w:rsidR="00E240CD" w:rsidRPr="006F523C">
              <w:rPr>
                <w:rFonts w:ascii="Arial" w:hAnsi="Arial" w:cs="Arial"/>
                <w:b/>
                <w:noProof/>
                <w:webHidden/>
              </w:rPr>
              <w:fldChar w:fldCharType="begin"/>
            </w:r>
            <w:r w:rsidR="00E240CD" w:rsidRPr="006F523C">
              <w:rPr>
                <w:rFonts w:ascii="Arial" w:hAnsi="Arial" w:cs="Arial"/>
                <w:b/>
                <w:noProof/>
                <w:webHidden/>
              </w:rPr>
              <w:instrText xml:space="preserve"> PAGEREF _Toc134779086 \h </w:instrText>
            </w:r>
            <w:r w:rsidR="00E240CD" w:rsidRPr="006F523C">
              <w:rPr>
                <w:rFonts w:ascii="Arial" w:hAnsi="Arial" w:cs="Arial"/>
                <w:b/>
                <w:noProof/>
                <w:webHidden/>
              </w:rPr>
            </w:r>
            <w:r w:rsidR="00E240CD" w:rsidRPr="006F523C">
              <w:rPr>
                <w:rFonts w:ascii="Arial" w:hAnsi="Arial" w:cs="Arial"/>
                <w:b/>
                <w:noProof/>
                <w:webHidden/>
              </w:rPr>
              <w:fldChar w:fldCharType="separate"/>
            </w:r>
            <w:r w:rsidR="00E240CD" w:rsidRPr="006F523C">
              <w:rPr>
                <w:rFonts w:ascii="Arial" w:hAnsi="Arial" w:cs="Arial"/>
                <w:b/>
                <w:noProof/>
                <w:webHidden/>
              </w:rPr>
              <w:t>31</w:t>
            </w:r>
            <w:r w:rsidR="00E240CD" w:rsidRPr="006F523C">
              <w:rPr>
                <w:rFonts w:ascii="Arial" w:hAnsi="Arial" w:cs="Arial"/>
                <w:b/>
                <w:noProof/>
                <w:webHidden/>
              </w:rPr>
              <w:fldChar w:fldCharType="end"/>
            </w:r>
          </w:hyperlink>
        </w:p>
        <w:p w14:paraId="45F30A70" w14:textId="687A9397" w:rsidR="00251AE8" w:rsidRPr="006F523C" w:rsidRDefault="00251AE8" w:rsidP="00E240CD">
          <w:pPr>
            <w:pStyle w:val="TOC1"/>
          </w:pPr>
          <w:r w:rsidRPr="006F523C">
            <w:rPr>
              <w:noProof/>
            </w:rPr>
            <w:fldChar w:fldCharType="end"/>
          </w:r>
        </w:p>
      </w:sdtContent>
    </w:sdt>
    <w:p w14:paraId="66AD4206" w14:textId="77777777" w:rsidR="00575929" w:rsidRDefault="00575929" w:rsidP="00575929">
      <w:pPr>
        <w:spacing w:line="240" w:lineRule="auto"/>
        <w:jc w:val="center"/>
        <w:outlineLvl w:val="0"/>
        <w:rPr>
          <w:rFonts w:ascii="Calibri" w:eastAsia="Times New Roman" w:hAnsi="Calibri" w:cs="Calibri"/>
          <w:b/>
          <w:bCs/>
          <w:kern w:val="32"/>
          <w:sz w:val="28"/>
          <w:szCs w:val="28"/>
          <w:lang w:eastAsia="x-none"/>
        </w:rPr>
        <w:sectPr w:rsidR="00575929" w:rsidSect="00B86B4A">
          <w:pgSz w:w="12240" w:h="15840"/>
          <w:pgMar w:top="1380" w:right="1340" w:bottom="280" w:left="1340" w:header="720" w:footer="720" w:gutter="0"/>
          <w:cols w:space="720"/>
        </w:sectPr>
      </w:pPr>
      <w:bookmarkStart w:id="2" w:name="_Toc489612097"/>
      <w:bookmarkStart w:id="3" w:name="_Toc115858503"/>
      <w:bookmarkStart w:id="4" w:name="_Hlk511978039"/>
      <w:bookmarkStart w:id="5" w:name="_Toc489612093"/>
      <w:bookmarkEnd w:id="0"/>
    </w:p>
    <w:p w14:paraId="27FBE2FE" w14:textId="46E7B722" w:rsidR="00575929" w:rsidRPr="00D56641" w:rsidRDefault="00575929"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0"/>
        <w:rPr>
          <w:rFonts w:ascii="Arial" w:eastAsia="Times New Roman" w:hAnsi="Arial" w:cs="Arial"/>
          <w:b/>
          <w:bCs/>
          <w:kern w:val="32"/>
          <w:sz w:val="32"/>
          <w:szCs w:val="32"/>
          <w:lang w:eastAsia="x-none"/>
        </w:rPr>
      </w:pPr>
      <w:bookmarkStart w:id="6" w:name="_Toc134779075"/>
      <w:r w:rsidRPr="00D56641">
        <w:rPr>
          <w:rFonts w:ascii="Arial" w:eastAsia="Times New Roman" w:hAnsi="Arial" w:cs="Arial"/>
          <w:b/>
          <w:bCs/>
          <w:kern w:val="32"/>
          <w:sz w:val="32"/>
          <w:szCs w:val="32"/>
          <w:lang w:eastAsia="x-none"/>
        </w:rPr>
        <w:lastRenderedPageBreak/>
        <w:t>EXHIBIT</w:t>
      </w:r>
      <w:r w:rsidR="007E5E17" w:rsidRPr="00D56641">
        <w:rPr>
          <w:rFonts w:ascii="Arial" w:eastAsia="Times New Roman" w:hAnsi="Arial" w:cs="Arial"/>
          <w:b/>
          <w:bCs/>
          <w:kern w:val="32"/>
          <w:sz w:val="32"/>
          <w:szCs w:val="32"/>
          <w:lang w:eastAsia="x-none"/>
        </w:rPr>
        <w:t xml:space="preserve"> A</w:t>
      </w:r>
      <w:bookmarkEnd w:id="6"/>
      <w:r w:rsidR="007E5E17" w:rsidRPr="00D56641">
        <w:rPr>
          <w:rFonts w:ascii="Arial" w:eastAsia="Times New Roman" w:hAnsi="Arial" w:cs="Arial"/>
          <w:b/>
          <w:bCs/>
          <w:kern w:val="32"/>
          <w:sz w:val="32"/>
          <w:szCs w:val="32"/>
          <w:lang w:eastAsia="x-none"/>
        </w:rPr>
        <w:t xml:space="preserve"> </w:t>
      </w:r>
      <w:bookmarkEnd w:id="2"/>
      <w:bookmarkEnd w:id="3"/>
      <w:bookmarkEnd w:id="4"/>
    </w:p>
    <w:p w14:paraId="26EAFCCF" w14:textId="57A70D07" w:rsidR="00575929" w:rsidRPr="00D56641" w:rsidRDefault="00B83F35"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1"/>
        <w:rPr>
          <w:rFonts w:ascii="Arial" w:eastAsia="Times New Roman" w:hAnsi="Arial" w:cs="Arial"/>
          <w:b/>
          <w:bCs/>
          <w:kern w:val="32"/>
          <w:sz w:val="28"/>
          <w:szCs w:val="28"/>
          <w:lang w:eastAsia="x-none"/>
        </w:rPr>
      </w:pPr>
      <w:bookmarkStart w:id="7" w:name="_Toc134779076"/>
      <w:r>
        <w:rPr>
          <w:rFonts w:ascii="Arial" w:eastAsia="Times New Roman" w:hAnsi="Arial" w:cs="Arial"/>
          <w:b/>
          <w:bCs/>
          <w:kern w:val="32"/>
          <w:sz w:val="28"/>
          <w:szCs w:val="28"/>
          <w:lang w:eastAsia="x-none"/>
        </w:rPr>
        <w:t>NYS</w:t>
      </w:r>
      <w:r w:rsidR="00575929" w:rsidRPr="00D56641">
        <w:rPr>
          <w:rFonts w:ascii="Arial" w:eastAsia="Times New Roman" w:hAnsi="Arial" w:cs="Arial"/>
          <w:b/>
          <w:bCs/>
          <w:kern w:val="32"/>
          <w:sz w:val="28"/>
          <w:szCs w:val="28"/>
          <w:lang w:eastAsia="x-none"/>
        </w:rPr>
        <w:t xml:space="preserve"> General Business Law Article 43</w:t>
      </w:r>
      <w:bookmarkEnd w:id="7"/>
    </w:p>
    <w:p w14:paraId="69446C59" w14:textId="37210B6F" w:rsidR="00575929" w:rsidRPr="00D56641" w:rsidRDefault="00575929"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rPr>
          <w:rFonts w:ascii="Arial" w:eastAsia="Times New Roman" w:hAnsi="Arial" w:cs="Arial"/>
          <w:b/>
          <w:bCs/>
          <w:kern w:val="32"/>
          <w:sz w:val="28"/>
          <w:szCs w:val="28"/>
          <w:lang w:eastAsia="x-none"/>
        </w:rPr>
      </w:pPr>
      <w:r w:rsidRPr="00D56641">
        <w:rPr>
          <w:rFonts w:ascii="Arial" w:eastAsia="Times New Roman" w:hAnsi="Arial" w:cs="Arial"/>
          <w:b/>
          <w:bCs/>
          <w:kern w:val="32"/>
          <w:sz w:val="28"/>
          <w:szCs w:val="28"/>
          <w:lang w:eastAsia="x-none"/>
        </w:rPr>
        <w:t xml:space="preserve">New York State Secure Choice Savings Program </w:t>
      </w:r>
    </w:p>
    <w:p w14:paraId="16AFB433" w14:textId="77777777" w:rsidR="00575929" w:rsidRPr="00573A85" w:rsidRDefault="00575929" w:rsidP="00575929">
      <w:pPr>
        <w:widowControl w:val="0"/>
        <w:autoSpaceDE w:val="0"/>
        <w:autoSpaceDN w:val="0"/>
        <w:spacing w:before="60" w:after="120" w:line="240" w:lineRule="auto"/>
        <w:rPr>
          <w:rFonts w:ascii="Times New Roman" w:eastAsia="Times New Roman" w:hAnsi="Times New Roman" w:cs="Times New Roman"/>
          <w:b/>
          <w:bCs/>
        </w:rPr>
      </w:pPr>
      <w:r w:rsidRPr="00573A85">
        <w:rPr>
          <w:rFonts w:ascii="Times New Roman" w:eastAsia="Times New Roman" w:hAnsi="Times New Roman" w:cs="Times New Roman"/>
          <w:b/>
          <w:bCs/>
        </w:rPr>
        <w:t>General Business</w:t>
      </w:r>
    </w:p>
    <w:p w14:paraId="6DA0CEA9" w14:textId="77777777" w:rsidR="00575929" w:rsidRPr="00573A85" w:rsidRDefault="00575929" w:rsidP="00575929">
      <w:pPr>
        <w:widowControl w:val="0"/>
        <w:autoSpaceDE w:val="0"/>
        <w:autoSpaceDN w:val="0"/>
        <w:spacing w:before="1" w:after="120" w:line="240" w:lineRule="auto"/>
        <w:rPr>
          <w:rFonts w:ascii="Times New Roman" w:eastAsia="Times New Roman" w:hAnsi="Times New Roman" w:cs="Times New Roman"/>
        </w:rPr>
      </w:pPr>
      <w:r w:rsidRPr="00573A85">
        <w:rPr>
          <w:rFonts w:ascii="Times New Roman" w:eastAsia="Times New Roman" w:hAnsi="Times New Roman" w:cs="Times New Roman"/>
        </w:rPr>
        <w:t>ARTICLE 43</w:t>
      </w:r>
    </w:p>
    <w:p w14:paraId="4D250F56" w14:textId="77777777" w:rsidR="00575929" w:rsidRPr="00573A85" w:rsidRDefault="00575929" w:rsidP="00575929">
      <w:pPr>
        <w:widowControl w:val="0"/>
        <w:autoSpaceDE w:val="0"/>
        <w:autoSpaceDN w:val="0"/>
        <w:spacing w:before="1" w:after="0" w:line="240" w:lineRule="auto"/>
        <w:rPr>
          <w:rFonts w:ascii="Times New Roman" w:eastAsia="Times New Roman" w:hAnsi="Times New Roman" w:cs="Times New Roman"/>
        </w:rPr>
      </w:pPr>
      <w:r w:rsidRPr="00573A85">
        <w:rPr>
          <w:rFonts w:ascii="Times New Roman" w:eastAsia="Times New Roman" w:hAnsi="Times New Roman" w:cs="Times New Roman"/>
        </w:rPr>
        <w:t>NEW YORK STATE SECURE CHOICE SAVINGS PROGRAM</w:t>
      </w:r>
    </w:p>
    <w:p w14:paraId="21CA21B2" w14:textId="77777777" w:rsidR="00575929" w:rsidRPr="00573A85" w:rsidRDefault="00575929" w:rsidP="00575929">
      <w:pPr>
        <w:widowControl w:val="0"/>
        <w:autoSpaceDE w:val="0"/>
        <w:autoSpaceDN w:val="0"/>
        <w:spacing w:before="3" w:after="0" w:line="240" w:lineRule="auto"/>
        <w:rPr>
          <w:rFonts w:ascii="Times New Roman" w:eastAsia="Times New Roman" w:hAnsi="Times New Roman" w:cs="Times New Roman"/>
        </w:rPr>
      </w:pPr>
    </w:p>
    <w:p w14:paraId="627B8021" w14:textId="77777777" w:rsidR="00575929" w:rsidRPr="00573A85" w:rsidRDefault="00575929" w:rsidP="00575929">
      <w:pPr>
        <w:widowControl w:val="0"/>
        <w:autoSpaceDE w:val="0"/>
        <w:autoSpaceDN w:val="0"/>
        <w:spacing w:after="0" w:line="240" w:lineRule="auto"/>
        <w:rPr>
          <w:rFonts w:ascii="Times New Roman" w:eastAsia="Times New Roman" w:hAnsi="Times New Roman" w:cs="Times New Roman"/>
        </w:rPr>
      </w:pPr>
      <w:r w:rsidRPr="00573A85">
        <w:rPr>
          <w:rFonts w:ascii="Times New Roman" w:eastAsia="Times New Roman" w:hAnsi="Times New Roman" w:cs="Times New Roman"/>
        </w:rPr>
        <w:t>Section</w:t>
      </w:r>
    </w:p>
    <w:p w14:paraId="36EF635B" w14:textId="77777777" w:rsidR="00575929" w:rsidRPr="00573A85" w:rsidRDefault="00575929" w:rsidP="00575929">
      <w:pPr>
        <w:widowControl w:val="0"/>
        <w:autoSpaceDE w:val="0"/>
        <w:autoSpaceDN w:val="0"/>
        <w:spacing w:before="4" w:after="0" w:line="240" w:lineRule="auto"/>
        <w:rPr>
          <w:rFonts w:ascii="Times New Roman" w:eastAsia="Times New Roman" w:hAnsi="Times New Roman" w:cs="Times New Roman"/>
        </w:rPr>
      </w:pPr>
    </w:p>
    <w:p w14:paraId="18C36D15" w14:textId="77777777" w:rsidR="00575929" w:rsidRPr="00573A85" w:rsidRDefault="00575929" w:rsidP="00575929">
      <w:pPr>
        <w:widowControl w:val="0"/>
        <w:autoSpaceDE w:val="0"/>
        <w:autoSpaceDN w:val="0"/>
        <w:spacing w:after="0" w:line="240" w:lineRule="auto"/>
        <w:rPr>
          <w:rFonts w:ascii="Times New Roman" w:eastAsia="Times New Roman" w:hAnsi="Times New Roman" w:cs="Times New Roman"/>
        </w:rPr>
      </w:pPr>
      <w:r w:rsidRPr="00573A85">
        <w:rPr>
          <w:rFonts w:ascii="Times New Roman" w:eastAsia="Times New Roman" w:hAnsi="Times New Roman" w:cs="Times New Roman"/>
        </w:rPr>
        <w:t>1300. Definitions.</w:t>
      </w:r>
    </w:p>
    <w:p w14:paraId="1C3C7BFF" w14:textId="77777777" w:rsidR="00575929" w:rsidRPr="00573A85" w:rsidRDefault="00575929" w:rsidP="00575929">
      <w:pPr>
        <w:widowControl w:val="0"/>
        <w:autoSpaceDE w:val="0"/>
        <w:autoSpaceDN w:val="0"/>
        <w:spacing w:before="4" w:after="0" w:line="240" w:lineRule="auto"/>
        <w:rPr>
          <w:rFonts w:ascii="Times New Roman" w:eastAsia="Times New Roman" w:hAnsi="Times New Roman" w:cs="Times New Roman"/>
        </w:rPr>
      </w:pPr>
    </w:p>
    <w:p w14:paraId="576DB669" w14:textId="77777777" w:rsidR="00575929" w:rsidRPr="00573A85" w:rsidRDefault="00575929" w:rsidP="00575929">
      <w:pPr>
        <w:widowControl w:val="0"/>
        <w:autoSpaceDE w:val="0"/>
        <w:autoSpaceDN w:val="0"/>
        <w:spacing w:after="0" w:line="456" w:lineRule="auto"/>
        <w:ind w:right="5663"/>
        <w:rPr>
          <w:rFonts w:ascii="Times New Roman" w:eastAsia="Times New Roman" w:hAnsi="Times New Roman" w:cs="Times New Roman"/>
        </w:rPr>
      </w:pPr>
      <w:r w:rsidRPr="00573A85">
        <w:rPr>
          <w:rFonts w:ascii="Times New Roman" w:eastAsia="Times New Roman" w:hAnsi="Times New Roman" w:cs="Times New Roman"/>
        </w:rPr>
        <w:t xml:space="preserve">1301. Program established. </w:t>
      </w:r>
    </w:p>
    <w:p w14:paraId="39047F10" w14:textId="77777777" w:rsidR="00575929" w:rsidRPr="00573A85" w:rsidRDefault="00575929" w:rsidP="00575929">
      <w:pPr>
        <w:widowControl w:val="0"/>
        <w:autoSpaceDE w:val="0"/>
        <w:autoSpaceDN w:val="0"/>
        <w:spacing w:after="0" w:line="456" w:lineRule="auto"/>
        <w:ind w:right="5663"/>
        <w:rPr>
          <w:rFonts w:ascii="Times New Roman" w:eastAsia="Times New Roman" w:hAnsi="Times New Roman" w:cs="Times New Roman"/>
        </w:rPr>
      </w:pPr>
      <w:r w:rsidRPr="00573A85">
        <w:rPr>
          <w:rFonts w:ascii="Times New Roman" w:eastAsia="Times New Roman" w:hAnsi="Times New Roman" w:cs="Times New Roman"/>
        </w:rPr>
        <w:t xml:space="preserve">1302. Composition of the board. </w:t>
      </w:r>
    </w:p>
    <w:p w14:paraId="26FBACA4" w14:textId="109B8330" w:rsidR="00575929" w:rsidRPr="00573A85" w:rsidRDefault="00575929" w:rsidP="00575929">
      <w:pPr>
        <w:widowControl w:val="0"/>
        <w:autoSpaceDE w:val="0"/>
        <w:autoSpaceDN w:val="0"/>
        <w:spacing w:after="0" w:line="456" w:lineRule="auto"/>
        <w:ind w:right="5663"/>
        <w:rPr>
          <w:rFonts w:ascii="Times New Roman" w:eastAsia="Times New Roman" w:hAnsi="Times New Roman" w:cs="Times New Roman"/>
        </w:rPr>
      </w:pPr>
      <w:r w:rsidRPr="00573A85">
        <w:rPr>
          <w:rFonts w:ascii="Times New Roman" w:eastAsia="Times New Roman" w:hAnsi="Times New Roman" w:cs="Times New Roman"/>
        </w:rPr>
        <w:t>1303. Fiduciary duty.</w:t>
      </w:r>
    </w:p>
    <w:p w14:paraId="06F8F903" w14:textId="77777777" w:rsidR="00575929" w:rsidRPr="00573A85" w:rsidRDefault="00575929" w:rsidP="00575929">
      <w:pPr>
        <w:widowControl w:val="0"/>
        <w:autoSpaceDE w:val="0"/>
        <w:autoSpaceDN w:val="0"/>
        <w:spacing w:before="2" w:after="0" w:line="456" w:lineRule="auto"/>
        <w:ind w:right="6353"/>
        <w:rPr>
          <w:rFonts w:ascii="Times New Roman" w:eastAsia="Times New Roman" w:hAnsi="Times New Roman" w:cs="Times New Roman"/>
        </w:rPr>
      </w:pPr>
      <w:r w:rsidRPr="00573A85">
        <w:rPr>
          <w:rFonts w:ascii="Times New Roman" w:eastAsia="Times New Roman" w:hAnsi="Times New Roman" w:cs="Times New Roman"/>
        </w:rPr>
        <w:t xml:space="preserve">1304. Duties of the board. </w:t>
      </w:r>
    </w:p>
    <w:p w14:paraId="201AE8E5" w14:textId="7C8B4C3F" w:rsidR="00575929" w:rsidRPr="00573A85" w:rsidRDefault="00575929" w:rsidP="00575929">
      <w:pPr>
        <w:widowControl w:val="0"/>
        <w:autoSpaceDE w:val="0"/>
        <w:autoSpaceDN w:val="0"/>
        <w:spacing w:before="2" w:after="0" w:line="456" w:lineRule="auto"/>
        <w:ind w:right="6353"/>
        <w:rPr>
          <w:rFonts w:ascii="Times New Roman" w:eastAsia="Times New Roman" w:hAnsi="Times New Roman" w:cs="Times New Roman"/>
        </w:rPr>
      </w:pPr>
      <w:r w:rsidRPr="00573A85">
        <w:rPr>
          <w:rFonts w:ascii="Times New Roman" w:eastAsia="Times New Roman" w:hAnsi="Times New Roman" w:cs="Times New Roman"/>
        </w:rPr>
        <w:t>1305. Risk management.</w:t>
      </w:r>
    </w:p>
    <w:p w14:paraId="43656073" w14:textId="77777777" w:rsidR="00575929" w:rsidRPr="00573A85" w:rsidRDefault="00575929" w:rsidP="00575929">
      <w:pPr>
        <w:widowControl w:val="0"/>
        <w:autoSpaceDE w:val="0"/>
        <w:autoSpaceDN w:val="0"/>
        <w:spacing w:before="1" w:after="0" w:line="240" w:lineRule="auto"/>
        <w:rPr>
          <w:rFonts w:ascii="Times New Roman" w:eastAsia="Times New Roman" w:hAnsi="Times New Roman" w:cs="Times New Roman"/>
        </w:rPr>
      </w:pPr>
      <w:r w:rsidRPr="00573A85">
        <w:rPr>
          <w:rFonts w:ascii="Times New Roman" w:eastAsia="Times New Roman" w:hAnsi="Times New Roman" w:cs="Times New Roman"/>
        </w:rPr>
        <w:t>1306. Financial organizations.</w:t>
      </w:r>
    </w:p>
    <w:p w14:paraId="2331EBA7" w14:textId="77777777" w:rsidR="00575929" w:rsidRPr="00573A85" w:rsidRDefault="00575929" w:rsidP="00575929">
      <w:pPr>
        <w:widowControl w:val="0"/>
        <w:autoSpaceDE w:val="0"/>
        <w:autoSpaceDN w:val="0"/>
        <w:spacing w:before="4" w:after="0" w:line="240" w:lineRule="auto"/>
        <w:rPr>
          <w:rFonts w:ascii="Times New Roman" w:eastAsia="Times New Roman" w:hAnsi="Times New Roman" w:cs="Times New Roman"/>
        </w:rPr>
      </w:pPr>
    </w:p>
    <w:p w14:paraId="4D2A3145" w14:textId="77777777" w:rsidR="00575929" w:rsidRPr="00573A85" w:rsidRDefault="00575929" w:rsidP="00575929">
      <w:pPr>
        <w:widowControl w:val="0"/>
        <w:autoSpaceDE w:val="0"/>
        <w:autoSpaceDN w:val="0"/>
        <w:spacing w:after="0" w:line="240" w:lineRule="auto"/>
        <w:rPr>
          <w:rFonts w:ascii="Times New Roman" w:eastAsia="Times New Roman" w:hAnsi="Times New Roman" w:cs="Times New Roman"/>
        </w:rPr>
      </w:pPr>
      <w:r w:rsidRPr="00573A85">
        <w:rPr>
          <w:rFonts w:ascii="Times New Roman" w:eastAsia="Times New Roman" w:hAnsi="Times New Roman" w:cs="Times New Roman"/>
        </w:rPr>
        <w:t>1307. Investment options.</w:t>
      </w:r>
    </w:p>
    <w:p w14:paraId="66B10878" w14:textId="77777777" w:rsidR="00575929" w:rsidRPr="00573A85" w:rsidRDefault="00575929" w:rsidP="00575929">
      <w:pPr>
        <w:widowControl w:val="0"/>
        <w:autoSpaceDE w:val="0"/>
        <w:autoSpaceDN w:val="0"/>
        <w:spacing w:before="4" w:after="0" w:line="240" w:lineRule="auto"/>
        <w:rPr>
          <w:rFonts w:ascii="Times New Roman" w:eastAsia="Times New Roman" w:hAnsi="Times New Roman" w:cs="Times New Roman"/>
        </w:rPr>
      </w:pPr>
    </w:p>
    <w:p w14:paraId="309ECCB8" w14:textId="77777777" w:rsidR="00575929" w:rsidRPr="00573A85" w:rsidRDefault="00575929" w:rsidP="00575929">
      <w:pPr>
        <w:widowControl w:val="0"/>
        <w:autoSpaceDE w:val="0"/>
        <w:autoSpaceDN w:val="0"/>
        <w:spacing w:after="0" w:line="240" w:lineRule="auto"/>
        <w:rPr>
          <w:rFonts w:ascii="Times New Roman" w:eastAsia="Times New Roman" w:hAnsi="Times New Roman" w:cs="Times New Roman"/>
        </w:rPr>
      </w:pPr>
      <w:r w:rsidRPr="00573A85">
        <w:rPr>
          <w:rFonts w:ascii="Times New Roman" w:eastAsia="Times New Roman" w:hAnsi="Times New Roman" w:cs="Times New Roman"/>
        </w:rPr>
        <w:t>1308. Benefits.</w:t>
      </w:r>
    </w:p>
    <w:p w14:paraId="5720829D" w14:textId="77777777" w:rsidR="00575929" w:rsidRPr="00573A85" w:rsidRDefault="00575929" w:rsidP="00575929">
      <w:pPr>
        <w:widowControl w:val="0"/>
        <w:autoSpaceDE w:val="0"/>
        <w:autoSpaceDN w:val="0"/>
        <w:spacing w:before="4" w:after="0" w:line="240" w:lineRule="auto"/>
        <w:rPr>
          <w:rFonts w:ascii="Times New Roman" w:eastAsia="Times New Roman" w:hAnsi="Times New Roman" w:cs="Times New Roman"/>
        </w:rPr>
      </w:pPr>
    </w:p>
    <w:p w14:paraId="737ED41A" w14:textId="77777777" w:rsidR="00575929" w:rsidRPr="00573A85" w:rsidRDefault="00575929" w:rsidP="00575929">
      <w:pPr>
        <w:widowControl w:val="0"/>
        <w:autoSpaceDE w:val="0"/>
        <w:autoSpaceDN w:val="0"/>
        <w:spacing w:after="0" w:line="456" w:lineRule="auto"/>
        <w:ind w:right="880"/>
        <w:rPr>
          <w:rFonts w:ascii="Times New Roman" w:eastAsia="Times New Roman" w:hAnsi="Times New Roman" w:cs="Times New Roman"/>
        </w:rPr>
      </w:pPr>
      <w:r w:rsidRPr="00573A85">
        <w:rPr>
          <w:rFonts w:ascii="Times New Roman" w:eastAsia="Times New Roman" w:hAnsi="Times New Roman" w:cs="Times New Roman"/>
        </w:rPr>
        <w:t xml:space="preserve">1309. Employer and employee informational materials and disclosure forms. </w:t>
      </w:r>
    </w:p>
    <w:p w14:paraId="153F9DB9" w14:textId="18759FC4" w:rsidR="00575929" w:rsidRPr="00573A85" w:rsidRDefault="00575929" w:rsidP="00575929">
      <w:pPr>
        <w:widowControl w:val="0"/>
        <w:autoSpaceDE w:val="0"/>
        <w:autoSpaceDN w:val="0"/>
        <w:spacing w:after="0" w:line="456" w:lineRule="auto"/>
        <w:ind w:right="880"/>
        <w:rPr>
          <w:rFonts w:ascii="Times New Roman" w:eastAsia="Times New Roman" w:hAnsi="Times New Roman" w:cs="Times New Roman"/>
        </w:rPr>
      </w:pPr>
      <w:r w:rsidRPr="00573A85">
        <w:rPr>
          <w:rFonts w:ascii="Times New Roman" w:eastAsia="Times New Roman" w:hAnsi="Times New Roman" w:cs="Times New Roman"/>
        </w:rPr>
        <w:t>1310. Program implementation and enrollment.</w:t>
      </w:r>
    </w:p>
    <w:p w14:paraId="44929022" w14:textId="77777777" w:rsidR="00575929" w:rsidRPr="00573A85" w:rsidRDefault="00575929" w:rsidP="00575929">
      <w:pPr>
        <w:widowControl w:val="0"/>
        <w:autoSpaceDE w:val="0"/>
        <w:autoSpaceDN w:val="0"/>
        <w:spacing w:before="1" w:after="0" w:line="240" w:lineRule="auto"/>
        <w:rPr>
          <w:rFonts w:ascii="Times New Roman" w:eastAsia="Times New Roman" w:hAnsi="Times New Roman" w:cs="Times New Roman"/>
        </w:rPr>
      </w:pPr>
      <w:r w:rsidRPr="00573A85">
        <w:rPr>
          <w:rFonts w:ascii="Times New Roman" w:eastAsia="Times New Roman" w:hAnsi="Times New Roman" w:cs="Times New Roman"/>
        </w:rPr>
        <w:t>1311. Payments.</w:t>
      </w:r>
    </w:p>
    <w:p w14:paraId="45B03E98" w14:textId="77777777" w:rsidR="00575929" w:rsidRPr="00573A85" w:rsidRDefault="00575929" w:rsidP="00575929">
      <w:pPr>
        <w:widowControl w:val="0"/>
        <w:autoSpaceDE w:val="0"/>
        <w:autoSpaceDN w:val="0"/>
        <w:spacing w:before="3" w:after="0" w:line="240" w:lineRule="auto"/>
        <w:rPr>
          <w:rFonts w:ascii="Times New Roman" w:eastAsia="Times New Roman" w:hAnsi="Times New Roman" w:cs="Times New Roman"/>
        </w:rPr>
      </w:pPr>
    </w:p>
    <w:p w14:paraId="155E29AF" w14:textId="77777777" w:rsidR="00575929" w:rsidRPr="00573A85" w:rsidRDefault="00575929" w:rsidP="00575929">
      <w:pPr>
        <w:widowControl w:val="0"/>
        <w:autoSpaceDE w:val="0"/>
        <w:autoSpaceDN w:val="0"/>
        <w:spacing w:before="1" w:after="0" w:line="240" w:lineRule="auto"/>
        <w:rPr>
          <w:rFonts w:ascii="Times New Roman" w:eastAsia="Times New Roman" w:hAnsi="Times New Roman" w:cs="Times New Roman"/>
        </w:rPr>
      </w:pPr>
      <w:r w:rsidRPr="00573A85">
        <w:rPr>
          <w:rFonts w:ascii="Times New Roman" w:eastAsia="Times New Roman" w:hAnsi="Times New Roman" w:cs="Times New Roman"/>
        </w:rPr>
        <w:t>1312. Duty and liability of the state.</w:t>
      </w:r>
    </w:p>
    <w:p w14:paraId="5871D798" w14:textId="77777777" w:rsidR="00575929" w:rsidRPr="00573A85" w:rsidRDefault="00575929" w:rsidP="00575929">
      <w:pPr>
        <w:widowControl w:val="0"/>
        <w:autoSpaceDE w:val="0"/>
        <w:autoSpaceDN w:val="0"/>
        <w:spacing w:before="6" w:after="0" w:line="240" w:lineRule="auto"/>
        <w:rPr>
          <w:rFonts w:ascii="Times New Roman" w:eastAsia="Times New Roman" w:hAnsi="Times New Roman" w:cs="Times New Roman"/>
        </w:rPr>
      </w:pPr>
    </w:p>
    <w:p w14:paraId="6F3718DC" w14:textId="77777777" w:rsidR="00575929" w:rsidRPr="00573A85" w:rsidRDefault="00575929" w:rsidP="00575929">
      <w:pPr>
        <w:widowControl w:val="0"/>
        <w:autoSpaceDE w:val="0"/>
        <w:autoSpaceDN w:val="0"/>
        <w:spacing w:after="0" w:line="456" w:lineRule="auto"/>
        <w:ind w:right="3609"/>
        <w:rPr>
          <w:rFonts w:ascii="Times New Roman" w:eastAsia="Times New Roman" w:hAnsi="Times New Roman" w:cs="Times New Roman"/>
        </w:rPr>
      </w:pPr>
      <w:r w:rsidRPr="00573A85">
        <w:rPr>
          <w:rFonts w:ascii="Times New Roman" w:eastAsia="Times New Roman" w:hAnsi="Times New Roman" w:cs="Times New Roman"/>
        </w:rPr>
        <w:t xml:space="preserve">1313. Duty and liability of participating employers. </w:t>
      </w:r>
    </w:p>
    <w:p w14:paraId="2268C4D4" w14:textId="639BE899" w:rsidR="00575929" w:rsidRPr="00573A85" w:rsidRDefault="00575929" w:rsidP="00575929">
      <w:pPr>
        <w:widowControl w:val="0"/>
        <w:autoSpaceDE w:val="0"/>
        <w:autoSpaceDN w:val="0"/>
        <w:spacing w:after="0" w:line="456" w:lineRule="auto"/>
        <w:ind w:right="3609"/>
        <w:rPr>
          <w:rFonts w:ascii="Times New Roman" w:eastAsia="Times New Roman" w:hAnsi="Times New Roman" w:cs="Times New Roman"/>
        </w:rPr>
      </w:pPr>
      <w:r w:rsidRPr="00573A85">
        <w:rPr>
          <w:rFonts w:ascii="Times New Roman" w:eastAsia="Times New Roman" w:hAnsi="Times New Roman" w:cs="Times New Roman"/>
        </w:rPr>
        <w:t>1314. Audit and reports.</w:t>
      </w:r>
    </w:p>
    <w:p w14:paraId="2853ADFE" w14:textId="77777777" w:rsidR="00575929" w:rsidRPr="00573A85" w:rsidRDefault="00575929" w:rsidP="00575929">
      <w:pPr>
        <w:widowControl w:val="0"/>
        <w:autoSpaceDE w:val="0"/>
        <w:autoSpaceDN w:val="0"/>
        <w:spacing w:before="1" w:after="0" w:line="240" w:lineRule="auto"/>
        <w:rPr>
          <w:rFonts w:ascii="Times New Roman" w:eastAsia="Times New Roman" w:hAnsi="Times New Roman" w:cs="Times New Roman"/>
        </w:rPr>
      </w:pPr>
      <w:r w:rsidRPr="00573A85">
        <w:rPr>
          <w:rFonts w:ascii="Times New Roman" w:eastAsia="Times New Roman" w:hAnsi="Times New Roman" w:cs="Times New Roman"/>
        </w:rPr>
        <w:t>1315. Delayed implementation.</w:t>
      </w:r>
    </w:p>
    <w:p w14:paraId="2D46ACDC" w14:textId="77777777" w:rsidR="00575929" w:rsidRPr="00573A85" w:rsidRDefault="00575929" w:rsidP="00575929">
      <w:pPr>
        <w:widowControl w:val="0"/>
        <w:autoSpaceDE w:val="0"/>
        <w:autoSpaceDN w:val="0"/>
        <w:spacing w:before="4" w:after="0" w:line="240" w:lineRule="auto"/>
        <w:rPr>
          <w:rFonts w:ascii="Times New Roman" w:eastAsia="Times New Roman" w:hAnsi="Times New Roman" w:cs="Times New Roman"/>
        </w:rPr>
      </w:pPr>
    </w:p>
    <w:p w14:paraId="0B62479F" w14:textId="77777777" w:rsidR="00575929" w:rsidRPr="00573A85" w:rsidRDefault="00575929" w:rsidP="00575929">
      <w:pPr>
        <w:widowControl w:val="0"/>
        <w:autoSpaceDE w:val="0"/>
        <w:autoSpaceDN w:val="0"/>
        <w:spacing w:after="0" w:line="240" w:lineRule="auto"/>
        <w:rPr>
          <w:rFonts w:ascii="Times New Roman" w:eastAsia="Times New Roman" w:hAnsi="Times New Roman" w:cs="Times New Roman"/>
        </w:rPr>
      </w:pPr>
      <w:r w:rsidRPr="00573A85">
        <w:rPr>
          <w:rFonts w:ascii="Times New Roman" w:eastAsia="Times New Roman" w:hAnsi="Times New Roman" w:cs="Times New Roman"/>
        </w:rPr>
        <w:t>1316. Regulations.</w:t>
      </w:r>
    </w:p>
    <w:p w14:paraId="54624E1E" w14:textId="77777777" w:rsidR="00575929" w:rsidRPr="00573A85" w:rsidRDefault="00575929" w:rsidP="00575929">
      <w:pPr>
        <w:widowControl w:val="0"/>
        <w:autoSpaceDE w:val="0"/>
        <w:autoSpaceDN w:val="0"/>
        <w:spacing w:after="0" w:line="240" w:lineRule="auto"/>
        <w:rPr>
          <w:rFonts w:ascii="Times New Roman" w:eastAsia="Times New Roman" w:hAnsi="Times New Roman" w:cs="Times New Roman"/>
        </w:rPr>
        <w:sectPr w:rsidR="00575929" w:rsidRPr="00573A85" w:rsidSect="00B86B4A">
          <w:pgSz w:w="12240" w:h="15840"/>
          <w:pgMar w:top="1380" w:right="1340" w:bottom="280" w:left="1340" w:header="720" w:footer="720" w:gutter="0"/>
          <w:cols w:space="720"/>
        </w:sectPr>
      </w:pPr>
    </w:p>
    <w:p w14:paraId="5A5BA6F2" w14:textId="77777777" w:rsidR="00575929" w:rsidRPr="00573A85" w:rsidRDefault="00575929" w:rsidP="00AA7069">
      <w:pPr>
        <w:widowControl w:val="0"/>
        <w:autoSpaceDE w:val="0"/>
        <w:autoSpaceDN w:val="0"/>
        <w:spacing w:after="0" w:line="240" w:lineRule="auto"/>
        <w:rPr>
          <w:rFonts w:ascii="Times New Roman" w:eastAsia="Times New Roman" w:hAnsi="Times New Roman" w:cs="Times New Roman"/>
          <w:b/>
          <w:bCs/>
        </w:rPr>
      </w:pPr>
      <w:r w:rsidRPr="00573A85">
        <w:rPr>
          <w:rFonts w:ascii="Times New Roman" w:eastAsia="Times New Roman" w:hAnsi="Times New Roman" w:cs="Times New Roman"/>
          <w:b/>
          <w:bCs/>
        </w:rPr>
        <w:lastRenderedPageBreak/>
        <w:t>General Business</w:t>
      </w:r>
    </w:p>
    <w:p w14:paraId="092067C9" w14:textId="77777777" w:rsidR="00575929" w:rsidRPr="00573A85" w:rsidRDefault="00575929" w:rsidP="00AA7069">
      <w:pPr>
        <w:widowControl w:val="0"/>
        <w:autoSpaceDE w:val="0"/>
        <w:autoSpaceDN w:val="0"/>
        <w:spacing w:before="3" w:after="0" w:line="240" w:lineRule="auto"/>
        <w:jc w:val="both"/>
        <w:rPr>
          <w:rFonts w:ascii="Times New Roman" w:eastAsia="Times New Roman" w:hAnsi="Times New Roman" w:cs="Times New Roman"/>
          <w:b/>
        </w:rPr>
      </w:pPr>
    </w:p>
    <w:p w14:paraId="3B3A43A4" w14:textId="77777777" w:rsidR="00575929" w:rsidRPr="00573A85" w:rsidRDefault="00575929" w:rsidP="00AA7069">
      <w:pPr>
        <w:widowControl w:val="0"/>
        <w:autoSpaceDE w:val="0"/>
        <w:autoSpaceDN w:val="0"/>
        <w:spacing w:before="1"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1300. Definitions. All terms shall have the same meaning as when used in a comparable context in the Internal Revenue Code. As used in this article, the following terms shall have the following meanings:</w:t>
      </w:r>
    </w:p>
    <w:p w14:paraId="054483A1" w14:textId="430F03CE" w:rsidR="00575929" w:rsidRPr="00573A85" w:rsidRDefault="00575929" w:rsidP="00AA7069">
      <w:pPr>
        <w:widowControl w:val="0"/>
        <w:numPr>
          <w:ilvl w:val="0"/>
          <w:numId w:val="75"/>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"Board" shall mean the New York secure choice savings program board established under this article.</w:t>
      </w:r>
    </w:p>
    <w:p w14:paraId="608398A3" w14:textId="3211C436" w:rsidR="00575929" w:rsidRPr="00573A85" w:rsidRDefault="00575929" w:rsidP="00AA7069">
      <w:pPr>
        <w:widowControl w:val="0"/>
        <w:numPr>
          <w:ilvl w:val="0"/>
          <w:numId w:val="75"/>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"Superintendent" shall mean the superintendent of the department of financial services.</w:t>
      </w:r>
    </w:p>
    <w:p w14:paraId="5F650931" w14:textId="77777777" w:rsidR="00BE45DC" w:rsidRDefault="00575929" w:rsidP="00AA7069">
      <w:pPr>
        <w:widowControl w:val="0"/>
        <w:autoSpaceDE w:val="0"/>
        <w:autoSpaceDN w:val="0"/>
        <w:spacing w:after="0" w:line="360" w:lineRule="auto"/>
        <w:ind w:firstLine="367"/>
        <w:jc w:val="both"/>
        <w:rPr>
          <w:rFonts w:ascii="Times New Roman" w:eastAsia="Times New Roman" w:hAnsi="Times New Roman" w:cs="Times New Roman"/>
        </w:rPr>
      </w:pPr>
      <w:r w:rsidRPr="00573A85">
        <w:rPr>
          <w:rFonts w:ascii="Times New Roman" w:eastAsia="Times New Roman" w:hAnsi="Times New Roman" w:cs="Times New Roman"/>
        </w:rPr>
        <w:t xml:space="preserve">2-a. "Commissioner" shall mean the commissioner of taxation and finance. </w:t>
      </w:r>
    </w:p>
    <w:p w14:paraId="5A1AC650" w14:textId="4449D45F" w:rsidR="00575929" w:rsidRPr="00573A85" w:rsidRDefault="00575929" w:rsidP="00AA7069">
      <w:pPr>
        <w:widowControl w:val="0"/>
        <w:autoSpaceDE w:val="0"/>
        <w:autoSpaceDN w:val="0"/>
        <w:spacing w:after="0" w:line="360" w:lineRule="auto"/>
        <w:ind w:firstLine="367"/>
        <w:jc w:val="both"/>
        <w:rPr>
          <w:rFonts w:ascii="Times New Roman" w:eastAsia="Times New Roman" w:hAnsi="Times New Roman" w:cs="Times New Roman"/>
        </w:rPr>
      </w:pPr>
      <w:r w:rsidRPr="00573A85">
        <w:rPr>
          <w:rFonts w:ascii="Times New Roman" w:eastAsia="Times New Roman" w:hAnsi="Times New Roman" w:cs="Times New Roman"/>
        </w:rPr>
        <w:t>2-b. "Comptroller" shall mean the comptroller of the state.</w:t>
      </w:r>
    </w:p>
    <w:p w14:paraId="5036CD85" w14:textId="45E9690D" w:rsidR="00575929" w:rsidRPr="00573A85" w:rsidRDefault="00575929" w:rsidP="00AA7069">
      <w:pPr>
        <w:widowControl w:val="0"/>
        <w:numPr>
          <w:ilvl w:val="0"/>
          <w:numId w:val="75"/>
        </w:numPr>
        <w:tabs>
          <w:tab w:val="left" w:pos="639"/>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"Employee" shall mean any individual who is eighteen years of age or older, who is employed by an employer, and who earned wages working for an employer in New York state during a calendar year.</w:t>
      </w:r>
    </w:p>
    <w:p w14:paraId="352E42AC" w14:textId="77777777" w:rsidR="00575929" w:rsidRPr="00573A85" w:rsidRDefault="00575929" w:rsidP="00AA7069">
      <w:pPr>
        <w:widowControl w:val="0"/>
        <w:numPr>
          <w:ilvl w:val="0"/>
          <w:numId w:val="75"/>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"Employer" shall mean a person or entity engaged in a business, industry, profession, trade, or other enterprise in New York state, whether for profit or not for profit, that (i) has at all times during the previous calendar year employed at least ten employees in the state, (ii) has been in business at least two years, and (iii) has not offered a qualified retirement plan, including, but not limited to, a plan qualified under sections 401(a), 401(k), 403(a), 403(b), 408(k), 408(p) or 457(b) of the Internal Revenue Code of 1986 in the preceding two years.</w:t>
      </w:r>
    </w:p>
    <w:p w14:paraId="58E4BFB9" w14:textId="77777777" w:rsidR="00575929" w:rsidRPr="00573A85" w:rsidRDefault="00575929" w:rsidP="00AA7069">
      <w:pPr>
        <w:widowControl w:val="0"/>
        <w:numPr>
          <w:ilvl w:val="0"/>
          <w:numId w:val="75"/>
        </w:numPr>
        <w:tabs>
          <w:tab w:val="left" w:pos="639"/>
        </w:tabs>
        <w:autoSpaceDE w:val="0"/>
        <w:autoSpaceDN w:val="0"/>
        <w:spacing w:after="0" w:line="360" w:lineRule="auto"/>
        <w:ind w:left="638" w:hanging="272"/>
        <w:jc w:val="both"/>
        <w:rPr>
          <w:rFonts w:ascii="Times New Roman" w:eastAsia="Times New Roman" w:hAnsi="Times New Roman" w:cs="Times New Roman"/>
        </w:rPr>
      </w:pPr>
      <w:r w:rsidRPr="00573A85">
        <w:rPr>
          <w:rFonts w:ascii="Times New Roman" w:eastAsia="Times New Roman" w:hAnsi="Times New Roman" w:cs="Times New Roman"/>
        </w:rPr>
        <w:t>"Enrollee" shall mean any employee who is enrolled in the program.</w:t>
      </w:r>
    </w:p>
    <w:p w14:paraId="2B7D4491" w14:textId="77777777" w:rsidR="00575929" w:rsidRPr="00573A85" w:rsidRDefault="00575929" w:rsidP="00AA7069">
      <w:pPr>
        <w:widowControl w:val="0"/>
        <w:numPr>
          <w:ilvl w:val="0"/>
          <w:numId w:val="75"/>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"Internal Revenue Code" shall mean the Internal Revenue Code of 1986, or any successor law, in effect for the calendar year.</w:t>
      </w:r>
    </w:p>
    <w:p w14:paraId="75A9BC73" w14:textId="77777777" w:rsidR="00575929" w:rsidRPr="00573A85" w:rsidRDefault="00575929" w:rsidP="00AA7069">
      <w:pPr>
        <w:widowControl w:val="0"/>
        <w:numPr>
          <w:ilvl w:val="0"/>
          <w:numId w:val="75"/>
        </w:numPr>
        <w:tabs>
          <w:tab w:val="left" w:pos="639"/>
        </w:tabs>
        <w:autoSpaceDE w:val="0"/>
        <w:autoSpaceDN w:val="0"/>
        <w:spacing w:after="0" w:line="360" w:lineRule="auto"/>
        <w:ind w:left="638" w:hanging="272"/>
        <w:jc w:val="both"/>
        <w:rPr>
          <w:rFonts w:ascii="Times New Roman" w:eastAsia="Times New Roman" w:hAnsi="Times New Roman" w:cs="Times New Roman"/>
        </w:rPr>
      </w:pPr>
      <w:r w:rsidRPr="00573A85">
        <w:rPr>
          <w:rFonts w:ascii="Times New Roman" w:eastAsia="Times New Roman" w:hAnsi="Times New Roman" w:cs="Times New Roman"/>
        </w:rPr>
        <w:t>"IRA" shall mean a Roth IRA (individual retirement account).</w:t>
      </w:r>
    </w:p>
    <w:p w14:paraId="66400E1A" w14:textId="77777777" w:rsidR="00575929" w:rsidRPr="00573A85" w:rsidRDefault="00575929" w:rsidP="00AA7069">
      <w:pPr>
        <w:widowControl w:val="0"/>
        <w:numPr>
          <w:ilvl w:val="0"/>
          <w:numId w:val="75"/>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"Participating employer" shall mean an employer that facilitates access to the program's payroll deduction IRA as provided for by this article for its employees who are enrollees in the program.</w:t>
      </w:r>
    </w:p>
    <w:p w14:paraId="767D85C2" w14:textId="266FFDC7" w:rsidR="00575929" w:rsidRPr="00573A85" w:rsidRDefault="00575929" w:rsidP="00AA7069">
      <w:pPr>
        <w:widowControl w:val="0"/>
        <w:numPr>
          <w:ilvl w:val="0"/>
          <w:numId w:val="75"/>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"Payroll deduction IRA" shall mean an arrangement by which a participating employer facilitates access for enrollees to remit payroll deduction contributions to the program.</w:t>
      </w:r>
    </w:p>
    <w:p w14:paraId="48816241" w14:textId="77777777" w:rsidR="00575929" w:rsidRPr="00573A85" w:rsidRDefault="00575929" w:rsidP="00AA7069">
      <w:pPr>
        <w:widowControl w:val="0"/>
        <w:numPr>
          <w:ilvl w:val="0"/>
          <w:numId w:val="75"/>
        </w:numPr>
        <w:tabs>
          <w:tab w:val="left" w:pos="777"/>
        </w:tabs>
        <w:autoSpaceDE w:val="0"/>
        <w:autoSpaceDN w:val="0"/>
        <w:spacing w:before="60" w:after="0" w:line="360" w:lineRule="auto"/>
        <w:ind w:left="776" w:hanging="410"/>
        <w:jc w:val="both"/>
        <w:rPr>
          <w:rFonts w:ascii="Times New Roman" w:eastAsia="Times New Roman" w:hAnsi="Times New Roman" w:cs="Times New Roman"/>
        </w:rPr>
      </w:pPr>
      <w:r w:rsidRPr="00573A85">
        <w:rPr>
          <w:rFonts w:ascii="Times New Roman" w:eastAsia="Times New Roman" w:hAnsi="Times New Roman" w:cs="Times New Roman"/>
        </w:rPr>
        <w:t>"Program" shall mean the New York state secure choice savings program.</w:t>
      </w:r>
    </w:p>
    <w:p w14:paraId="5F9B6A91" w14:textId="77777777" w:rsidR="00575929" w:rsidRPr="00573A85" w:rsidRDefault="00575929" w:rsidP="00AA7069">
      <w:pPr>
        <w:widowControl w:val="0"/>
        <w:numPr>
          <w:ilvl w:val="0"/>
          <w:numId w:val="75"/>
        </w:numPr>
        <w:tabs>
          <w:tab w:val="left" w:pos="777"/>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"Wages" means any compensation within the meaning of section 219(f)(1) of the Internal Revenue Code that is received by an enrollee from a participating employer during the calendar year.</w:t>
      </w:r>
    </w:p>
    <w:p w14:paraId="68542A25" w14:textId="77777777" w:rsidR="00575929" w:rsidRPr="00573A85" w:rsidRDefault="00575929" w:rsidP="00AA7069">
      <w:pPr>
        <w:widowControl w:val="0"/>
        <w:autoSpaceDE w:val="0"/>
        <w:autoSpaceDN w:val="0"/>
        <w:spacing w:after="0" w:line="240" w:lineRule="auto"/>
        <w:jc w:val="both"/>
        <w:rPr>
          <w:rFonts w:ascii="Times New Roman" w:eastAsia="Times New Roman" w:hAnsi="Times New Roman" w:cs="Times New Roman"/>
        </w:rPr>
      </w:pPr>
    </w:p>
    <w:p w14:paraId="7FE1B5BD"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xml:space="preserve">§ 1301. Program established. There is hereby established a retirement savings program in the form of an automatic enrollment payroll deduction IRA, known as the New York state secure choice savings program. The general administration and responsibility for the proper operation of the program shall be administered by the board for the purpose of promoting greater retirement savings for private-sector employees in a convenient, low-cost, and portable manner. The board may delegate such authority and responsibility for the development and implementation of the program to the department of taxation and finance as the board </w:t>
      </w:r>
      <w:r w:rsidRPr="00573A85">
        <w:rPr>
          <w:rFonts w:ascii="Times New Roman" w:eastAsia="Times New Roman" w:hAnsi="Times New Roman" w:cs="Times New Roman"/>
        </w:rPr>
        <w:lastRenderedPageBreak/>
        <w:t>deems proper.</w:t>
      </w:r>
    </w:p>
    <w:p w14:paraId="11060DDF"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304EE161" w14:textId="6A55F31D"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1302. Composition of the board. There is hereby created the New York state secure choice savings program board.</w:t>
      </w:r>
    </w:p>
    <w:p w14:paraId="0C64A097" w14:textId="77777777" w:rsidR="00575929" w:rsidRPr="00573A85" w:rsidRDefault="00575929" w:rsidP="00AA7069">
      <w:pPr>
        <w:widowControl w:val="0"/>
        <w:numPr>
          <w:ilvl w:val="0"/>
          <w:numId w:val="74"/>
        </w:numPr>
        <w:tabs>
          <w:tab w:val="left" w:pos="639"/>
        </w:tabs>
        <w:autoSpaceDE w:val="0"/>
        <w:autoSpaceDN w:val="0"/>
        <w:spacing w:after="0" w:line="360" w:lineRule="auto"/>
        <w:ind w:hanging="272"/>
        <w:jc w:val="both"/>
        <w:rPr>
          <w:rFonts w:ascii="Times New Roman" w:eastAsia="Times New Roman" w:hAnsi="Times New Roman" w:cs="Times New Roman"/>
        </w:rPr>
      </w:pPr>
      <w:r w:rsidRPr="00573A85">
        <w:rPr>
          <w:rFonts w:ascii="Times New Roman" w:eastAsia="Times New Roman" w:hAnsi="Times New Roman" w:cs="Times New Roman"/>
        </w:rPr>
        <w:t>The board shall consist of the following seven members:</w:t>
      </w:r>
    </w:p>
    <w:p w14:paraId="1A749375" w14:textId="77777777" w:rsidR="00575929" w:rsidRPr="00573A85" w:rsidRDefault="00575929" w:rsidP="00AA7069">
      <w:pPr>
        <w:widowControl w:val="0"/>
        <w:numPr>
          <w:ilvl w:val="0"/>
          <w:numId w:val="73"/>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the commissioner, or his or her designee, who shall serve as chair;</w:t>
      </w:r>
    </w:p>
    <w:p w14:paraId="793FB7D6" w14:textId="77777777" w:rsidR="00575929" w:rsidRPr="00573A85" w:rsidRDefault="00575929" w:rsidP="00AA7069">
      <w:pPr>
        <w:widowControl w:val="0"/>
        <w:numPr>
          <w:ilvl w:val="0"/>
          <w:numId w:val="73"/>
        </w:numPr>
        <w:tabs>
          <w:tab w:val="left" w:pos="756"/>
        </w:tabs>
        <w:autoSpaceDE w:val="0"/>
        <w:autoSpaceDN w:val="0"/>
        <w:spacing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the state comptroller, or his or her designee;</w:t>
      </w:r>
    </w:p>
    <w:p w14:paraId="72CD3F59" w14:textId="77777777" w:rsidR="00575929" w:rsidRPr="00573A85" w:rsidRDefault="00575929" w:rsidP="00AA7069">
      <w:pPr>
        <w:widowControl w:val="0"/>
        <w:numPr>
          <w:ilvl w:val="0"/>
          <w:numId w:val="73"/>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the superintendent, or his or her designee;</w:t>
      </w:r>
    </w:p>
    <w:p w14:paraId="07373912" w14:textId="77777777" w:rsidR="00575929" w:rsidRPr="00573A85" w:rsidRDefault="00575929" w:rsidP="00AA7069">
      <w:pPr>
        <w:widowControl w:val="0"/>
        <w:numPr>
          <w:ilvl w:val="0"/>
          <w:numId w:val="73"/>
        </w:numPr>
        <w:tabs>
          <w:tab w:val="left" w:pos="756"/>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two public representatives with expertise in retirement savings plan administration or investment, or both, one of whom shall be appointed by the speaker of the assembly and one of whom shall be appointed by the temporary president of the senate;</w:t>
      </w:r>
    </w:p>
    <w:p w14:paraId="2F87D6A2" w14:textId="77777777" w:rsidR="00575929" w:rsidRPr="00573A85" w:rsidRDefault="00575929" w:rsidP="00AA7069">
      <w:pPr>
        <w:widowControl w:val="0"/>
        <w:numPr>
          <w:ilvl w:val="0"/>
          <w:numId w:val="73"/>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a representative of participating employers, appointed by the governor; and</w:t>
      </w:r>
    </w:p>
    <w:p w14:paraId="3F8D3806" w14:textId="77777777" w:rsidR="00575929" w:rsidRPr="00573A85" w:rsidRDefault="00575929" w:rsidP="00AA7069">
      <w:pPr>
        <w:widowControl w:val="0"/>
        <w:numPr>
          <w:ilvl w:val="0"/>
          <w:numId w:val="73"/>
        </w:numPr>
        <w:tabs>
          <w:tab w:val="left" w:pos="710"/>
        </w:tabs>
        <w:autoSpaceDE w:val="0"/>
        <w:autoSpaceDN w:val="0"/>
        <w:spacing w:after="0" w:line="360" w:lineRule="auto"/>
        <w:ind w:left="709" w:hanging="343"/>
        <w:jc w:val="both"/>
        <w:rPr>
          <w:rFonts w:ascii="Times New Roman" w:eastAsia="Times New Roman" w:hAnsi="Times New Roman" w:cs="Times New Roman"/>
        </w:rPr>
      </w:pPr>
      <w:r w:rsidRPr="00573A85">
        <w:rPr>
          <w:rFonts w:ascii="Times New Roman" w:eastAsia="Times New Roman" w:hAnsi="Times New Roman" w:cs="Times New Roman"/>
        </w:rPr>
        <w:t>a representative of enrollees, appointed by the governor.</w:t>
      </w:r>
    </w:p>
    <w:p w14:paraId="6A0A4662" w14:textId="77777777" w:rsidR="00575929" w:rsidRPr="00573A85" w:rsidRDefault="00575929" w:rsidP="00AA7069">
      <w:pPr>
        <w:widowControl w:val="0"/>
        <w:numPr>
          <w:ilvl w:val="0"/>
          <w:numId w:val="74"/>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Members of the board shall serve without compensation but may be reimbursed for necessary travel expenses incurred in connection with their board duties from funds appropriated for the purpose.</w:t>
      </w:r>
    </w:p>
    <w:p w14:paraId="1E8F2091" w14:textId="77777777" w:rsidR="00575929" w:rsidRPr="00573A85" w:rsidRDefault="00575929" w:rsidP="00AA7069">
      <w:pPr>
        <w:widowControl w:val="0"/>
        <w:numPr>
          <w:ilvl w:val="0"/>
          <w:numId w:val="74"/>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The initial appointments shall be as follows: the public representatives for four years; the representative of participating employers for three years; and the representative of enrollees for three years. Thereafter, all the governor's appointees shall be for terms of four years.</w:t>
      </w:r>
    </w:p>
    <w:p w14:paraId="1E612364" w14:textId="77777777" w:rsidR="00575929" w:rsidRPr="00573A85" w:rsidRDefault="00575929" w:rsidP="00AA7069">
      <w:pPr>
        <w:widowControl w:val="0"/>
        <w:numPr>
          <w:ilvl w:val="0"/>
          <w:numId w:val="74"/>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A vacancy in the term of an appointed board member shall be filled for the balance of the unexpired term in the same manner as the original appointment.</w:t>
      </w:r>
    </w:p>
    <w:p w14:paraId="0F977498"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4060A6B6"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1303. Fiduciary duty. The board, the individual members of the board, the trustees, any other agents appointed or engaged by the board, and all persons serving as program staff shall discharge their duties with respect to the program solely in the interest of the program's enrollees and beneficiaries as follows:</w:t>
      </w:r>
    </w:p>
    <w:p w14:paraId="2F16D2EF" w14:textId="7E5C8476" w:rsidR="00575929" w:rsidRPr="00573A85" w:rsidRDefault="00575929" w:rsidP="00AA7069">
      <w:pPr>
        <w:widowControl w:val="0"/>
        <w:numPr>
          <w:ilvl w:val="0"/>
          <w:numId w:val="72"/>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for the exclusive purposes of providing benefits to enrollees and beneficiaries</w:t>
      </w:r>
      <w:r w:rsidR="00573A85" w:rsidRPr="00573A85">
        <w:rPr>
          <w:rFonts w:ascii="Times New Roman" w:eastAsia="Times New Roman" w:hAnsi="Times New Roman" w:cs="Times New Roman"/>
        </w:rPr>
        <w:t xml:space="preserve"> </w:t>
      </w:r>
      <w:r w:rsidRPr="00573A85">
        <w:rPr>
          <w:rFonts w:ascii="Times New Roman" w:eastAsia="Times New Roman" w:hAnsi="Times New Roman" w:cs="Times New Roman"/>
        </w:rPr>
        <w:t>and defraying reasonable expenses of administering the program;</w:t>
      </w:r>
    </w:p>
    <w:p w14:paraId="33898080" w14:textId="77777777" w:rsidR="00575929" w:rsidRPr="00573A85" w:rsidRDefault="00575929" w:rsidP="00AA7069">
      <w:pPr>
        <w:widowControl w:val="0"/>
        <w:numPr>
          <w:ilvl w:val="0"/>
          <w:numId w:val="72"/>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by investing with the care, skill, prudence, and diligence under the prevailing circumstances that a prudent person acting in a like capacity and familiar with those matters would use in the conduct of an enterprise of a like character and with like aims; and</w:t>
      </w:r>
    </w:p>
    <w:p w14:paraId="32597828" w14:textId="77777777" w:rsidR="00575929" w:rsidRPr="00573A85" w:rsidRDefault="00575929" w:rsidP="00AA7069">
      <w:pPr>
        <w:widowControl w:val="0"/>
        <w:numPr>
          <w:ilvl w:val="0"/>
          <w:numId w:val="72"/>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by using any contributions paid by employees and employers remitting employees' own contributions into the fund exclusively for the purpose of paying benefits to the enrollees of the program, for the cost of administration of the program, and for investments made for the benefit of the program.</w:t>
      </w:r>
    </w:p>
    <w:p w14:paraId="2D6366C8"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596ACEBC" w14:textId="3E529668"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xml:space="preserve">§ 1304. Duties of the board. In addition to the other duties and responsibilities stated in this article, the </w:t>
      </w:r>
      <w:r w:rsidRPr="00573A85">
        <w:rPr>
          <w:rFonts w:ascii="Times New Roman" w:eastAsia="Times New Roman" w:hAnsi="Times New Roman" w:cs="Times New Roman"/>
        </w:rPr>
        <w:lastRenderedPageBreak/>
        <w:t>board shall, itself or through the use of appropriate financial</w:t>
      </w:r>
      <w:r w:rsidR="00573A85" w:rsidRPr="00573A85">
        <w:rPr>
          <w:rFonts w:ascii="Times New Roman" w:eastAsia="Times New Roman" w:hAnsi="Times New Roman" w:cs="Times New Roman"/>
        </w:rPr>
        <w:t xml:space="preserve"> </w:t>
      </w:r>
      <w:r w:rsidRPr="00573A85">
        <w:rPr>
          <w:rFonts w:ascii="Times New Roman" w:eastAsia="Times New Roman" w:hAnsi="Times New Roman" w:cs="Times New Roman"/>
        </w:rPr>
        <w:t>organizations as managers:</w:t>
      </w:r>
    </w:p>
    <w:p w14:paraId="550D8B80" w14:textId="77777777" w:rsidR="00575929" w:rsidRPr="00573A85" w:rsidRDefault="00575929" w:rsidP="00AA7069">
      <w:pPr>
        <w:widowControl w:val="0"/>
        <w:numPr>
          <w:ilvl w:val="0"/>
          <w:numId w:val="71"/>
        </w:numPr>
        <w:tabs>
          <w:tab w:val="left" w:pos="639"/>
        </w:tabs>
        <w:autoSpaceDE w:val="0"/>
        <w:autoSpaceDN w:val="0"/>
        <w:spacing w:after="0" w:line="360" w:lineRule="auto"/>
        <w:ind w:hanging="272"/>
        <w:jc w:val="both"/>
        <w:rPr>
          <w:rFonts w:ascii="Times New Roman" w:eastAsia="Times New Roman" w:hAnsi="Times New Roman" w:cs="Times New Roman"/>
        </w:rPr>
      </w:pPr>
      <w:r w:rsidRPr="00573A85">
        <w:rPr>
          <w:rFonts w:ascii="Times New Roman" w:eastAsia="Times New Roman" w:hAnsi="Times New Roman" w:cs="Times New Roman"/>
        </w:rPr>
        <w:t>Cause the program to be designed, established and operated in a manner that:</w:t>
      </w:r>
    </w:p>
    <w:p w14:paraId="35614CEE" w14:textId="77777777" w:rsidR="00575929" w:rsidRPr="00573A85" w:rsidRDefault="00575929" w:rsidP="00AA7069">
      <w:pPr>
        <w:widowControl w:val="0"/>
        <w:numPr>
          <w:ilvl w:val="0"/>
          <w:numId w:val="70"/>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accords with best practices for retirement savings vehicles;</w:t>
      </w:r>
    </w:p>
    <w:p w14:paraId="216F400B" w14:textId="7F12B839" w:rsidR="00575929" w:rsidRPr="00573A85" w:rsidRDefault="00575929" w:rsidP="00AA7069">
      <w:pPr>
        <w:widowControl w:val="0"/>
        <w:numPr>
          <w:ilvl w:val="0"/>
          <w:numId w:val="70"/>
        </w:numPr>
        <w:tabs>
          <w:tab w:val="left" w:pos="753"/>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maximizes participation, savings, and sound investment practices including</w:t>
      </w:r>
      <w:r w:rsidR="00573A85" w:rsidRPr="00573A85">
        <w:rPr>
          <w:rFonts w:ascii="Times New Roman" w:eastAsia="Times New Roman" w:hAnsi="Times New Roman" w:cs="Times New Roman"/>
        </w:rPr>
        <w:t xml:space="preserve"> </w:t>
      </w:r>
      <w:r w:rsidRPr="00573A85">
        <w:rPr>
          <w:rFonts w:ascii="Times New Roman" w:eastAsia="Times New Roman" w:hAnsi="Times New Roman" w:cs="Times New Roman"/>
        </w:rPr>
        <w:t>considering the use of automatic enrollment as allowed under federal law;</w:t>
      </w:r>
      <w:r w:rsidR="00573A85" w:rsidRPr="00573A85">
        <w:rPr>
          <w:rFonts w:ascii="Times New Roman" w:eastAsia="Times New Roman" w:hAnsi="Times New Roman" w:cs="Times New Roman"/>
        </w:rPr>
        <w:t xml:space="preserve"> </w:t>
      </w:r>
    </w:p>
    <w:p w14:paraId="36D35E36" w14:textId="03122D0E" w:rsidR="00575929" w:rsidRPr="00573A85" w:rsidRDefault="00575929" w:rsidP="00AA7069">
      <w:pPr>
        <w:widowControl w:val="0"/>
        <w:numPr>
          <w:ilvl w:val="0"/>
          <w:numId w:val="70"/>
        </w:numPr>
        <w:tabs>
          <w:tab w:val="left" w:pos="738"/>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maximizes simplicity, including ease of administration for participating</w:t>
      </w:r>
      <w:r w:rsidR="00573A85" w:rsidRPr="00573A85">
        <w:rPr>
          <w:rFonts w:ascii="Times New Roman" w:eastAsia="Times New Roman" w:hAnsi="Times New Roman" w:cs="Times New Roman"/>
        </w:rPr>
        <w:t xml:space="preserve"> </w:t>
      </w:r>
      <w:r w:rsidRPr="00573A85">
        <w:rPr>
          <w:rFonts w:ascii="Times New Roman" w:eastAsia="Times New Roman" w:hAnsi="Times New Roman" w:cs="Times New Roman"/>
        </w:rPr>
        <w:t>employers and enrollees;</w:t>
      </w:r>
    </w:p>
    <w:p w14:paraId="46708579" w14:textId="77777777" w:rsidR="00575929" w:rsidRPr="00573A85" w:rsidRDefault="00575929" w:rsidP="00AA7069">
      <w:pPr>
        <w:widowControl w:val="0"/>
        <w:numPr>
          <w:ilvl w:val="0"/>
          <w:numId w:val="70"/>
        </w:numPr>
        <w:tabs>
          <w:tab w:val="left" w:pos="753"/>
        </w:tabs>
        <w:autoSpaceDE w:val="0"/>
        <w:autoSpaceDN w:val="0"/>
        <w:spacing w:after="0" w:line="360" w:lineRule="auto"/>
        <w:ind w:left="752" w:hanging="386"/>
        <w:jc w:val="both"/>
        <w:rPr>
          <w:rFonts w:ascii="Times New Roman" w:eastAsia="Times New Roman" w:hAnsi="Times New Roman" w:cs="Times New Roman"/>
        </w:rPr>
      </w:pPr>
      <w:r w:rsidRPr="00573A85">
        <w:rPr>
          <w:rFonts w:ascii="Times New Roman" w:eastAsia="Times New Roman" w:hAnsi="Times New Roman" w:cs="Times New Roman"/>
        </w:rPr>
        <w:t>provides an efficient product to enrollees by pooling investment funds;</w:t>
      </w:r>
    </w:p>
    <w:p w14:paraId="277A9F57" w14:textId="5BF5DCF4" w:rsidR="00575929" w:rsidRPr="00573A85" w:rsidRDefault="00575929" w:rsidP="00AA7069">
      <w:pPr>
        <w:widowControl w:val="0"/>
        <w:numPr>
          <w:ilvl w:val="0"/>
          <w:numId w:val="70"/>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ensures the portability of benefits; and</w:t>
      </w:r>
    </w:p>
    <w:p w14:paraId="263F87BA" w14:textId="77777777" w:rsidR="00575929" w:rsidRPr="00573A85" w:rsidRDefault="00575929" w:rsidP="00AA7069">
      <w:pPr>
        <w:widowControl w:val="0"/>
        <w:numPr>
          <w:ilvl w:val="0"/>
          <w:numId w:val="70"/>
        </w:numPr>
        <w:tabs>
          <w:tab w:val="left" w:pos="708"/>
        </w:tabs>
        <w:autoSpaceDE w:val="0"/>
        <w:autoSpaceDN w:val="0"/>
        <w:spacing w:before="60"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provides for the deaccumulation of enrollee assets in a manner that provides a financial benefit in retirement.</w:t>
      </w:r>
    </w:p>
    <w:p w14:paraId="27F8CF36" w14:textId="6B57342C" w:rsidR="00575929" w:rsidRPr="00573A85" w:rsidRDefault="00575929" w:rsidP="00AA7069">
      <w:pPr>
        <w:widowControl w:val="0"/>
        <w:numPr>
          <w:ilvl w:val="0"/>
          <w:numId w:val="71"/>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Explore and establish or authorize investment options, subject to this article, that</w:t>
      </w:r>
      <w:r w:rsidR="00573A85" w:rsidRPr="00573A85">
        <w:rPr>
          <w:rFonts w:ascii="Times New Roman" w:eastAsia="Times New Roman" w:hAnsi="Times New Roman" w:cs="Times New Roman"/>
        </w:rPr>
        <w:t xml:space="preserve"> </w:t>
      </w:r>
      <w:r w:rsidRPr="00573A85">
        <w:rPr>
          <w:rFonts w:ascii="Times New Roman" w:eastAsia="Times New Roman" w:hAnsi="Times New Roman" w:cs="Times New Roman"/>
        </w:rPr>
        <w:t>offer enrollees returns on contributions and the conversion of individual retirement savings account balances to secure retirement income without incurring debt or liabilities to the state.</w:t>
      </w:r>
    </w:p>
    <w:p w14:paraId="0FED025B" w14:textId="77777777" w:rsidR="00575929" w:rsidRPr="00573A85" w:rsidRDefault="00575929" w:rsidP="00AA7069">
      <w:pPr>
        <w:widowControl w:val="0"/>
        <w:numPr>
          <w:ilvl w:val="0"/>
          <w:numId w:val="71"/>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Establish or authorize the process by which interest, investment earnings, and investment losses are allocated to individual program accounts on a pro rata basis and are computed at the interest rate on the balance of an individual's account.</w:t>
      </w:r>
    </w:p>
    <w:p w14:paraId="54917A41" w14:textId="77777777" w:rsidR="00575929" w:rsidRPr="00573A85" w:rsidRDefault="00575929" w:rsidP="00AA7069">
      <w:pPr>
        <w:widowControl w:val="0"/>
        <w:numPr>
          <w:ilvl w:val="0"/>
          <w:numId w:val="71"/>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Make and enter into contracts necessary for the administration of the program and fund, including, but not limited to, retaining and contracting with investment managers, financial organizations, other financial and service providers, consultants, actuaries, counsel, auditors, third-party administrators, and other professionals as necessary.</w:t>
      </w:r>
    </w:p>
    <w:p w14:paraId="1FC2DBEB" w14:textId="77777777" w:rsidR="00575929" w:rsidRPr="00573A85" w:rsidRDefault="00575929" w:rsidP="00AA7069">
      <w:pPr>
        <w:widowControl w:val="0"/>
        <w:numPr>
          <w:ilvl w:val="0"/>
          <w:numId w:val="71"/>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Conduct a periodic review of the performance of any financial organizations, including, but not limited to, a review of returns, fees, and customer service. A copy of reviews shall be posted to the program's Internet website.</w:t>
      </w:r>
    </w:p>
    <w:p w14:paraId="4C45A5BE" w14:textId="77777777" w:rsidR="00575929" w:rsidRPr="00573A85" w:rsidRDefault="00575929" w:rsidP="00AA7069">
      <w:pPr>
        <w:widowControl w:val="0"/>
        <w:numPr>
          <w:ilvl w:val="0"/>
          <w:numId w:val="71"/>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Cause moneys in the program to be held and invested as pooled investments or otherwise, with a view to achieving cost savings through efficiencies and economies of scale.</w:t>
      </w:r>
    </w:p>
    <w:p w14:paraId="01AEA00D" w14:textId="77777777" w:rsidR="00575929" w:rsidRPr="00573A85" w:rsidRDefault="00575929" w:rsidP="00AA7069">
      <w:pPr>
        <w:widowControl w:val="0"/>
        <w:numPr>
          <w:ilvl w:val="0"/>
          <w:numId w:val="71"/>
        </w:numPr>
        <w:tabs>
          <w:tab w:val="left" w:pos="639"/>
        </w:tabs>
        <w:autoSpaceDE w:val="0"/>
        <w:autoSpaceDN w:val="0"/>
        <w:spacing w:after="0" w:line="360" w:lineRule="auto"/>
        <w:ind w:hanging="272"/>
        <w:jc w:val="both"/>
        <w:rPr>
          <w:rFonts w:ascii="Times New Roman" w:eastAsia="Times New Roman" w:hAnsi="Times New Roman" w:cs="Times New Roman"/>
        </w:rPr>
      </w:pPr>
      <w:r w:rsidRPr="00573A85">
        <w:rPr>
          <w:rFonts w:ascii="Times New Roman" w:eastAsia="Times New Roman" w:hAnsi="Times New Roman" w:cs="Times New Roman"/>
        </w:rPr>
        <w:t>Evaluate and establish or authorize the process for:</w:t>
      </w:r>
    </w:p>
    <w:p w14:paraId="39496F95" w14:textId="77777777" w:rsidR="00575929" w:rsidRPr="00573A85" w:rsidRDefault="00575929" w:rsidP="00AA7069">
      <w:pPr>
        <w:widowControl w:val="0"/>
        <w:numPr>
          <w:ilvl w:val="0"/>
          <w:numId w:val="69"/>
        </w:numPr>
        <w:tabs>
          <w:tab w:val="left" w:pos="738"/>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an enrollee to contribute a portion of his or her wages to the program via payroll deduction; and</w:t>
      </w:r>
    </w:p>
    <w:p w14:paraId="327ED90D" w14:textId="77777777" w:rsidR="00575929" w:rsidRPr="00573A85" w:rsidRDefault="00575929" w:rsidP="00AA7069">
      <w:pPr>
        <w:widowControl w:val="0"/>
        <w:numPr>
          <w:ilvl w:val="0"/>
          <w:numId w:val="69"/>
        </w:numPr>
        <w:tabs>
          <w:tab w:val="left" w:pos="756"/>
        </w:tabs>
        <w:autoSpaceDE w:val="0"/>
        <w:autoSpaceDN w:val="0"/>
        <w:spacing w:before="1"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the enrollment of participating employers in the program.</w:t>
      </w:r>
    </w:p>
    <w:p w14:paraId="530E14B3" w14:textId="77777777" w:rsidR="00575929" w:rsidRPr="00573A85" w:rsidRDefault="00575929" w:rsidP="00AA7069">
      <w:pPr>
        <w:widowControl w:val="0"/>
        <w:numPr>
          <w:ilvl w:val="0"/>
          <w:numId w:val="71"/>
        </w:numPr>
        <w:tabs>
          <w:tab w:val="left" w:pos="639"/>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The board may contract with financial organizations and third-party administrators with the capability to receive and process employee information and contributions for payroll deduction IRA or similar arrangements.</w:t>
      </w:r>
    </w:p>
    <w:p w14:paraId="66FEF7A2" w14:textId="31A86BCA" w:rsidR="00575929" w:rsidRPr="00573A85" w:rsidRDefault="00575929" w:rsidP="00AA7069">
      <w:pPr>
        <w:widowControl w:val="0"/>
        <w:numPr>
          <w:ilvl w:val="0"/>
          <w:numId w:val="71"/>
        </w:numPr>
        <w:tabs>
          <w:tab w:val="left" w:pos="639"/>
        </w:tabs>
        <w:autoSpaceDE w:val="0"/>
        <w:autoSpaceDN w:val="0"/>
        <w:spacing w:before="1"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Evaluate and establish or authorize the process for enrollment including the process by which an employee may opt not to participate in the program, select a contribution level, select an investment option, and terminate participation in the program.</w:t>
      </w:r>
    </w:p>
    <w:p w14:paraId="5E6EE3B5" w14:textId="77777777" w:rsidR="00575929" w:rsidRPr="00573A85" w:rsidRDefault="00575929" w:rsidP="00AA7069">
      <w:pPr>
        <w:widowControl w:val="0"/>
        <w:numPr>
          <w:ilvl w:val="0"/>
          <w:numId w:val="71"/>
        </w:numPr>
        <w:tabs>
          <w:tab w:val="left" w:pos="777"/>
        </w:tabs>
        <w:autoSpaceDE w:val="0"/>
        <w:autoSpaceDN w:val="0"/>
        <w:spacing w:before="60"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lastRenderedPageBreak/>
        <w:t>Evaluate, or cause to be evaluated, the need for, and procure as needed, insurance against any and all loss in connection with the property, assets, or activities of the program, and indemnify as needed each member of the board from personal loss or liability resulting from a member's action or inaction as a member of the board.</w:t>
      </w:r>
    </w:p>
    <w:p w14:paraId="488DFA26" w14:textId="77777777" w:rsidR="00575929" w:rsidRPr="00573A85" w:rsidRDefault="00575929" w:rsidP="00AA7069">
      <w:pPr>
        <w:widowControl w:val="0"/>
        <w:numPr>
          <w:ilvl w:val="0"/>
          <w:numId w:val="71"/>
        </w:numPr>
        <w:tabs>
          <w:tab w:val="left" w:pos="775"/>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Make provisions for the payment of administrative costs and expenses for the creation, management, and operation of the program. Subject to appropriation, the state may pay administrative costs associated with the creation and management of the program until sufficient assets are available in the program for that purpose. Thereafter, all administrative costs of the program, including repayment of any start- up funds provided by the state, shall be paid only out of moneys on deposit therein. However, private funds or federal funding received in order to implement the program until it is self-sustaining shall not be repaid unless those funds were offered contingent upon the promise of such repayment. The board shall keep its annual administrative expenses as low as possible.</w:t>
      </w:r>
    </w:p>
    <w:p w14:paraId="7F13E5AE" w14:textId="77777777" w:rsidR="00575929" w:rsidRPr="00573A85" w:rsidRDefault="00575929" w:rsidP="00AA7069">
      <w:pPr>
        <w:widowControl w:val="0"/>
        <w:numPr>
          <w:ilvl w:val="0"/>
          <w:numId w:val="71"/>
        </w:numPr>
        <w:tabs>
          <w:tab w:val="left" w:pos="777"/>
        </w:tabs>
        <w:autoSpaceDE w:val="0"/>
        <w:autoSpaceDN w:val="0"/>
        <w:spacing w:before="1"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Allocate administrative fees to individual retirement accounts in the program on a pro rata basis.</w:t>
      </w:r>
    </w:p>
    <w:p w14:paraId="17C79D23" w14:textId="77777777" w:rsidR="00575929" w:rsidRPr="00573A85" w:rsidRDefault="00575929" w:rsidP="00AA7069">
      <w:pPr>
        <w:widowControl w:val="0"/>
        <w:numPr>
          <w:ilvl w:val="0"/>
          <w:numId w:val="71"/>
        </w:numPr>
        <w:tabs>
          <w:tab w:val="left" w:pos="777"/>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Set or authorize minimum and maximum contribution levels in accordance with limits established for IRAs by the Internal Revenue Code.</w:t>
      </w:r>
    </w:p>
    <w:p w14:paraId="47C3BD00" w14:textId="77777777" w:rsidR="00575929" w:rsidRPr="00573A85" w:rsidRDefault="00575929" w:rsidP="00AA7069">
      <w:pPr>
        <w:widowControl w:val="0"/>
        <w:numPr>
          <w:ilvl w:val="0"/>
          <w:numId w:val="71"/>
        </w:numPr>
        <w:tabs>
          <w:tab w:val="left" w:pos="777"/>
        </w:tabs>
        <w:autoSpaceDE w:val="0"/>
        <w:autoSpaceDN w:val="0"/>
        <w:spacing w:after="0" w:line="360" w:lineRule="auto"/>
        <w:ind w:left="776" w:hanging="410"/>
        <w:jc w:val="both"/>
        <w:rPr>
          <w:rFonts w:ascii="Times New Roman" w:eastAsia="Times New Roman" w:hAnsi="Times New Roman" w:cs="Times New Roman"/>
        </w:rPr>
      </w:pPr>
      <w:r w:rsidRPr="00573A85">
        <w:rPr>
          <w:rFonts w:ascii="Times New Roman" w:eastAsia="Times New Roman" w:hAnsi="Times New Roman" w:cs="Times New Roman"/>
        </w:rPr>
        <w:t>Facilitate education and outreach to employers and employees.</w:t>
      </w:r>
    </w:p>
    <w:p w14:paraId="33D37476" w14:textId="77777777" w:rsidR="00575929" w:rsidRPr="00573A85" w:rsidRDefault="00575929" w:rsidP="00AA7069">
      <w:pPr>
        <w:widowControl w:val="0"/>
        <w:numPr>
          <w:ilvl w:val="0"/>
          <w:numId w:val="71"/>
        </w:numPr>
        <w:tabs>
          <w:tab w:val="left" w:pos="777"/>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Facilitate compliance by the program with all applicable requirements for the program under the Internal Revenue Code, including tax qualification requirements or any other applicable legal, financial reporting and accounting requirements.</w:t>
      </w:r>
    </w:p>
    <w:p w14:paraId="563657A4" w14:textId="77777777" w:rsidR="00575929" w:rsidRPr="00573A85" w:rsidRDefault="00575929" w:rsidP="00AA7069">
      <w:pPr>
        <w:widowControl w:val="0"/>
        <w:numPr>
          <w:ilvl w:val="0"/>
          <w:numId w:val="71"/>
        </w:numPr>
        <w:tabs>
          <w:tab w:val="left" w:pos="777"/>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Carry out the duties and obligations of the program in an effective, efficient, and low-cost manner.</w:t>
      </w:r>
    </w:p>
    <w:p w14:paraId="4083431E" w14:textId="77777777" w:rsidR="00575929" w:rsidRPr="00573A85" w:rsidRDefault="00575929" w:rsidP="00AA7069">
      <w:pPr>
        <w:widowControl w:val="0"/>
        <w:numPr>
          <w:ilvl w:val="0"/>
          <w:numId w:val="71"/>
        </w:numPr>
        <w:tabs>
          <w:tab w:val="left" w:pos="777"/>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Exercise any and all other powers reasonably necessary for the effectuation of the purposes, objectives, and provisions of this article.</w:t>
      </w:r>
    </w:p>
    <w:p w14:paraId="0F65FED6" w14:textId="77777777" w:rsidR="00575929" w:rsidRPr="00573A85" w:rsidRDefault="00575929" w:rsidP="00AA7069">
      <w:pPr>
        <w:widowControl w:val="0"/>
        <w:numPr>
          <w:ilvl w:val="0"/>
          <w:numId w:val="71"/>
        </w:numPr>
        <w:tabs>
          <w:tab w:val="left" w:pos="777"/>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Determine or authorize withdrawal provisions, such as economic hardships, portability and leakage.</w:t>
      </w:r>
    </w:p>
    <w:p w14:paraId="06732689" w14:textId="77777777" w:rsidR="00575929" w:rsidRPr="00573A85" w:rsidRDefault="00575929" w:rsidP="00AA7069">
      <w:pPr>
        <w:widowControl w:val="0"/>
        <w:numPr>
          <w:ilvl w:val="0"/>
          <w:numId w:val="71"/>
        </w:numPr>
        <w:tabs>
          <w:tab w:val="left" w:pos="777"/>
        </w:tabs>
        <w:autoSpaceDE w:val="0"/>
        <w:autoSpaceDN w:val="0"/>
        <w:spacing w:after="0" w:line="360" w:lineRule="auto"/>
        <w:ind w:left="776" w:hanging="410"/>
        <w:jc w:val="both"/>
        <w:rPr>
          <w:rFonts w:ascii="Times New Roman" w:eastAsia="Times New Roman" w:hAnsi="Times New Roman" w:cs="Times New Roman"/>
        </w:rPr>
      </w:pPr>
      <w:r w:rsidRPr="00573A85">
        <w:rPr>
          <w:rFonts w:ascii="Times New Roman" w:eastAsia="Times New Roman" w:hAnsi="Times New Roman" w:cs="Times New Roman"/>
        </w:rPr>
        <w:t>Determine employee rights and enforcement of penalties.</w:t>
      </w:r>
    </w:p>
    <w:p w14:paraId="52224A67" w14:textId="2801CBC4" w:rsidR="00575929" w:rsidRPr="00573A85" w:rsidRDefault="00575929" w:rsidP="00AA7069">
      <w:pPr>
        <w:widowControl w:val="0"/>
        <w:numPr>
          <w:ilvl w:val="0"/>
          <w:numId w:val="71"/>
        </w:numPr>
        <w:tabs>
          <w:tab w:val="left" w:pos="777"/>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Delegate such authority and responsibility for the development and implementation of the program to the department of taxation and finance as the board deems proper.</w:t>
      </w:r>
    </w:p>
    <w:p w14:paraId="67F2F7BE" w14:textId="77777777" w:rsidR="00575929" w:rsidRPr="00573A85" w:rsidRDefault="00575929" w:rsidP="00AA7069">
      <w:pPr>
        <w:widowControl w:val="0"/>
        <w:tabs>
          <w:tab w:val="left" w:pos="777"/>
        </w:tabs>
        <w:autoSpaceDE w:val="0"/>
        <w:autoSpaceDN w:val="0"/>
        <w:spacing w:after="0" w:line="360" w:lineRule="auto"/>
        <w:ind w:left="367"/>
        <w:jc w:val="both"/>
        <w:rPr>
          <w:rFonts w:ascii="Times New Roman" w:eastAsia="Times New Roman" w:hAnsi="Times New Roman" w:cs="Times New Roman"/>
        </w:rPr>
      </w:pPr>
    </w:p>
    <w:p w14:paraId="2CC6BD5F"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xml:space="preserve">§ 1305. Risk management. The board shall annually prepare, or cause to be prepared, and adopt a written statement of investment policy that includes a risk management and oversight program. This investment policy shall prohibit the board and the program from borrowing for investment purposes. The risk management and oversight program shall be designed to ensure that an effective risk management system is in place to monitor the risk levels of the program, to ensure that the risks taken are prudent and properly managed, to provide an integrated process for overall risk management, and to assess investment returns as </w:t>
      </w:r>
      <w:r w:rsidRPr="00573A85">
        <w:rPr>
          <w:rFonts w:ascii="Times New Roman" w:eastAsia="Times New Roman" w:hAnsi="Times New Roman" w:cs="Times New Roman"/>
        </w:rPr>
        <w:lastRenderedPageBreak/>
        <w:t>well as risk to determine if the risks taken are adequately compensated compared to applicable performance benchmarks and standards. The board shall consider the statement of investment policy and any changes in the investment policy at a public hearing.</w:t>
      </w:r>
    </w:p>
    <w:p w14:paraId="5F5BB203"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5BC90863"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1306. Financial organizations. 1. The board shall engage, after an open bid process, a financial organization or organizations to invest assets of the program. In selecting the financial organization or organizations, the board shall take into consideration and give weight to the financial organization's fees and charges in order to reduce the program's administrative expenses.</w:t>
      </w:r>
    </w:p>
    <w:p w14:paraId="04948445" w14:textId="77777777" w:rsidR="00575929" w:rsidRPr="00573A85" w:rsidRDefault="00575929" w:rsidP="00AA7069">
      <w:pPr>
        <w:widowControl w:val="0"/>
        <w:numPr>
          <w:ilvl w:val="0"/>
          <w:numId w:val="68"/>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The financial organizations shall comply with applicable federal and state laws, rules, and regulations, as well as rules, policies, and guidelines promulgated by the board with respect to the program, including, but not limited to, the investment policy.</w:t>
      </w:r>
    </w:p>
    <w:p w14:paraId="17E3ADFB" w14:textId="5E763F95" w:rsidR="00575929" w:rsidRPr="00573A85" w:rsidRDefault="00575929" w:rsidP="00AA7069">
      <w:pPr>
        <w:widowControl w:val="0"/>
        <w:numPr>
          <w:ilvl w:val="0"/>
          <w:numId w:val="68"/>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The financial organization or organizations shall provide such reports as the board deems necessary for the board to oversee each financial organization's performance and the performance of the program.</w:t>
      </w:r>
    </w:p>
    <w:p w14:paraId="797210F7" w14:textId="77777777" w:rsidR="00575929" w:rsidRPr="00573A85" w:rsidRDefault="00575929" w:rsidP="00AA7069">
      <w:pPr>
        <w:widowControl w:val="0"/>
        <w:tabs>
          <w:tab w:val="left" w:pos="639"/>
        </w:tabs>
        <w:autoSpaceDE w:val="0"/>
        <w:autoSpaceDN w:val="0"/>
        <w:spacing w:after="0" w:line="360" w:lineRule="auto"/>
        <w:ind w:left="367"/>
        <w:jc w:val="both"/>
        <w:rPr>
          <w:rFonts w:ascii="Times New Roman" w:eastAsia="Times New Roman" w:hAnsi="Times New Roman" w:cs="Times New Roman"/>
        </w:rPr>
      </w:pPr>
    </w:p>
    <w:p w14:paraId="629D6979" w14:textId="77777777" w:rsidR="00575929" w:rsidRPr="00573A85" w:rsidRDefault="00575929" w:rsidP="00AA7069">
      <w:pPr>
        <w:widowControl w:val="0"/>
        <w:autoSpaceDE w:val="0"/>
        <w:autoSpaceDN w:val="0"/>
        <w:spacing w:before="1"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1307. Investment options. 1. The board shall establish or authorize a default investment option for enrollees who fail to elect an investment option. In making such determination, the board shall consider the cost, risk profile, benefit level and ease of enrollment. The board may change the default option if the board determines that such change is in the best interests of the enrollees.</w:t>
      </w:r>
    </w:p>
    <w:p w14:paraId="0F120700" w14:textId="717F410D" w:rsidR="00575929" w:rsidRPr="00573A85" w:rsidRDefault="00575929" w:rsidP="00AA7069">
      <w:pPr>
        <w:widowControl w:val="0"/>
        <w:numPr>
          <w:ilvl w:val="0"/>
          <w:numId w:val="76"/>
        </w:numPr>
        <w:tabs>
          <w:tab w:val="left" w:pos="639"/>
        </w:tabs>
        <w:autoSpaceDE w:val="0"/>
        <w:autoSpaceDN w:val="0"/>
        <w:spacing w:after="0" w:line="360" w:lineRule="auto"/>
        <w:ind w:firstLine="260"/>
        <w:jc w:val="both"/>
        <w:rPr>
          <w:rFonts w:ascii="Times New Roman" w:eastAsia="Times New Roman" w:hAnsi="Times New Roman" w:cs="Times New Roman"/>
        </w:rPr>
      </w:pPr>
      <w:r w:rsidRPr="00573A85">
        <w:rPr>
          <w:rFonts w:ascii="Times New Roman" w:eastAsia="Times New Roman" w:hAnsi="Times New Roman" w:cs="Times New Roman"/>
        </w:rPr>
        <w:t>The board may establish or authorize any additional investment options that the board deems appropriate including but not limited to:</w:t>
      </w:r>
    </w:p>
    <w:p w14:paraId="31807EE3" w14:textId="77777777" w:rsidR="00575929" w:rsidRPr="00573A85" w:rsidRDefault="00575929" w:rsidP="00AA7069">
      <w:pPr>
        <w:widowControl w:val="0"/>
        <w:numPr>
          <w:ilvl w:val="0"/>
          <w:numId w:val="67"/>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a conservative principal protection fund;</w:t>
      </w:r>
    </w:p>
    <w:p w14:paraId="2A0AF7E5" w14:textId="77777777" w:rsidR="00575929" w:rsidRPr="00573A85" w:rsidRDefault="00575929" w:rsidP="00AA7069">
      <w:pPr>
        <w:widowControl w:val="0"/>
        <w:numPr>
          <w:ilvl w:val="0"/>
          <w:numId w:val="67"/>
        </w:numPr>
        <w:tabs>
          <w:tab w:val="left" w:pos="756"/>
        </w:tabs>
        <w:autoSpaceDE w:val="0"/>
        <w:autoSpaceDN w:val="0"/>
        <w:spacing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a growth fund;</w:t>
      </w:r>
    </w:p>
    <w:p w14:paraId="5A8D4BFF" w14:textId="77777777" w:rsidR="00575929" w:rsidRPr="00573A85" w:rsidRDefault="00575929" w:rsidP="00AA7069">
      <w:pPr>
        <w:widowControl w:val="0"/>
        <w:numPr>
          <w:ilvl w:val="0"/>
          <w:numId w:val="67"/>
        </w:numPr>
        <w:tabs>
          <w:tab w:val="left" w:pos="738"/>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a secure return fund whose primary objective is the preservation of the safety of principal and the provision of a stable and low-risk rate of return; if the board elects to establish a secure return fund, the board may procure any insurance, annuity, or other product to insure the value of enrollees' accounts and guarantee a rate of return; the cost of such funding mechanism shall be paid out of the fund; under no circumstances shall the board, program, fund, the state, or any participating employer assume any liability for investment or actuarial risk; the board shall determine whether to establish or authorize such investment options based upon an analysis of their cost, risk profile, benefit level, feasibility, and ease of implementation;</w:t>
      </w:r>
    </w:p>
    <w:p w14:paraId="7348F6BA" w14:textId="77777777" w:rsidR="00575929" w:rsidRPr="00573A85" w:rsidRDefault="00575929" w:rsidP="00AA7069">
      <w:pPr>
        <w:widowControl w:val="0"/>
        <w:numPr>
          <w:ilvl w:val="0"/>
          <w:numId w:val="67"/>
        </w:numPr>
        <w:tabs>
          <w:tab w:val="left" w:pos="756"/>
        </w:tabs>
        <w:autoSpaceDE w:val="0"/>
        <w:autoSpaceDN w:val="0"/>
        <w:spacing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an annuity fund;</w:t>
      </w:r>
    </w:p>
    <w:p w14:paraId="76EA9C54" w14:textId="77777777" w:rsidR="00575929" w:rsidRPr="00573A85" w:rsidRDefault="00575929" w:rsidP="00AA7069">
      <w:pPr>
        <w:widowControl w:val="0"/>
        <w:numPr>
          <w:ilvl w:val="0"/>
          <w:numId w:val="67"/>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a growth and income fund; or</w:t>
      </w:r>
    </w:p>
    <w:p w14:paraId="34A89ABB" w14:textId="77777777" w:rsidR="00575929" w:rsidRPr="00573A85" w:rsidRDefault="00575929" w:rsidP="00AA7069">
      <w:pPr>
        <w:widowControl w:val="0"/>
        <w:numPr>
          <w:ilvl w:val="0"/>
          <w:numId w:val="67"/>
        </w:numPr>
        <w:tabs>
          <w:tab w:val="left" w:pos="710"/>
        </w:tabs>
        <w:autoSpaceDE w:val="0"/>
        <w:autoSpaceDN w:val="0"/>
        <w:spacing w:after="0" w:line="360" w:lineRule="auto"/>
        <w:ind w:left="709" w:hanging="343"/>
        <w:jc w:val="both"/>
        <w:rPr>
          <w:rFonts w:ascii="Times New Roman" w:eastAsia="Times New Roman" w:hAnsi="Times New Roman" w:cs="Times New Roman"/>
        </w:rPr>
      </w:pPr>
      <w:r w:rsidRPr="00573A85">
        <w:rPr>
          <w:rFonts w:ascii="Times New Roman" w:eastAsia="Times New Roman" w:hAnsi="Times New Roman" w:cs="Times New Roman"/>
        </w:rPr>
        <w:t>a life cycle fund with a target date based upon factors determined by the board.</w:t>
      </w:r>
    </w:p>
    <w:p w14:paraId="4344C4CF" w14:textId="77777777" w:rsidR="00575929" w:rsidRPr="00573A85" w:rsidRDefault="00575929" w:rsidP="00AA7069">
      <w:pPr>
        <w:widowControl w:val="0"/>
        <w:autoSpaceDE w:val="0"/>
        <w:autoSpaceDN w:val="0"/>
        <w:spacing w:before="4" w:after="0" w:line="360" w:lineRule="auto"/>
        <w:jc w:val="both"/>
        <w:rPr>
          <w:rFonts w:ascii="Times New Roman" w:eastAsia="Times New Roman" w:hAnsi="Times New Roman" w:cs="Times New Roman"/>
        </w:rPr>
      </w:pPr>
    </w:p>
    <w:p w14:paraId="403F20FA"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lastRenderedPageBreak/>
        <w:t>§ 1308. Benefits. Interest, investment earnings, and investment losses shall be allocated to individual program accounts as authorized by the board pursuant to this article. An individual's retirement savings benefit under the program shall be an amount equal to the balance in the individual's program account on the date the retirement savings benefit becomes payable. The state shall have no liability for the payment of any benefit to any enrollee in the program.</w:t>
      </w:r>
    </w:p>
    <w:p w14:paraId="50E0E040" w14:textId="77777777" w:rsidR="00575929" w:rsidRPr="00573A85" w:rsidRDefault="00575929" w:rsidP="00AA7069">
      <w:pPr>
        <w:widowControl w:val="0"/>
        <w:autoSpaceDE w:val="0"/>
        <w:autoSpaceDN w:val="0"/>
        <w:spacing w:before="4" w:after="0" w:line="360" w:lineRule="auto"/>
        <w:jc w:val="both"/>
        <w:rPr>
          <w:rFonts w:ascii="Times New Roman" w:eastAsia="Times New Roman" w:hAnsi="Times New Roman" w:cs="Times New Roman"/>
        </w:rPr>
      </w:pPr>
    </w:p>
    <w:p w14:paraId="6CF8B082" w14:textId="07E5BEE0"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1309. Employer and employee informational materials and disclosure forms. 1.</w:t>
      </w:r>
      <w:r w:rsidR="00573A85" w:rsidRPr="00573A85">
        <w:rPr>
          <w:rFonts w:ascii="Times New Roman" w:eastAsia="Times New Roman" w:hAnsi="Times New Roman" w:cs="Times New Roman"/>
        </w:rPr>
        <w:t xml:space="preserve"> </w:t>
      </w:r>
      <w:r w:rsidRPr="00573A85">
        <w:rPr>
          <w:rFonts w:ascii="Times New Roman" w:eastAsia="Times New Roman" w:hAnsi="Times New Roman" w:cs="Times New Roman"/>
        </w:rPr>
        <w:t>Prior to the opening of the program for enrollment, the board shall design and disseminate, or cause to be designed and disseminated, to all employers employer informational materials and employee informational materials, which shall include background information on the program, and necessary disclosures as required by law for employees.</w:t>
      </w:r>
    </w:p>
    <w:p w14:paraId="3ED489F0" w14:textId="77777777" w:rsidR="00575929" w:rsidRPr="00573A85" w:rsidRDefault="00575929" w:rsidP="00AA7069">
      <w:pPr>
        <w:widowControl w:val="0"/>
        <w:numPr>
          <w:ilvl w:val="0"/>
          <w:numId w:val="66"/>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The employee informational materials shall be made available in English, Spanish, Haitian Creole, Chinese, Korean, Russian, Arabic, and any other language the board deems necessary.</w:t>
      </w:r>
    </w:p>
    <w:p w14:paraId="2CA6E0D1" w14:textId="77777777" w:rsidR="00575929" w:rsidRPr="00573A85" w:rsidRDefault="00575929" w:rsidP="00AA7069">
      <w:pPr>
        <w:widowControl w:val="0"/>
        <w:numPr>
          <w:ilvl w:val="0"/>
          <w:numId w:val="66"/>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The employee informational materials shall include a disclosure form. The disclosure form shall explain, but not be limited to, all of the following:</w:t>
      </w:r>
    </w:p>
    <w:p w14:paraId="677CD839" w14:textId="77777777" w:rsidR="00575929" w:rsidRPr="00573A85" w:rsidRDefault="00575929" w:rsidP="00AA7069">
      <w:pPr>
        <w:widowControl w:val="0"/>
        <w:numPr>
          <w:ilvl w:val="0"/>
          <w:numId w:val="65"/>
        </w:numPr>
        <w:tabs>
          <w:tab w:val="left" w:pos="738"/>
        </w:tabs>
        <w:autoSpaceDE w:val="0"/>
        <w:autoSpaceDN w:val="0"/>
        <w:spacing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the benefits and risks associated with making contributions to the program;</w:t>
      </w:r>
    </w:p>
    <w:p w14:paraId="3622572B" w14:textId="77777777" w:rsidR="00575929" w:rsidRPr="00573A85" w:rsidRDefault="00575929" w:rsidP="00AA7069">
      <w:pPr>
        <w:widowControl w:val="0"/>
        <w:numPr>
          <w:ilvl w:val="0"/>
          <w:numId w:val="65"/>
        </w:numPr>
        <w:tabs>
          <w:tab w:val="left" w:pos="756"/>
        </w:tabs>
        <w:autoSpaceDE w:val="0"/>
        <w:autoSpaceDN w:val="0"/>
        <w:spacing w:before="1"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the process for making contributions to the program;</w:t>
      </w:r>
    </w:p>
    <w:p w14:paraId="0E46BEA7" w14:textId="77777777" w:rsidR="00575929" w:rsidRPr="00573A85" w:rsidRDefault="00575929" w:rsidP="00AA7069">
      <w:pPr>
        <w:widowControl w:val="0"/>
        <w:numPr>
          <w:ilvl w:val="0"/>
          <w:numId w:val="65"/>
        </w:numPr>
        <w:tabs>
          <w:tab w:val="left" w:pos="738"/>
        </w:tabs>
        <w:autoSpaceDE w:val="0"/>
        <w:autoSpaceDN w:val="0"/>
        <w:spacing w:before="1"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how to opt out of the program;</w:t>
      </w:r>
    </w:p>
    <w:p w14:paraId="42E9607A" w14:textId="13D85C03" w:rsidR="00575929" w:rsidRPr="00573A85" w:rsidRDefault="00575929" w:rsidP="00AA7069">
      <w:pPr>
        <w:widowControl w:val="0"/>
        <w:numPr>
          <w:ilvl w:val="0"/>
          <w:numId w:val="65"/>
        </w:numPr>
        <w:tabs>
          <w:tab w:val="left" w:pos="756"/>
        </w:tabs>
        <w:autoSpaceDE w:val="0"/>
        <w:autoSpaceDN w:val="0"/>
        <w:spacing w:before="1"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the process by which an employee can participate in the program with a level of employee contributions other than three percent;</w:t>
      </w:r>
    </w:p>
    <w:p w14:paraId="0E26F9C5" w14:textId="77777777" w:rsidR="00575929" w:rsidRPr="00573A85" w:rsidRDefault="00575929" w:rsidP="00AA7069">
      <w:pPr>
        <w:widowControl w:val="0"/>
        <w:numPr>
          <w:ilvl w:val="0"/>
          <w:numId w:val="65"/>
        </w:numPr>
        <w:tabs>
          <w:tab w:val="left" w:pos="738"/>
        </w:tabs>
        <w:autoSpaceDE w:val="0"/>
        <w:autoSpaceDN w:val="0"/>
        <w:spacing w:before="60" w:after="0" w:line="360" w:lineRule="auto"/>
        <w:ind w:hanging="371"/>
        <w:jc w:val="both"/>
        <w:rPr>
          <w:rFonts w:ascii="Times New Roman" w:eastAsia="Times New Roman" w:hAnsi="Times New Roman" w:cs="Times New Roman"/>
        </w:rPr>
      </w:pPr>
      <w:r w:rsidRPr="00573A85">
        <w:rPr>
          <w:rFonts w:ascii="Times New Roman" w:eastAsia="Times New Roman" w:hAnsi="Times New Roman" w:cs="Times New Roman"/>
        </w:rPr>
        <w:t>that they are not required to participate or contribute more than three percent;</w:t>
      </w:r>
    </w:p>
    <w:p w14:paraId="69D6304F" w14:textId="77777777" w:rsidR="00575929" w:rsidRPr="00573A85" w:rsidRDefault="00575929" w:rsidP="00AA7069">
      <w:pPr>
        <w:widowControl w:val="0"/>
        <w:numPr>
          <w:ilvl w:val="0"/>
          <w:numId w:val="65"/>
        </w:numPr>
        <w:tabs>
          <w:tab w:val="left" w:pos="710"/>
        </w:tabs>
        <w:autoSpaceDE w:val="0"/>
        <w:autoSpaceDN w:val="0"/>
        <w:spacing w:before="1" w:after="0" w:line="360" w:lineRule="auto"/>
        <w:ind w:left="709" w:hanging="343"/>
        <w:jc w:val="both"/>
        <w:rPr>
          <w:rFonts w:ascii="Times New Roman" w:eastAsia="Times New Roman" w:hAnsi="Times New Roman" w:cs="Times New Roman"/>
        </w:rPr>
      </w:pPr>
      <w:r w:rsidRPr="00573A85">
        <w:rPr>
          <w:rFonts w:ascii="Times New Roman" w:eastAsia="Times New Roman" w:hAnsi="Times New Roman" w:cs="Times New Roman"/>
        </w:rPr>
        <w:t>the process for withdrawal of retirement savings;</w:t>
      </w:r>
    </w:p>
    <w:p w14:paraId="2B4D57D8" w14:textId="77777777" w:rsidR="00575929" w:rsidRPr="00573A85" w:rsidRDefault="00575929" w:rsidP="00AA7069">
      <w:pPr>
        <w:widowControl w:val="0"/>
        <w:numPr>
          <w:ilvl w:val="0"/>
          <w:numId w:val="65"/>
        </w:numPr>
        <w:tabs>
          <w:tab w:val="left" w:pos="756"/>
        </w:tabs>
        <w:autoSpaceDE w:val="0"/>
        <w:autoSpaceDN w:val="0"/>
        <w:spacing w:before="1"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the process for selecting beneficiaries of their retirement savings;</w:t>
      </w:r>
    </w:p>
    <w:p w14:paraId="319C7CF4" w14:textId="77777777" w:rsidR="00575929" w:rsidRPr="00573A85" w:rsidRDefault="00575929" w:rsidP="00AA7069">
      <w:pPr>
        <w:widowControl w:val="0"/>
        <w:numPr>
          <w:ilvl w:val="0"/>
          <w:numId w:val="65"/>
        </w:numPr>
        <w:tabs>
          <w:tab w:val="left" w:pos="753"/>
        </w:tabs>
        <w:autoSpaceDE w:val="0"/>
        <w:autoSpaceDN w:val="0"/>
        <w:spacing w:after="0" w:line="360" w:lineRule="auto"/>
        <w:ind w:left="752" w:hanging="386"/>
        <w:jc w:val="both"/>
        <w:rPr>
          <w:rFonts w:ascii="Times New Roman" w:eastAsia="Times New Roman" w:hAnsi="Times New Roman" w:cs="Times New Roman"/>
        </w:rPr>
      </w:pPr>
      <w:r w:rsidRPr="00573A85">
        <w:rPr>
          <w:rFonts w:ascii="Times New Roman" w:eastAsia="Times New Roman" w:hAnsi="Times New Roman" w:cs="Times New Roman"/>
        </w:rPr>
        <w:t>how to obtain additional information about the program;</w:t>
      </w:r>
    </w:p>
    <w:p w14:paraId="4D022EDA" w14:textId="77777777" w:rsidR="00575929" w:rsidRPr="00573A85" w:rsidRDefault="00575929" w:rsidP="00AA7069">
      <w:pPr>
        <w:widowControl w:val="0"/>
        <w:numPr>
          <w:ilvl w:val="0"/>
          <w:numId w:val="65"/>
        </w:numPr>
        <w:tabs>
          <w:tab w:val="left" w:pos="693"/>
        </w:tabs>
        <w:autoSpaceDE w:val="0"/>
        <w:autoSpaceDN w:val="0"/>
        <w:spacing w:after="0" w:line="360" w:lineRule="auto"/>
        <w:ind w:left="100" w:firstLine="267"/>
        <w:jc w:val="both"/>
        <w:rPr>
          <w:rFonts w:ascii="Times New Roman" w:eastAsia="Times New Roman" w:hAnsi="Times New Roman" w:cs="Times New Roman"/>
        </w:rPr>
      </w:pPr>
      <w:r w:rsidRPr="00573A85">
        <w:rPr>
          <w:rFonts w:ascii="Times New Roman" w:eastAsia="Times New Roman" w:hAnsi="Times New Roman" w:cs="Times New Roman"/>
        </w:rPr>
        <w:t>that employees seeking financial advice should contact financial advisors, that participating employers are not in a position to provide financial advice, and that participating employers are not liable for decisions employees make pursuant to this article;</w:t>
      </w:r>
    </w:p>
    <w:p w14:paraId="229127F8" w14:textId="77777777" w:rsidR="00575929" w:rsidRPr="00573A85" w:rsidRDefault="00575929" w:rsidP="00AA7069">
      <w:pPr>
        <w:widowControl w:val="0"/>
        <w:numPr>
          <w:ilvl w:val="0"/>
          <w:numId w:val="65"/>
        </w:numPr>
        <w:tabs>
          <w:tab w:val="left" w:pos="693"/>
        </w:tabs>
        <w:autoSpaceDE w:val="0"/>
        <w:autoSpaceDN w:val="0"/>
        <w:spacing w:after="0" w:line="360" w:lineRule="auto"/>
        <w:ind w:left="692" w:hanging="326"/>
        <w:jc w:val="both"/>
        <w:rPr>
          <w:rFonts w:ascii="Times New Roman" w:eastAsia="Times New Roman" w:hAnsi="Times New Roman" w:cs="Times New Roman"/>
        </w:rPr>
      </w:pPr>
      <w:r w:rsidRPr="00573A85">
        <w:rPr>
          <w:rFonts w:ascii="Times New Roman" w:eastAsia="Times New Roman" w:hAnsi="Times New Roman" w:cs="Times New Roman"/>
        </w:rPr>
        <w:t>information on how to access any available financial literacy programs;</w:t>
      </w:r>
    </w:p>
    <w:p w14:paraId="4A23F6F6" w14:textId="77777777" w:rsidR="00575929" w:rsidRPr="00573A85" w:rsidRDefault="00575929" w:rsidP="00AA7069">
      <w:pPr>
        <w:widowControl w:val="0"/>
        <w:numPr>
          <w:ilvl w:val="0"/>
          <w:numId w:val="65"/>
        </w:numPr>
        <w:tabs>
          <w:tab w:val="left" w:pos="756"/>
        </w:tabs>
        <w:autoSpaceDE w:val="0"/>
        <w:autoSpaceDN w:val="0"/>
        <w:spacing w:after="0" w:line="360" w:lineRule="auto"/>
        <w:ind w:left="755" w:hanging="389"/>
        <w:jc w:val="both"/>
        <w:rPr>
          <w:rFonts w:ascii="Times New Roman" w:eastAsia="Times New Roman" w:hAnsi="Times New Roman" w:cs="Times New Roman"/>
        </w:rPr>
      </w:pPr>
      <w:r w:rsidRPr="00573A85">
        <w:rPr>
          <w:rFonts w:ascii="Times New Roman" w:eastAsia="Times New Roman" w:hAnsi="Times New Roman" w:cs="Times New Roman"/>
        </w:rPr>
        <w:t>that the program fund is not guaranteed by the state; and</w:t>
      </w:r>
    </w:p>
    <w:p w14:paraId="296D8C55" w14:textId="77777777" w:rsidR="00575929" w:rsidRPr="00573A85" w:rsidRDefault="00575929" w:rsidP="00AA7069">
      <w:pPr>
        <w:widowControl w:val="0"/>
        <w:numPr>
          <w:ilvl w:val="0"/>
          <w:numId w:val="65"/>
        </w:numPr>
        <w:tabs>
          <w:tab w:val="left" w:pos="693"/>
        </w:tabs>
        <w:autoSpaceDE w:val="0"/>
        <w:autoSpaceDN w:val="0"/>
        <w:spacing w:after="0" w:line="360" w:lineRule="auto"/>
        <w:ind w:left="692" w:hanging="326"/>
        <w:jc w:val="both"/>
        <w:rPr>
          <w:rFonts w:ascii="Times New Roman" w:eastAsia="Times New Roman" w:hAnsi="Times New Roman" w:cs="Times New Roman"/>
        </w:rPr>
      </w:pPr>
      <w:r w:rsidRPr="00573A85">
        <w:rPr>
          <w:rFonts w:ascii="Times New Roman" w:eastAsia="Times New Roman" w:hAnsi="Times New Roman" w:cs="Times New Roman"/>
        </w:rPr>
        <w:t>that they can opt out after they have been enrolled.</w:t>
      </w:r>
    </w:p>
    <w:p w14:paraId="1AEBB075" w14:textId="77777777" w:rsidR="00575929" w:rsidRPr="00573A85" w:rsidRDefault="00575929" w:rsidP="00AA7069">
      <w:pPr>
        <w:widowControl w:val="0"/>
        <w:numPr>
          <w:ilvl w:val="0"/>
          <w:numId w:val="66"/>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The employee informational materials shall also include a form for an employee to note his or her decision to opt out of participation in the program or elect to participate with a level of employee contributions other than three percent.</w:t>
      </w:r>
    </w:p>
    <w:p w14:paraId="695F8626" w14:textId="77777777" w:rsidR="00575929" w:rsidRPr="00573A85" w:rsidRDefault="00575929" w:rsidP="00AA7069">
      <w:pPr>
        <w:widowControl w:val="0"/>
        <w:numPr>
          <w:ilvl w:val="0"/>
          <w:numId w:val="66"/>
        </w:numPr>
        <w:tabs>
          <w:tab w:val="left" w:pos="639"/>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 xml:space="preserve">Participating employers shall supply the employee informational materials to existing employees at </w:t>
      </w:r>
      <w:r w:rsidRPr="00573A85">
        <w:rPr>
          <w:rFonts w:ascii="Times New Roman" w:eastAsia="Times New Roman" w:hAnsi="Times New Roman" w:cs="Times New Roman"/>
        </w:rPr>
        <w:lastRenderedPageBreak/>
        <w:t>least one month prior to the participating employers' facilitation of access to the program. Participating employers shall supply the employee informational materials to new employees at the time of hiring and new employees may opt out of participation in the program.</w:t>
      </w:r>
    </w:p>
    <w:p w14:paraId="10AA6063" w14:textId="77777777" w:rsidR="00575929" w:rsidRPr="00573A85" w:rsidRDefault="00575929" w:rsidP="00AA7069">
      <w:pPr>
        <w:widowControl w:val="0"/>
        <w:autoSpaceDE w:val="0"/>
        <w:autoSpaceDN w:val="0"/>
        <w:spacing w:before="5" w:after="0" w:line="360" w:lineRule="auto"/>
        <w:jc w:val="both"/>
        <w:rPr>
          <w:rFonts w:ascii="Times New Roman" w:eastAsia="Times New Roman" w:hAnsi="Times New Roman" w:cs="Times New Roman"/>
        </w:rPr>
      </w:pPr>
    </w:p>
    <w:p w14:paraId="73405DC0"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1310. Program implementation and enrollment. Except as otherwise provided in this article, the program shall be implemented, and enrollment of employees shall begin no later than December thirty-first, two thousand twenty-one. The provisions of this section shall be in force after the board opens the program for enrollment.</w:t>
      </w:r>
    </w:p>
    <w:p w14:paraId="0EA63CCE" w14:textId="77777777" w:rsidR="00575929" w:rsidRPr="00573A85" w:rsidRDefault="00575929" w:rsidP="00AA7069">
      <w:pPr>
        <w:widowControl w:val="0"/>
        <w:numPr>
          <w:ilvl w:val="0"/>
          <w:numId w:val="64"/>
        </w:numPr>
        <w:tabs>
          <w:tab w:val="left" w:pos="639"/>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 Each participating employer shall have a payroll deposit retirement savings arrangement to allow each employee to participate in the program at most nine months after the board opens the program for enrollment.</w:t>
      </w:r>
    </w:p>
    <w:p w14:paraId="7380712B" w14:textId="77777777" w:rsidR="00575929" w:rsidRPr="00573A85" w:rsidRDefault="00575929" w:rsidP="00AA7069">
      <w:pPr>
        <w:widowControl w:val="0"/>
        <w:autoSpaceDE w:val="0"/>
        <w:autoSpaceDN w:val="0"/>
        <w:spacing w:after="0" w:line="360" w:lineRule="auto"/>
        <w:ind w:firstLine="360"/>
        <w:jc w:val="both"/>
        <w:rPr>
          <w:rFonts w:ascii="Times New Roman" w:eastAsia="Times New Roman" w:hAnsi="Times New Roman" w:cs="Times New Roman"/>
        </w:rPr>
      </w:pPr>
      <w:r w:rsidRPr="00573A85">
        <w:rPr>
          <w:rFonts w:ascii="Times New Roman" w:eastAsia="Times New Roman" w:hAnsi="Times New Roman" w:cs="Times New Roman"/>
        </w:rPr>
        <w:t>(b) Participating employers shall automatically enroll in the program each of their employees who has not opted out of participation in the program using the form described in this article and shall provide payroll deduction retirement savings arrangements for such employees and deposit, on behalf of such employees, these funds into the program.</w:t>
      </w:r>
    </w:p>
    <w:p w14:paraId="231ABAED" w14:textId="77777777" w:rsidR="00575929" w:rsidRPr="00573A85" w:rsidRDefault="00575929" w:rsidP="00AA7069">
      <w:pPr>
        <w:widowControl w:val="0"/>
        <w:numPr>
          <w:ilvl w:val="0"/>
          <w:numId w:val="64"/>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Enrollees shall have the ability to select a contribution level into the program. This level may be expressed as a percentage of wages or as a dollar amount up to the deductible amount for the enrollee's taxable year under section 219(b)(1)(A) of the Internal Revenue Code. Enrollees may change their contribution level at any time, subject to rules promulgated by the board. If an enrollee fails to select a contribution level using the form described in this article, then he or she shall contribute three percent of his or her wages to the program, provided that such contributions shall not cause the enrollee's total contributions to IRAs for the year to exceed the deductible amount for the enrollee's taxable year under section 219(b)(1)(A) of the Internal Revenue Code. The deduction of contributions from an employee's wages shall not begin until the thirtieth day after such employee has been enrolled in the program.</w:t>
      </w:r>
    </w:p>
    <w:p w14:paraId="375AE457" w14:textId="77777777" w:rsidR="00575929" w:rsidRPr="00573A85" w:rsidRDefault="00575929" w:rsidP="00AA7069">
      <w:pPr>
        <w:widowControl w:val="0"/>
        <w:numPr>
          <w:ilvl w:val="0"/>
          <w:numId w:val="64"/>
        </w:numPr>
        <w:tabs>
          <w:tab w:val="left" w:pos="639"/>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Enrollees may select an investment option offered under the program. Enrollees may change their investment option at any time, subject to rules promulgated by the board. In the event that an enrollee fails to select an investment option, that enrollee shall be placed in the investment option selected or authorized by the board as the default under this article.</w:t>
      </w:r>
    </w:p>
    <w:p w14:paraId="75AC5BD2" w14:textId="77777777" w:rsidR="00575929" w:rsidRPr="00573A85" w:rsidRDefault="00575929" w:rsidP="00AA7069">
      <w:pPr>
        <w:widowControl w:val="0"/>
        <w:numPr>
          <w:ilvl w:val="0"/>
          <w:numId w:val="64"/>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Following initial implementation of the program pursuant to this section, at least once every year, the program shall designate an open enrollment period during which employees who previously opted out of the program may enroll in the program.</w:t>
      </w:r>
    </w:p>
    <w:p w14:paraId="18F388A1" w14:textId="77777777" w:rsidR="00575929" w:rsidRPr="00573A85" w:rsidRDefault="00575929" w:rsidP="00AA7069">
      <w:pPr>
        <w:widowControl w:val="0"/>
        <w:numPr>
          <w:ilvl w:val="0"/>
          <w:numId w:val="64"/>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An employee who opts out of the program and who subsequently wants to participate may only enroll during the program's designated open enrollment period or if permitted by the program at an earlier time.</w:t>
      </w:r>
    </w:p>
    <w:p w14:paraId="4B0932D0" w14:textId="77777777" w:rsidR="00575929" w:rsidRPr="00573A85" w:rsidRDefault="00575929" w:rsidP="00AA7069">
      <w:pPr>
        <w:widowControl w:val="0"/>
        <w:numPr>
          <w:ilvl w:val="0"/>
          <w:numId w:val="64"/>
        </w:numPr>
        <w:tabs>
          <w:tab w:val="left" w:pos="639"/>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lastRenderedPageBreak/>
        <w:t>Employers shall retain the option at all times to set up any type of employer- sponsored retirement plan.</w:t>
      </w:r>
    </w:p>
    <w:p w14:paraId="0727FB01" w14:textId="77777777" w:rsidR="00575929" w:rsidRPr="00573A85" w:rsidRDefault="00575929" w:rsidP="00AA7069">
      <w:pPr>
        <w:widowControl w:val="0"/>
        <w:numPr>
          <w:ilvl w:val="0"/>
          <w:numId w:val="64"/>
        </w:numPr>
        <w:tabs>
          <w:tab w:val="left" w:pos="639"/>
        </w:tabs>
        <w:autoSpaceDE w:val="0"/>
        <w:autoSpaceDN w:val="0"/>
        <w:spacing w:before="1"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An enrollee may terminate his or her enrollment in the program at any time in a manner prescribed by the board.</w:t>
      </w:r>
    </w:p>
    <w:p w14:paraId="3F9B67F3" w14:textId="77777777" w:rsidR="00575929" w:rsidRPr="00573A85" w:rsidRDefault="00575929" w:rsidP="00AA7069">
      <w:pPr>
        <w:widowControl w:val="0"/>
        <w:numPr>
          <w:ilvl w:val="0"/>
          <w:numId w:val="64"/>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 The board shall establish or authorize a website regarding the secure choice savings program.</w:t>
      </w:r>
    </w:p>
    <w:p w14:paraId="501B2F35" w14:textId="77777777" w:rsidR="00575929" w:rsidRPr="00573A85" w:rsidRDefault="00575929" w:rsidP="00AA7069">
      <w:pPr>
        <w:widowControl w:val="0"/>
        <w:autoSpaceDE w:val="0"/>
        <w:autoSpaceDN w:val="0"/>
        <w:spacing w:after="0" w:line="360" w:lineRule="auto"/>
        <w:ind w:firstLine="360"/>
        <w:jc w:val="both"/>
        <w:rPr>
          <w:rFonts w:ascii="Times New Roman" w:eastAsia="Times New Roman" w:hAnsi="Times New Roman" w:cs="Times New Roman"/>
        </w:rPr>
      </w:pPr>
      <w:r w:rsidRPr="00573A85">
        <w:rPr>
          <w:rFonts w:ascii="Times New Roman" w:eastAsia="Times New Roman" w:hAnsi="Times New Roman" w:cs="Times New Roman"/>
        </w:rPr>
        <w:t>(b) The board shall establish and maintain or authorize the establishment and maintenance of a secure website wherein enrollees may log in and acquire information regarding contributions and investment income allocated to, withdrawals from, and balances in their program accounts for the reporting period. Such website must also include information for the enrollees regarding other options available to the employee and how they can transfer their accounts to other programs should they wish to do so. Such website may include any other information regarding the program as the board may determine.</w:t>
      </w:r>
    </w:p>
    <w:p w14:paraId="1390E4F1" w14:textId="77777777" w:rsidR="00575929" w:rsidRPr="00573A85" w:rsidRDefault="00575929" w:rsidP="00AA7069">
      <w:pPr>
        <w:widowControl w:val="0"/>
        <w:numPr>
          <w:ilvl w:val="0"/>
          <w:numId w:val="64"/>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 person or entity engaged in a business, industry, profession, trade, or other enterprise in New York state, whether for profit or not for profit, that offers a qualified retirement plan, including, but not limited to, a plan qualified under sections 401(a), 401(k), 403(a), 403(b), 408(k), 408(p) or 457(b) of the Internal Revenue Code of 1986 shall not terminate such plan for the purposes of participating in the program.</w:t>
      </w:r>
    </w:p>
    <w:p w14:paraId="38ABA0FB"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2B4B9633" w14:textId="77777777" w:rsidR="00575929" w:rsidRPr="00573A85" w:rsidRDefault="00575929" w:rsidP="00AA7069">
      <w:pPr>
        <w:widowControl w:val="0"/>
        <w:autoSpaceDE w:val="0"/>
        <w:autoSpaceDN w:val="0"/>
        <w:spacing w:before="1"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1311. Payments. Employee contributions deducted by the participating employer through payroll deduction shall be remitted by the participating employer to the program using one or more payroll deduction IRAs established or authorized by the board under this article, either:</w:t>
      </w:r>
    </w:p>
    <w:p w14:paraId="312101CA" w14:textId="77777777" w:rsidR="00575929" w:rsidRPr="00573A85" w:rsidRDefault="00575929" w:rsidP="00AA7069">
      <w:pPr>
        <w:widowControl w:val="0"/>
        <w:numPr>
          <w:ilvl w:val="0"/>
          <w:numId w:val="63"/>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on or before the last day of the month following the month in which the compensation otherwise would have been payable to the employee in cash; or</w:t>
      </w:r>
    </w:p>
    <w:p w14:paraId="0DA4C38A" w14:textId="77777777" w:rsidR="00575929" w:rsidRPr="00573A85" w:rsidRDefault="00575929" w:rsidP="00AA7069">
      <w:pPr>
        <w:widowControl w:val="0"/>
        <w:numPr>
          <w:ilvl w:val="0"/>
          <w:numId w:val="63"/>
        </w:numPr>
        <w:tabs>
          <w:tab w:val="left" w:pos="639"/>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before such later deadline prescribed by the board for making such payments, but not later than the due date for the deposit of tax required to be deducted and withheld relating to collection of income tax at source on wages or for the deposit of tax required to be paid under the unemployment insurance system for the payroll period to which such payments relate.</w:t>
      </w:r>
    </w:p>
    <w:p w14:paraId="04EE4D98"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45236622" w14:textId="77777777" w:rsidR="00575929" w:rsidRPr="00573A85" w:rsidRDefault="00575929" w:rsidP="00AA7069">
      <w:pPr>
        <w:widowControl w:val="0"/>
        <w:autoSpaceDE w:val="0"/>
        <w:autoSpaceDN w:val="0"/>
        <w:spacing w:before="1"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1312. Duty and liability of the state. 1. The state shall have no duty or liability to any party for the payment of any retirement savings benefits accrued by any enrollee under the program. Any financial liability for the payment of retirement savings benefits in excess of funds available under the program shall be borne solely by the entities with whom the board contracts to provide insurance to protect the value of the program.</w:t>
      </w:r>
    </w:p>
    <w:p w14:paraId="1F19EF6D" w14:textId="77777777" w:rsidR="00575929" w:rsidRPr="00573A85" w:rsidRDefault="00575929" w:rsidP="00AA7069">
      <w:pPr>
        <w:widowControl w:val="0"/>
        <w:autoSpaceDE w:val="0"/>
        <w:autoSpaceDN w:val="0"/>
        <w:spacing w:before="1" w:after="0" w:line="360" w:lineRule="auto"/>
        <w:ind w:firstLine="360"/>
        <w:jc w:val="both"/>
        <w:rPr>
          <w:rFonts w:ascii="Times New Roman" w:eastAsia="Times New Roman" w:hAnsi="Times New Roman" w:cs="Times New Roman"/>
        </w:rPr>
      </w:pPr>
      <w:r w:rsidRPr="00573A85">
        <w:rPr>
          <w:rFonts w:ascii="Times New Roman" w:eastAsia="Times New Roman" w:hAnsi="Times New Roman" w:cs="Times New Roman"/>
        </w:rPr>
        <w:t>2. No state board, commission, or agency, or any officer, employee, or member thereof is liable for any loss or deficiency resulting from particular investments selected under this article, except for any liability that arises out of a breach of fiduciary duty.</w:t>
      </w:r>
    </w:p>
    <w:p w14:paraId="4102D960"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10D2C072" w14:textId="6DC4062E" w:rsidR="00573A85"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1313. Duty and liability of participating employers. 1. Participating employers shall not have any liability for an employee's decision regarding whether to participate in, or opt out of, the program or for the investment decisions of the board or of any enrollee.</w:t>
      </w:r>
    </w:p>
    <w:p w14:paraId="281818AC" w14:textId="77777777" w:rsidR="00575929" w:rsidRPr="00573A85" w:rsidRDefault="00575929" w:rsidP="00AA7069">
      <w:pPr>
        <w:widowControl w:val="0"/>
        <w:autoSpaceDE w:val="0"/>
        <w:autoSpaceDN w:val="0"/>
        <w:spacing w:before="60" w:after="0" w:line="360" w:lineRule="auto"/>
        <w:ind w:firstLine="360"/>
        <w:jc w:val="both"/>
        <w:rPr>
          <w:rFonts w:ascii="Times New Roman" w:eastAsia="Times New Roman" w:hAnsi="Times New Roman" w:cs="Times New Roman"/>
        </w:rPr>
      </w:pPr>
      <w:r w:rsidRPr="00573A85">
        <w:rPr>
          <w:rFonts w:ascii="Times New Roman" w:eastAsia="Times New Roman" w:hAnsi="Times New Roman" w:cs="Times New Roman"/>
        </w:rPr>
        <w:t>2. A participating employer is not establishing or maintaining the program's payroll deduction IRA. A participating employer shall not be a fiduciary, or considered to be a fiduciary, over the program. A participating employer shall not bear responsibility for the administration, investment, or investment performance of the program. A participating employer shall not be liable with regard to investment returns, program design, and benefits paid to program participants.</w:t>
      </w:r>
    </w:p>
    <w:p w14:paraId="3F7755ED"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60283DF6"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1314. Audit and reports. 1. The board shall annually submit:</w:t>
      </w:r>
    </w:p>
    <w:p w14:paraId="1761C6BC" w14:textId="77777777" w:rsidR="00575929" w:rsidRPr="00573A85" w:rsidRDefault="00575929" w:rsidP="00AA7069">
      <w:pPr>
        <w:widowControl w:val="0"/>
        <w:numPr>
          <w:ilvl w:val="0"/>
          <w:numId w:val="62"/>
        </w:numPr>
        <w:tabs>
          <w:tab w:val="left" w:pos="738"/>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an audited financial report, prepared in accordance with generally accepted accounting principles, on the operations of the program during each calendar year by July first of the following year to the governor, the commissioner, the speaker of the assembly, the temporary president of the senate, the chair of the assembly ways and means committee, the chair of the senate finance committee, the chair of the assembly labor committee, the chair of the senate labor committee; and</w:t>
      </w:r>
    </w:p>
    <w:p w14:paraId="525767D7" w14:textId="77777777" w:rsidR="00575929" w:rsidRPr="00573A85" w:rsidRDefault="00575929" w:rsidP="00AA7069">
      <w:pPr>
        <w:widowControl w:val="0"/>
        <w:numPr>
          <w:ilvl w:val="0"/>
          <w:numId w:val="62"/>
        </w:numPr>
        <w:tabs>
          <w:tab w:val="left" w:pos="756"/>
        </w:tabs>
        <w:autoSpaceDE w:val="0"/>
        <w:autoSpaceDN w:val="0"/>
        <w:spacing w:after="0" w:line="360" w:lineRule="auto"/>
        <w:ind w:firstLine="267"/>
        <w:jc w:val="both"/>
        <w:rPr>
          <w:rFonts w:ascii="Times New Roman" w:eastAsia="Times New Roman" w:hAnsi="Times New Roman" w:cs="Times New Roman"/>
        </w:rPr>
      </w:pPr>
      <w:r w:rsidRPr="00573A85">
        <w:rPr>
          <w:rFonts w:ascii="Times New Roman" w:eastAsia="Times New Roman" w:hAnsi="Times New Roman" w:cs="Times New Roman"/>
        </w:rPr>
        <w:t>a report prepared or authorized by the board, which shall include, but is not limited to, a summary of the benefits provided by the program, including the number of enrollees in the program, the percentage and amounts of investment options and rates of return, and such other information that is relevant to make a full, fair, and effective disclosure of the operations of the program. The annual report shall be made by an independent certified public accountant and shall include, but is not limited to, direct and indirect costs attributable to the use of outside consultants, independent contractors, and any other persons who are not state employees for the administration of the program.</w:t>
      </w:r>
    </w:p>
    <w:p w14:paraId="33F7681C" w14:textId="77777777" w:rsidR="00575929" w:rsidRPr="00573A85" w:rsidRDefault="00575929" w:rsidP="00AA7069">
      <w:pPr>
        <w:widowControl w:val="0"/>
        <w:autoSpaceDE w:val="0"/>
        <w:autoSpaceDN w:val="0"/>
        <w:spacing w:before="1" w:after="0" w:line="360" w:lineRule="auto"/>
        <w:ind w:firstLine="360"/>
        <w:jc w:val="both"/>
        <w:rPr>
          <w:rFonts w:ascii="Times New Roman" w:eastAsia="Times New Roman" w:hAnsi="Times New Roman" w:cs="Times New Roman"/>
        </w:rPr>
      </w:pPr>
      <w:r w:rsidRPr="00573A85">
        <w:rPr>
          <w:rFonts w:ascii="Times New Roman" w:eastAsia="Times New Roman" w:hAnsi="Times New Roman" w:cs="Times New Roman"/>
        </w:rPr>
        <w:t>2. In addition to any other statements or reports required by law, the board shall provide or cause to be provided periodic reports at least annually to enrollees, reporting contributions and investment income allocated to, withdrawals from, and balances in their program accounts for the reporting period. Such reports may include any other information regarding the program as the board may determine.</w:t>
      </w:r>
    </w:p>
    <w:p w14:paraId="3561CD6B"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04125425"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xml:space="preserve">§ 1315. Delayed implementation. The board may delay the implementation of the program an additional twelve months beyond the date established in section thirteen hundred ten of this article if the board determines that further delay is necessary to address legal, financial or other programmatic concerns impacting the viability of the program. The board shall provide reasonable notice of such delay to the governor, the commissioner, the speaker of the assembly, the temporary president of the senate, the chair of the assembly ways and means committee, the chair of the senate finance committee, the chair of the </w:t>
      </w:r>
      <w:r w:rsidRPr="00573A85">
        <w:rPr>
          <w:rFonts w:ascii="Times New Roman" w:eastAsia="Times New Roman" w:hAnsi="Times New Roman" w:cs="Times New Roman"/>
        </w:rPr>
        <w:lastRenderedPageBreak/>
        <w:t>assembly labor committee, and the chair of the senate labor committee.</w:t>
      </w:r>
    </w:p>
    <w:p w14:paraId="4E32D3DA"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p>
    <w:p w14:paraId="0EF625D2" w14:textId="77777777" w:rsidR="00575929" w:rsidRPr="00573A85" w:rsidRDefault="00575929" w:rsidP="00AA7069">
      <w:pPr>
        <w:widowControl w:val="0"/>
        <w:autoSpaceDE w:val="0"/>
        <w:autoSpaceDN w:val="0"/>
        <w:spacing w:after="0" w:line="360" w:lineRule="auto"/>
        <w:jc w:val="both"/>
        <w:rPr>
          <w:rFonts w:ascii="Times New Roman" w:eastAsia="Times New Roman" w:hAnsi="Times New Roman" w:cs="Times New Roman"/>
        </w:rPr>
      </w:pPr>
      <w:r w:rsidRPr="00573A85">
        <w:rPr>
          <w:rFonts w:ascii="Times New Roman" w:eastAsia="Times New Roman" w:hAnsi="Times New Roman" w:cs="Times New Roman"/>
        </w:rPr>
        <w:t>§ 1316. Regulations. The commissioner may issue such rules and regulations as he or she deems necessary to implement the terms of this article.</w:t>
      </w:r>
    </w:p>
    <w:p w14:paraId="141591AE" w14:textId="77777777" w:rsidR="00575929" w:rsidRPr="00573A85" w:rsidRDefault="00575929" w:rsidP="00AA7069">
      <w:pPr>
        <w:widowControl w:val="0"/>
        <w:spacing w:line="360" w:lineRule="auto"/>
        <w:jc w:val="both"/>
        <w:rPr>
          <w:rFonts w:ascii="Times New Roman" w:hAnsi="Times New Roman" w:cs="Times New Roman"/>
          <w:b/>
        </w:rPr>
      </w:pPr>
    </w:p>
    <w:p w14:paraId="1A827005" w14:textId="77777777" w:rsidR="00575929" w:rsidRPr="00573A85" w:rsidRDefault="00575929" w:rsidP="00AA7069">
      <w:pPr>
        <w:spacing w:line="360" w:lineRule="auto"/>
        <w:jc w:val="both"/>
        <w:rPr>
          <w:rFonts w:ascii="Times New Roman" w:hAnsi="Times New Roman" w:cs="Times New Roman"/>
          <w:b/>
        </w:rPr>
      </w:pPr>
    </w:p>
    <w:p w14:paraId="389A30AD" w14:textId="6DA08A43" w:rsidR="00575929" w:rsidRDefault="00575929" w:rsidP="00575929">
      <w:pPr>
        <w:keepNext/>
        <w:spacing w:before="240" w:after="60" w:line="240" w:lineRule="auto"/>
        <w:rPr>
          <w:rFonts w:ascii="Arial" w:eastAsia="Times New Roman" w:hAnsi="Arial" w:cs="Arial"/>
          <w:b/>
          <w:bCs/>
          <w:kern w:val="32"/>
          <w:sz w:val="28"/>
          <w:szCs w:val="28"/>
          <w:lang w:eastAsia="x-none"/>
        </w:rPr>
        <w:sectPr w:rsidR="00575929" w:rsidSect="00731BFD">
          <w:headerReference w:type="even" r:id="rId13"/>
          <w:headerReference w:type="default" r:id="rId14"/>
          <w:headerReference w:type="first" r:id="rId15"/>
          <w:footerReference w:type="first" r:id="rId16"/>
          <w:pgSz w:w="12240" w:h="15840"/>
          <w:pgMar w:top="1440" w:right="1440" w:bottom="1440" w:left="1440" w:header="360" w:footer="360" w:gutter="0"/>
          <w:cols w:space="720"/>
          <w:docGrid w:linePitch="360"/>
        </w:sectPr>
      </w:pPr>
    </w:p>
    <w:p w14:paraId="6DD33782" w14:textId="361078FF" w:rsidR="00575929" w:rsidRPr="00D56641" w:rsidRDefault="00575929"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0"/>
        <w:rPr>
          <w:rFonts w:ascii="Arial" w:eastAsia="Times New Roman" w:hAnsi="Arial" w:cs="Arial"/>
          <w:b/>
          <w:bCs/>
          <w:kern w:val="32"/>
          <w:sz w:val="32"/>
          <w:szCs w:val="32"/>
          <w:lang w:eastAsia="x-none"/>
        </w:rPr>
      </w:pPr>
      <w:bookmarkStart w:id="8" w:name="_Toc134779077"/>
      <w:bookmarkStart w:id="9" w:name="_Toc14791514"/>
      <w:bookmarkStart w:id="10" w:name="_Toc14792017"/>
      <w:bookmarkStart w:id="11" w:name="_Toc14792461"/>
      <w:bookmarkStart w:id="12" w:name="_Toc16074954"/>
      <w:bookmarkStart w:id="13" w:name="_Toc17881995"/>
      <w:bookmarkStart w:id="14" w:name="_Toc34043245"/>
      <w:bookmarkStart w:id="15" w:name="_Toc44586010"/>
      <w:bookmarkStart w:id="16" w:name="_Toc69475739"/>
      <w:bookmarkStart w:id="17" w:name="_Toc115858527"/>
      <w:bookmarkStart w:id="18" w:name="_Toc28258736"/>
      <w:bookmarkStart w:id="19" w:name="_Hlk28859817"/>
      <w:r w:rsidRPr="00D56641">
        <w:rPr>
          <w:rFonts w:ascii="Arial" w:eastAsia="Times New Roman" w:hAnsi="Arial" w:cs="Arial"/>
          <w:b/>
          <w:bCs/>
          <w:kern w:val="32"/>
          <w:sz w:val="32"/>
          <w:szCs w:val="32"/>
          <w:lang w:eastAsia="x-none"/>
        </w:rPr>
        <w:lastRenderedPageBreak/>
        <w:t>EXHIBIT B</w:t>
      </w:r>
      <w:bookmarkEnd w:id="8"/>
      <w:r w:rsidRPr="00D56641">
        <w:rPr>
          <w:rFonts w:ascii="Arial" w:eastAsia="Times New Roman" w:hAnsi="Arial" w:cs="Arial"/>
          <w:b/>
          <w:bCs/>
          <w:kern w:val="32"/>
          <w:sz w:val="32"/>
          <w:szCs w:val="32"/>
          <w:lang w:eastAsia="x-none"/>
        </w:rPr>
        <w:t xml:space="preserve"> </w:t>
      </w:r>
    </w:p>
    <w:p w14:paraId="5B055A1B" w14:textId="6D485C8E" w:rsidR="00575929" w:rsidRPr="00D56641" w:rsidRDefault="00E06B1F"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1"/>
        <w:rPr>
          <w:rFonts w:ascii="Arial" w:eastAsia="Times New Roman" w:hAnsi="Arial" w:cs="Arial"/>
          <w:b/>
          <w:bCs/>
          <w:kern w:val="32"/>
          <w:sz w:val="28"/>
          <w:szCs w:val="28"/>
          <w:lang w:eastAsia="x-none"/>
        </w:rPr>
      </w:pPr>
      <w:bookmarkStart w:id="20" w:name="_Toc134779078"/>
      <w:r>
        <w:rPr>
          <w:rFonts w:ascii="Arial" w:eastAsia="Times New Roman" w:hAnsi="Arial" w:cs="Arial"/>
          <w:b/>
          <w:bCs/>
          <w:kern w:val="32"/>
          <w:sz w:val="28"/>
          <w:szCs w:val="28"/>
          <w:lang w:eastAsia="x-none"/>
        </w:rPr>
        <w:t xml:space="preserve">Draft </w:t>
      </w:r>
      <w:r w:rsidR="00575929" w:rsidRPr="00D56641">
        <w:rPr>
          <w:rFonts w:ascii="Arial" w:eastAsia="Times New Roman" w:hAnsi="Arial" w:cs="Arial"/>
          <w:b/>
          <w:bCs/>
          <w:kern w:val="32"/>
          <w:sz w:val="28"/>
          <w:szCs w:val="28"/>
          <w:lang w:eastAsia="x-none"/>
        </w:rPr>
        <w:t>Investment Policy Statement</w:t>
      </w:r>
      <w:bookmarkEnd w:id="20"/>
      <w:r w:rsidR="007579D1">
        <w:rPr>
          <w:rStyle w:val="FootnoteReference"/>
          <w:rFonts w:ascii="Arial" w:eastAsia="Times New Roman" w:hAnsi="Arial" w:cs="Arial"/>
          <w:b/>
          <w:bCs/>
          <w:kern w:val="32"/>
          <w:sz w:val="28"/>
          <w:szCs w:val="28"/>
          <w:lang w:eastAsia="x-none"/>
        </w:rPr>
        <w:footnoteReference w:id="1"/>
      </w:r>
    </w:p>
    <w:p w14:paraId="5D816CE2" w14:textId="3CAC25A5" w:rsidR="00390C8D" w:rsidRPr="005F0A8D" w:rsidRDefault="007673DD" w:rsidP="00F36399">
      <w:pPr>
        <w:spacing w:before="240" w:after="120"/>
        <w:jc w:val="center"/>
        <w:rPr>
          <w:i/>
        </w:rPr>
      </w:pPr>
      <w:sdt>
        <w:sdtPr>
          <w:rPr>
            <w:rFonts w:cstheme="minorHAnsi"/>
            <w:b/>
            <w:bCs/>
            <w:kern w:val="32"/>
          </w:rPr>
          <w:id w:val="-1604872530"/>
          <w:docPartObj>
            <w:docPartGallery w:val="Watermarks"/>
          </w:docPartObj>
        </w:sdtPr>
        <w:sdtEndPr/>
        <w:sdtContent/>
      </w:sdt>
      <w:r w:rsidR="00390C8D" w:rsidRPr="00390C8D">
        <w:t xml:space="preserve"> </w:t>
      </w:r>
      <w:r w:rsidR="00390C8D" w:rsidRPr="00F36399">
        <w:rPr>
          <w:rFonts w:ascii="Arial" w:hAnsi="Arial" w:cs="Arial"/>
          <w:b/>
          <w:bCs/>
          <w:iCs/>
          <w:color w:val="000000"/>
          <w:spacing w:val="2"/>
        </w:rPr>
        <w:t>INTRODUCTION</w:t>
      </w:r>
      <w:sdt>
        <w:sdtPr>
          <w:rPr>
            <w:rFonts w:ascii="Arial" w:hAnsi="Arial" w:cs="Arial"/>
            <w:i/>
          </w:rPr>
          <w:id w:val="1717159504"/>
          <w:docPartObj>
            <w:docPartGallery w:val="Watermarks"/>
          </w:docPartObj>
        </w:sdtPr>
        <w:sdtEndPr/>
        <w:sdtContent>
          <w:r w:rsidR="00724C99" w:rsidRPr="00724C99">
            <w:rPr>
              <w:rFonts w:ascii="Arial" w:hAnsi="Arial" w:cs="Arial"/>
              <w:i/>
              <w:noProof/>
            </w:rPr>
            <mc:AlternateContent>
              <mc:Choice Requires="wps">
                <w:drawing>
                  <wp:anchor distT="0" distB="0" distL="114300" distR="114300" simplePos="0" relativeHeight="251675648" behindDoc="1" locked="0" layoutInCell="0" allowOverlap="1" wp14:anchorId="5083E859" wp14:editId="7E9E6D17">
                    <wp:simplePos x="0" y="0"/>
                    <wp:positionH relativeFrom="margin">
                      <wp:align>center</wp:align>
                    </wp:positionH>
                    <wp:positionV relativeFrom="margin">
                      <wp:align>center</wp:align>
                    </wp:positionV>
                    <wp:extent cx="5237480" cy="3142615"/>
                    <wp:effectExtent l="0" t="1143000" r="0" b="657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5FAED2"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83E859" id="_x0000_t202" coordsize="21600,21600" o:spt="202" path="m,l,21600r21600,l21600,xe">
                    <v:stroke joinstyle="miter"/>
                    <v:path gradientshapeok="t" o:connecttype="rect"/>
                  </v:shapetype>
                  <v:shape id="Text Box 9" o:spid="_x0000_s1026" type="#_x0000_t202" style="position:absolute;left:0;text-align:left;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25FAED2"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20120B30" w14:textId="77777777" w:rsidR="00390C8D" w:rsidRDefault="00390C8D" w:rsidP="00390C8D">
      <w:pPr>
        <w:spacing w:after="0" w:line="240" w:lineRule="auto"/>
        <w:jc w:val="both"/>
        <w:rPr>
          <w:rFonts w:ascii="Arial" w:hAnsi="Arial" w:cs="Arial"/>
          <w:spacing w:val="2"/>
        </w:rPr>
      </w:pPr>
      <w:r w:rsidRPr="00390C8D">
        <w:rPr>
          <w:rFonts w:ascii="Arial" w:eastAsia="Times New Roman" w:hAnsi="Arial" w:cs="Arial"/>
          <w:color w:val="000000"/>
          <w:spacing w:val="2"/>
        </w:rPr>
        <w:t>This</w:t>
      </w:r>
      <w:r w:rsidRPr="005F0A8D">
        <w:rPr>
          <w:rFonts w:ascii="Arial" w:hAnsi="Arial" w:cs="Arial"/>
          <w:spacing w:val="2"/>
        </w:rPr>
        <w:t xml:space="preserve"> Investment Policy Statement (“IPS”) is designed to provide a framework within which to manage</w:t>
      </w:r>
      <w:r w:rsidRPr="005F0A8D">
        <w:rPr>
          <w:rFonts w:ascii="Arial" w:hAnsi="Arial" w:cs="Arial"/>
        </w:rPr>
        <w:t xml:space="preserve"> and monitor</w:t>
      </w:r>
      <w:r w:rsidRPr="005F0A8D">
        <w:rPr>
          <w:rFonts w:ascii="Arial" w:hAnsi="Arial" w:cs="Arial"/>
          <w:spacing w:val="2"/>
        </w:rPr>
        <w:t xml:space="preserve"> the investment</w:t>
      </w:r>
      <w:r w:rsidRPr="005F0A8D">
        <w:rPr>
          <w:rFonts w:ascii="Arial" w:hAnsi="Arial" w:cs="Arial"/>
        </w:rPr>
        <w:t>s of the</w:t>
      </w:r>
      <w:r w:rsidRPr="005F0A8D">
        <w:rPr>
          <w:rFonts w:ascii="Arial" w:hAnsi="Arial" w:cs="Arial"/>
          <w:spacing w:val="2"/>
        </w:rPr>
        <w:t xml:space="preserve"> New York </w:t>
      </w:r>
      <w:r w:rsidRPr="00CF1E35">
        <w:rPr>
          <w:rFonts w:ascii="Arial" w:hAnsi="Arial" w:cs="Arial"/>
        </w:rPr>
        <w:t>State</w:t>
      </w:r>
      <w:r w:rsidRPr="005F0A8D">
        <w:rPr>
          <w:rFonts w:ascii="Arial" w:hAnsi="Arial" w:cs="Arial"/>
        </w:rPr>
        <w:t xml:space="preserve"> </w:t>
      </w:r>
      <w:r w:rsidRPr="005F0A8D">
        <w:rPr>
          <w:rFonts w:ascii="Arial" w:hAnsi="Arial" w:cs="Arial"/>
          <w:spacing w:val="2"/>
        </w:rPr>
        <w:t>Secure Choice Savings Program (the “</w:t>
      </w:r>
      <w:r w:rsidRPr="005F0A8D">
        <w:rPr>
          <w:rFonts w:ascii="Arial" w:hAnsi="Arial" w:cs="Arial"/>
        </w:rPr>
        <w:t>Program</w:t>
      </w:r>
      <w:r w:rsidRPr="005F0A8D">
        <w:rPr>
          <w:rFonts w:ascii="Arial" w:hAnsi="Arial" w:cs="Arial"/>
          <w:spacing w:val="2"/>
        </w:rPr>
        <w:t xml:space="preserve">”).        </w:t>
      </w:r>
    </w:p>
    <w:p w14:paraId="76DDE883" w14:textId="350F1E81" w:rsidR="00390C8D" w:rsidRPr="005F0A8D" w:rsidRDefault="00390C8D" w:rsidP="00390C8D">
      <w:pPr>
        <w:spacing w:after="0" w:line="240" w:lineRule="auto"/>
        <w:jc w:val="both"/>
        <w:rPr>
          <w:rFonts w:ascii="Arial" w:hAnsi="Arial" w:cs="Arial"/>
          <w:spacing w:val="2"/>
        </w:rPr>
      </w:pPr>
      <w:r w:rsidRPr="005F0A8D">
        <w:rPr>
          <w:rFonts w:ascii="Arial" w:hAnsi="Arial" w:cs="Arial"/>
          <w:spacing w:val="2"/>
        </w:rPr>
        <w:t xml:space="preserve"> </w:t>
      </w:r>
    </w:p>
    <w:p w14:paraId="0C247CE1" w14:textId="0D76F276" w:rsidR="00390C8D" w:rsidRPr="00F36399" w:rsidRDefault="00390C8D" w:rsidP="00F36399">
      <w:pPr>
        <w:spacing w:after="0"/>
        <w:rPr>
          <w:rFonts w:ascii="Arial" w:hAnsi="Arial" w:cs="Arial"/>
          <w:b/>
          <w:bCs/>
          <w:i/>
          <w:color w:val="000000"/>
          <w:u w:val="single"/>
        </w:rPr>
      </w:pPr>
      <w:r w:rsidRPr="00F36399">
        <w:rPr>
          <w:rFonts w:ascii="Arial" w:hAnsi="Arial" w:cs="Arial"/>
          <w:b/>
          <w:bCs/>
          <w:color w:val="000000"/>
          <w:u w:val="single"/>
        </w:rPr>
        <w:t>Statement of Intent</w:t>
      </w:r>
    </w:p>
    <w:p w14:paraId="27405A5B" w14:textId="77777777" w:rsidR="00390C8D" w:rsidRPr="00390C8D" w:rsidRDefault="00390C8D" w:rsidP="00390C8D">
      <w:pPr>
        <w:spacing w:after="0" w:line="240" w:lineRule="auto"/>
        <w:jc w:val="both"/>
      </w:pPr>
    </w:p>
    <w:p w14:paraId="5B80E517" w14:textId="0238E940" w:rsidR="00390C8D" w:rsidRDefault="00390C8D" w:rsidP="00390C8D">
      <w:pPr>
        <w:spacing w:after="0" w:line="240" w:lineRule="auto"/>
        <w:jc w:val="both"/>
        <w:rPr>
          <w:rFonts w:ascii="Arial" w:hAnsi="Arial" w:cs="Arial"/>
          <w:spacing w:val="2"/>
        </w:rPr>
      </w:pPr>
      <w:r w:rsidRPr="005F0A8D">
        <w:rPr>
          <w:rFonts w:ascii="Arial" w:hAnsi="Arial" w:cs="Arial"/>
          <w:spacing w:val="2"/>
        </w:rPr>
        <w:t xml:space="preserve">This </w:t>
      </w:r>
      <w:r w:rsidRPr="00390C8D">
        <w:rPr>
          <w:rFonts w:ascii="Arial" w:eastAsia="Times New Roman" w:hAnsi="Arial" w:cs="Arial"/>
          <w:snapToGrid w:val="0"/>
          <w:color w:val="000000"/>
        </w:rPr>
        <w:t>IPS</w:t>
      </w:r>
      <w:r w:rsidRPr="005F0A8D">
        <w:rPr>
          <w:rFonts w:ascii="Arial" w:hAnsi="Arial" w:cs="Arial"/>
          <w:spacing w:val="2"/>
        </w:rPr>
        <w:t xml:space="preserve"> has been adopted by the Program in order to:</w:t>
      </w:r>
    </w:p>
    <w:p w14:paraId="5C58E409" w14:textId="77777777" w:rsidR="00390C8D" w:rsidRPr="005F0A8D" w:rsidRDefault="00390C8D" w:rsidP="00390C8D">
      <w:pPr>
        <w:spacing w:after="0" w:line="240" w:lineRule="auto"/>
        <w:jc w:val="both"/>
        <w:rPr>
          <w:rFonts w:ascii="Arial" w:hAnsi="Arial" w:cs="Arial"/>
          <w:spacing w:val="2"/>
        </w:rPr>
      </w:pPr>
    </w:p>
    <w:p w14:paraId="39AEE044" w14:textId="77777777" w:rsidR="00390C8D" w:rsidRPr="005F0A8D" w:rsidRDefault="00390C8D" w:rsidP="00390C8D">
      <w:pPr>
        <w:numPr>
          <w:ilvl w:val="0"/>
          <w:numId w:val="77"/>
        </w:numPr>
        <w:spacing w:after="0" w:line="240" w:lineRule="auto"/>
        <w:jc w:val="both"/>
        <w:rPr>
          <w:rFonts w:ascii="Arial" w:hAnsi="Arial" w:cs="Arial"/>
          <w:snapToGrid w:val="0"/>
        </w:rPr>
      </w:pPr>
      <w:r w:rsidRPr="005F0A8D">
        <w:rPr>
          <w:rFonts w:ascii="Arial" w:hAnsi="Arial" w:cs="Arial"/>
          <w:snapToGrid w:val="0"/>
        </w:rPr>
        <w:t xml:space="preserve">Define </w:t>
      </w:r>
      <w:r w:rsidRPr="00390C8D">
        <w:rPr>
          <w:rFonts w:ascii="Arial" w:eastAsia="Times New Roman" w:hAnsi="Arial" w:cs="Arial"/>
          <w:snapToGrid w:val="0"/>
          <w:color w:val="000000"/>
        </w:rPr>
        <w:t>and</w:t>
      </w:r>
      <w:r w:rsidRPr="005F0A8D">
        <w:rPr>
          <w:rFonts w:ascii="Arial" w:hAnsi="Arial" w:cs="Arial"/>
          <w:snapToGrid w:val="0"/>
        </w:rPr>
        <w:t xml:space="preserve"> assign the responsibilities of all involved parties. </w:t>
      </w:r>
    </w:p>
    <w:p w14:paraId="04DE5A5D" w14:textId="77777777" w:rsidR="00390C8D" w:rsidRPr="005F0A8D" w:rsidRDefault="00390C8D" w:rsidP="00390C8D">
      <w:pPr>
        <w:numPr>
          <w:ilvl w:val="0"/>
          <w:numId w:val="77"/>
        </w:numPr>
        <w:spacing w:after="0" w:line="240" w:lineRule="auto"/>
        <w:jc w:val="both"/>
        <w:rPr>
          <w:rFonts w:ascii="Arial" w:hAnsi="Arial" w:cs="Arial"/>
          <w:snapToGrid w:val="0"/>
        </w:rPr>
      </w:pPr>
      <w:r w:rsidRPr="005F0A8D">
        <w:rPr>
          <w:rFonts w:ascii="Arial" w:hAnsi="Arial" w:cs="Arial"/>
          <w:snapToGrid w:val="0"/>
        </w:rPr>
        <w:t>Establish objectives and criteria for the Program’s investment lineup and risk management.</w:t>
      </w:r>
    </w:p>
    <w:p w14:paraId="613D441A" w14:textId="77777777" w:rsidR="00390C8D" w:rsidRPr="005F0A8D" w:rsidRDefault="00390C8D" w:rsidP="00390C8D">
      <w:pPr>
        <w:numPr>
          <w:ilvl w:val="0"/>
          <w:numId w:val="77"/>
        </w:numPr>
        <w:spacing w:after="0" w:line="240" w:lineRule="auto"/>
        <w:jc w:val="both"/>
        <w:rPr>
          <w:rFonts w:ascii="Arial" w:hAnsi="Arial" w:cs="Arial"/>
          <w:snapToGrid w:val="0"/>
        </w:rPr>
      </w:pPr>
      <w:r w:rsidRPr="005F0A8D">
        <w:rPr>
          <w:rFonts w:ascii="Arial" w:hAnsi="Arial" w:cs="Arial"/>
          <w:snapToGrid w:val="0"/>
        </w:rPr>
        <w:t xml:space="preserve">Establish a basis for evaluating the Program’s investment options. </w:t>
      </w:r>
    </w:p>
    <w:p w14:paraId="066A7AA2" w14:textId="77777777" w:rsidR="00390C8D" w:rsidRPr="005F0A8D" w:rsidRDefault="00390C8D" w:rsidP="00390C8D">
      <w:pPr>
        <w:numPr>
          <w:ilvl w:val="0"/>
          <w:numId w:val="77"/>
        </w:numPr>
        <w:spacing w:after="0" w:line="240" w:lineRule="auto"/>
        <w:jc w:val="both"/>
        <w:rPr>
          <w:rFonts w:ascii="Arial" w:hAnsi="Arial" w:cs="Arial"/>
          <w:snapToGrid w:val="0"/>
        </w:rPr>
      </w:pPr>
      <w:r w:rsidRPr="005F0A8D">
        <w:rPr>
          <w:rFonts w:ascii="Arial" w:hAnsi="Arial" w:cs="Arial"/>
          <w:snapToGrid w:val="0"/>
        </w:rPr>
        <w:t xml:space="preserve">Provide flexibility for the amendment of the policy to accommodate for evolving best practices, regulatory requirements, and market conditions. </w:t>
      </w:r>
    </w:p>
    <w:p w14:paraId="31C77FC4" w14:textId="77777777" w:rsidR="00390C8D" w:rsidRDefault="00390C8D" w:rsidP="00390C8D">
      <w:pPr>
        <w:spacing w:after="0" w:line="240" w:lineRule="auto"/>
        <w:jc w:val="both"/>
        <w:rPr>
          <w:rFonts w:ascii="Arial" w:eastAsia="Times New Roman" w:hAnsi="Arial" w:cs="Arial"/>
          <w:color w:val="000000"/>
          <w:spacing w:val="2"/>
        </w:rPr>
      </w:pPr>
    </w:p>
    <w:p w14:paraId="1DF17F7A" w14:textId="2CE10B86" w:rsidR="00390C8D" w:rsidRPr="005F0A8D" w:rsidRDefault="00390C8D" w:rsidP="00390C8D">
      <w:pPr>
        <w:spacing w:after="0" w:line="240" w:lineRule="auto"/>
        <w:jc w:val="both"/>
        <w:rPr>
          <w:rFonts w:ascii="Arial" w:hAnsi="Arial" w:cs="Arial"/>
          <w:spacing w:val="2"/>
        </w:rPr>
      </w:pPr>
      <w:r w:rsidRPr="00390C8D">
        <w:rPr>
          <w:rFonts w:ascii="Arial" w:eastAsia="Times New Roman" w:hAnsi="Arial" w:cs="Arial"/>
          <w:color w:val="000000"/>
          <w:spacing w:val="2"/>
        </w:rPr>
        <w:t>In</w:t>
      </w:r>
      <w:r w:rsidRPr="005F0A8D">
        <w:rPr>
          <w:rFonts w:ascii="Arial" w:hAnsi="Arial" w:cs="Arial"/>
          <w:spacing w:val="2"/>
        </w:rPr>
        <w:t xml:space="preserve"> accordance with. General Business Law (“GBL”) Article 43 §</w:t>
      </w:r>
      <w:r w:rsidRPr="005F0A8D">
        <w:rPr>
          <w:rFonts w:ascii="Arial" w:hAnsi="Arial" w:cs="Arial"/>
        </w:rPr>
        <w:t>§</w:t>
      </w:r>
      <w:r w:rsidRPr="005F0A8D">
        <w:rPr>
          <w:rFonts w:ascii="Arial" w:hAnsi="Arial" w:cs="Arial"/>
          <w:spacing w:val="2"/>
        </w:rPr>
        <w:t xml:space="preserve"> 130</w:t>
      </w:r>
      <w:r w:rsidRPr="005F0A8D">
        <w:rPr>
          <w:rFonts w:ascii="Arial" w:hAnsi="Arial" w:cs="Arial"/>
        </w:rPr>
        <w:t>0-1316,</w:t>
      </w:r>
      <w:r w:rsidRPr="005F0A8D">
        <w:rPr>
          <w:rFonts w:ascii="Arial" w:hAnsi="Arial" w:cs="Arial"/>
          <w:spacing w:val="2"/>
        </w:rPr>
        <w:t xml:space="preserve"> </w:t>
      </w:r>
      <w:r w:rsidRPr="005F0A8D">
        <w:rPr>
          <w:rFonts w:ascii="Arial" w:hAnsi="Arial" w:cs="Arial"/>
        </w:rPr>
        <w:t xml:space="preserve">the New York </w:t>
      </w:r>
      <w:r w:rsidRPr="005F0A8D">
        <w:rPr>
          <w:rFonts w:ascii="Arial" w:hAnsi="Arial" w:cs="Arial"/>
          <w:spacing w:val="2"/>
        </w:rPr>
        <w:t>Secure Choice Savings Program Board (the “Board”) and</w:t>
      </w:r>
      <w:r w:rsidRPr="005F0A8D">
        <w:rPr>
          <w:rFonts w:ascii="Arial" w:hAnsi="Arial" w:cs="Arial"/>
        </w:rPr>
        <w:t xml:space="preserve"> t</w:t>
      </w:r>
      <w:r w:rsidRPr="005F0A8D">
        <w:rPr>
          <w:rFonts w:ascii="Arial" w:hAnsi="Arial" w:cs="Arial"/>
          <w:spacing w:val="2"/>
        </w:rPr>
        <w:t>he New York State Department of Taxation and Finance (the “Department”),</w:t>
      </w:r>
      <w:r w:rsidRPr="005F0A8D">
        <w:rPr>
          <w:rFonts w:ascii="Arial" w:hAnsi="Arial" w:cs="Arial"/>
        </w:rPr>
        <w:t xml:space="preserve"> </w:t>
      </w:r>
      <w:r w:rsidRPr="005F0A8D">
        <w:rPr>
          <w:rFonts w:ascii="Arial" w:hAnsi="Arial" w:cs="Arial"/>
          <w:spacing w:val="2"/>
        </w:rPr>
        <w:t>acting at the direction of, and as staff to, the Board,</w:t>
      </w:r>
      <w:r>
        <w:rPr>
          <w:rFonts w:ascii="Arial" w:hAnsi="Arial" w:cs="Arial"/>
          <w:spacing w:val="2"/>
        </w:rPr>
        <w:t xml:space="preserve"> </w:t>
      </w:r>
      <w:r w:rsidRPr="005F0A8D">
        <w:rPr>
          <w:rFonts w:ascii="Arial" w:hAnsi="Arial" w:cs="Arial"/>
          <w:spacing w:val="2"/>
        </w:rPr>
        <w:t xml:space="preserve">will </w:t>
      </w:r>
      <w:r w:rsidRPr="005F0A8D">
        <w:rPr>
          <w:rFonts w:ascii="Arial" w:hAnsi="Arial" w:cs="Arial"/>
        </w:rPr>
        <w:t>discharge its duties with respect to th</w:t>
      </w:r>
      <w:sdt>
        <w:sdtPr>
          <w:rPr>
            <w:rFonts w:ascii="Arial" w:hAnsi="Arial" w:cs="Arial"/>
          </w:rPr>
          <w:id w:val="995766455"/>
          <w:docPartObj>
            <w:docPartGallery w:val="Watermarks"/>
          </w:docPartObj>
        </w:sdtPr>
        <w:sdtEndPr/>
        <w:sdtContent/>
      </w:sdt>
      <w:r w:rsidRPr="005F0A8D">
        <w:rPr>
          <w:rFonts w:ascii="Arial" w:hAnsi="Arial" w:cs="Arial"/>
        </w:rPr>
        <w:t xml:space="preserve">e Program </w:t>
      </w:r>
      <w:r w:rsidRPr="005F0A8D">
        <w:rPr>
          <w:rFonts w:ascii="Arial" w:hAnsi="Arial" w:cs="Arial"/>
          <w:spacing w:val="2"/>
        </w:rPr>
        <w:t>solely in the interest of the enrollees and beneficiaries of the P</w:t>
      </w:r>
      <w:r w:rsidRPr="005F0A8D">
        <w:rPr>
          <w:rFonts w:ascii="Arial" w:hAnsi="Arial" w:cs="Arial"/>
        </w:rPr>
        <w:t>rogram</w:t>
      </w:r>
      <w:r w:rsidRPr="005F0A8D">
        <w:rPr>
          <w:rFonts w:ascii="Arial" w:hAnsi="Arial" w:cs="Arial"/>
          <w:spacing w:val="2"/>
        </w:rPr>
        <w:t xml:space="preserve"> (“Participants”) and for the exclusive purposes of </w:t>
      </w:r>
      <w:r w:rsidRPr="005F0A8D">
        <w:rPr>
          <w:rFonts w:ascii="Arial" w:hAnsi="Arial" w:cs="Arial"/>
        </w:rPr>
        <w:t>providing benefits to the</w:t>
      </w:r>
      <w:r w:rsidRPr="005F0A8D">
        <w:rPr>
          <w:rFonts w:ascii="Arial" w:hAnsi="Arial" w:cs="Arial"/>
          <w:spacing w:val="2"/>
        </w:rPr>
        <w:t xml:space="preserve"> Participants and defraying reasonable expenses of administering the </w:t>
      </w:r>
      <w:r w:rsidRPr="005F0A8D">
        <w:rPr>
          <w:rFonts w:ascii="Arial" w:hAnsi="Arial" w:cs="Arial"/>
        </w:rPr>
        <w:t>P</w:t>
      </w:r>
      <w:r w:rsidRPr="005F0A8D">
        <w:rPr>
          <w:rFonts w:ascii="Arial" w:hAnsi="Arial" w:cs="Arial"/>
          <w:spacing w:val="2"/>
        </w:rPr>
        <w:t xml:space="preserve">rogram. It is the intent of the Board that it, and any other appointed fiduciary on behalf of the </w:t>
      </w:r>
      <w:r w:rsidRPr="005F0A8D">
        <w:rPr>
          <w:rFonts w:ascii="Arial" w:hAnsi="Arial" w:cs="Arial"/>
        </w:rPr>
        <w:t>Program</w:t>
      </w:r>
      <w:r w:rsidRPr="005F0A8D">
        <w:rPr>
          <w:rFonts w:ascii="Arial" w:hAnsi="Arial" w:cs="Arial"/>
          <w:spacing w:val="2"/>
        </w:rPr>
        <w:t>, shall perform its duties with the care, skill, prudence, and diligence under the prevailing circumstances that a prudent person acting in like capacity and familiar with such matters would use in the conduct of an enterprise of a like character and with like aims.</w:t>
      </w:r>
    </w:p>
    <w:p w14:paraId="74BF656A" w14:textId="77777777" w:rsidR="00390C8D" w:rsidRDefault="00390C8D" w:rsidP="00390C8D">
      <w:pPr>
        <w:overflowPunct w:val="0"/>
        <w:autoSpaceDE w:val="0"/>
        <w:autoSpaceDN w:val="0"/>
        <w:adjustRightInd w:val="0"/>
        <w:spacing w:after="0" w:line="240" w:lineRule="auto"/>
        <w:jc w:val="both"/>
        <w:textAlignment w:val="baseline"/>
        <w:rPr>
          <w:rFonts w:ascii="Arial" w:hAnsi="Arial" w:cs="Arial"/>
          <w:spacing w:val="2"/>
        </w:rPr>
      </w:pPr>
    </w:p>
    <w:p w14:paraId="20D13E76" w14:textId="0E33D001" w:rsidR="00390C8D" w:rsidRPr="005F0A8D" w:rsidRDefault="00390C8D" w:rsidP="00390C8D">
      <w:p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spacing w:val="2"/>
        </w:rPr>
        <w:t xml:space="preserve">The Program was created to provide private-sector employees a convenient, low-cost and portable investment program to promote greater retirement savings.  While the Board administers the Program and oversees the investment options to be offered, all individual investment decisions under the Program are at the sole discretion of Participants on whose behalf the Program holds assets. </w:t>
      </w:r>
      <w:r w:rsidRPr="005F0A8D">
        <w:rPr>
          <w:rFonts w:ascii="Arial" w:hAnsi="Arial" w:cs="Arial"/>
        </w:rPr>
        <w:t xml:space="preserve">Per GBL Art. 43, </w:t>
      </w:r>
      <w:r w:rsidRPr="005F0A8D">
        <w:rPr>
          <w:rFonts w:ascii="Arial" w:hAnsi="Arial" w:cs="Arial"/>
          <w:spacing w:val="2"/>
        </w:rPr>
        <w:t>§ 1305</w:t>
      </w:r>
      <w:r w:rsidRPr="005F0A8D">
        <w:rPr>
          <w:rFonts w:ascii="Arial" w:hAnsi="Arial" w:cs="Arial"/>
        </w:rPr>
        <w:t xml:space="preserve">, the Board and the Program are prohibited from borrowing for investment purposes. </w:t>
      </w:r>
    </w:p>
    <w:p w14:paraId="29C6DF38" w14:textId="77777777" w:rsidR="00390C8D" w:rsidRDefault="00390C8D" w:rsidP="00390C8D">
      <w:pPr>
        <w:spacing w:after="0" w:line="240" w:lineRule="auto"/>
        <w:jc w:val="both"/>
        <w:rPr>
          <w:rFonts w:ascii="Arial" w:eastAsia="Times New Roman" w:hAnsi="Arial" w:cs="Arial"/>
          <w:color w:val="000000"/>
          <w:spacing w:val="2"/>
        </w:rPr>
      </w:pPr>
    </w:p>
    <w:p w14:paraId="78C22982" w14:textId="363BA8C8" w:rsidR="00390C8D" w:rsidRPr="005F0A8D" w:rsidRDefault="00390C8D" w:rsidP="00390C8D">
      <w:pPr>
        <w:spacing w:after="0" w:line="240" w:lineRule="auto"/>
        <w:jc w:val="both"/>
        <w:rPr>
          <w:rFonts w:ascii="Arial" w:hAnsi="Arial" w:cs="Arial"/>
          <w:spacing w:val="2"/>
        </w:rPr>
      </w:pPr>
      <w:r w:rsidRPr="00390C8D">
        <w:rPr>
          <w:rFonts w:ascii="Arial" w:eastAsia="Times New Roman" w:hAnsi="Arial" w:cs="Arial"/>
          <w:color w:val="000000"/>
          <w:spacing w:val="2"/>
        </w:rPr>
        <w:t>This</w:t>
      </w:r>
      <w:r w:rsidRPr="005F0A8D">
        <w:rPr>
          <w:rFonts w:ascii="Arial" w:hAnsi="Arial" w:cs="Arial"/>
          <w:spacing w:val="2"/>
        </w:rPr>
        <w:t xml:space="preserve"> IPS will be reviewed at least annually and amended by the Board as needed. </w:t>
      </w:r>
    </w:p>
    <w:p w14:paraId="4BBF5BDC" w14:textId="13332A2E" w:rsidR="00390C8D" w:rsidRPr="005F0A8D" w:rsidRDefault="00724C99" w:rsidP="00724C99">
      <w:pPr>
        <w:tabs>
          <w:tab w:val="left" w:pos="2325"/>
        </w:tabs>
        <w:jc w:val="both"/>
        <w:rPr>
          <w:rFonts w:ascii="Arial" w:hAnsi="Arial" w:cs="Arial"/>
          <w:spacing w:val="2"/>
        </w:rPr>
      </w:pPr>
      <w:r>
        <w:rPr>
          <w:rFonts w:ascii="Arial" w:hAnsi="Arial" w:cs="Arial"/>
          <w:spacing w:val="2"/>
        </w:rPr>
        <w:tab/>
      </w:r>
    </w:p>
    <w:p w14:paraId="6A98FDA6" w14:textId="77777777" w:rsidR="00390C8D" w:rsidRPr="00F36399" w:rsidRDefault="00390C8D" w:rsidP="00F36399">
      <w:pPr>
        <w:spacing w:after="0"/>
        <w:jc w:val="center"/>
        <w:rPr>
          <w:rFonts w:ascii="Arial" w:hAnsi="Arial" w:cs="Arial"/>
          <w:b/>
          <w:bCs/>
          <w:i/>
        </w:rPr>
      </w:pPr>
      <w:bookmarkStart w:id="21" w:name="_Toc79992598"/>
      <w:r w:rsidRPr="00F36399">
        <w:rPr>
          <w:rFonts w:ascii="Arial" w:hAnsi="Arial" w:cs="Arial"/>
          <w:b/>
          <w:bCs/>
          <w:spacing w:val="-3"/>
        </w:rPr>
        <w:t>DELINEATION</w:t>
      </w:r>
      <w:r w:rsidRPr="00F36399">
        <w:rPr>
          <w:rFonts w:ascii="Arial" w:hAnsi="Arial" w:cs="Arial"/>
          <w:b/>
          <w:bCs/>
        </w:rPr>
        <w:t xml:space="preserve"> OF RESPONSIBILITIES</w:t>
      </w:r>
      <w:bookmarkEnd w:id="21"/>
    </w:p>
    <w:p w14:paraId="53DBD861" w14:textId="77777777" w:rsidR="00390C8D" w:rsidRDefault="00390C8D" w:rsidP="00390C8D">
      <w:pPr>
        <w:spacing w:after="0" w:line="240" w:lineRule="auto"/>
        <w:jc w:val="both"/>
        <w:rPr>
          <w:rFonts w:ascii="Arial" w:eastAsia="Times New Roman" w:hAnsi="Arial" w:cs="Arial"/>
          <w:b/>
          <w:u w:val="single"/>
        </w:rPr>
      </w:pPr>
    </w:p>
    <w:p w14:paraId="7E639965" w14:textId="2565F7B0" w:rsidR="00390C8D" w:rsidRPr="00F36399" w:rsidRDefault="00390C8D" w:rsidP="00F36399">
      <w:pPr>
        <w:spacing w:after="0"/>
        <w:rPr>
          <w:rFonts w:ascii="Arial" w:hAnsi="Arial" w:cs="Arial"/>
          <w:b/>
          <w:bCs/>
          <w:color w:val="000000"/>
          <w:u w:val="single"/>
        </w:rPr>
      </w:pPr>
      <w:r w:rsidRPr="00F36399">
        <w:rPr>
          <w:rFonts w:ascii="Arial" w:hAnsi="Arial" w:cs="Arial"/>
          <w:b/>
          <w:bCs/>
          <w:color w:val="000000"/>
          <w:u w:val="single"/>
        </w:rPr>
        <w:t>Responsibilities of the Board and the Department</w:t>
      </w:r>
    </w:p>
    <w:p w14:paraId="1ADA3C25" w14:textId="77777777" w:rsidR="00390C8D" w:rsidRDefault="00390C8D" w:rsidP="00390C8D">
      <w:pPr>
        <w:spacing w:after="0" w:line="240" w:lineRule="auto"/>
        <w:jc w:val="both"/>
        <w:rPr>
          <w:rFonts w:ascii="Arial" w:hAnsi="Arial" w:cs="Arial"/>
        </w:rPr>
      </w:pPr>
    </w:p>
    <w:p w14:paraId="0DDD8F75" w14:textId="3E9CA7B2" w:rsidR="00390C8D" w:rsidRPr="005F0A8D" w:rsidRDefault="00390C8D" w:rsidP="00390C8D">
      <w:pPr>
        <w:spacing w:after="0" w:line="240" w:lineRule="auto"/>
        <w:jc w:val="both"/>
        <w:rPr>
          <w:rFonts w:ascii="Arial" w:hAnsi="Arial" w:cs="Arial"/>
          <w:b/>
          <w:u w:val="single"/>
        </w:rPr>
      </w:pPr>
      <w:r w:rsidRPr="005F0A8D">
        <w:rPr>
          <w:rFonts w:ascii="Arial" w:hAnsi="Arial" w:cs="Arial"/>
        </w:rPr>
        <w:t>The Board itself or by delegation to the Department have the following responsibilities:</w:t>
      </w:r>
    </w:p>
    <w:p w14:paraId="07D5344E"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Establish this IPS, monitor implementation thereof, and review annually.</w:t>
      </w:r>
    </w:p>
    <w:p w14:paraId="19443BAD"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 xml:space="preserve">Select the investment design features of the Program in accordance with GBL Art. 43, </w:t>
      </w:r>
      <w:r w:rsidRPr="005F0A8D">
        <w:rPr>
          <w:rFonts w:ascii="Arial" w:hAnsi="Arial" w:cs="Arial"/>
          <w:spacing w:val="2"/>
        </w:rPr>
        <w:t>§§ 1304 and 1307</w:t>
      </w:r>
      <w:r w:rsidRPr="005F0A8D">
        <w:rPr>
          <w:rFonts w:ascii="Arial" w:hAnsi="Arial" w:cs="Arial"/>
        </w:rPr>
        <w:t xml:space="preserve">, including establishing the number and types of investment options </w:t>
      </w:r>
      <w:r w:rsidRPr="005F0A8D">
        <w:rPr>
          <w:rFonts w:ascii="Arial" w:hAnsi="Arial" w:cs="Arial"/>
        </w:rPr>
        <w:lastRenderedPageBreak/>
        <w:t>available to Participants, as well as determining the default investment option for Participants.</w:t>
      </w:r>
    </w:p>
    <w:p w14:paraId="69B21D2F"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Use available information and resources, including advice from the Investment Consultant to select, monitor and evaluate the Program’s investment options in accordance with guidelines and benchmarks established within this IPS.</w:t>
      </w:r>
    </w:p>
    <w:p w14:paraId="71167CE5"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b/>
          <w:u w:val="single"/>
        </w:rPr>
      </w:pPr>
      <w:r w:rsidRPr="005F0A8D">
        <w:rPr>
          <w:rFonts w:ascii="Arial" w:hAnsi="Arial" w:cs="Arial"/>
        </w:rPr>
        <w:t>Periodically review Program costs which are charged to Program assets and/or paid by Participants, including but not limited to investment option expense ratios, and Program Administration fees.</w:t>
      </w:r>
    </w:p>
    <w:p w14:paraId="06C261D1"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b/>
          <w:u w:val="single"/>
        </w:rPr>
      </w:pPr>
      <w:r w:rsidRPr="005F0A8D">
        <w:rPr>
          <w:rFonts w:ascii="Arial" w:hAnsi="Arial" w:cs="Arial"/>
        </w:rPr>
        <w:t>Provide, in conjunction with the Program Administrator, general investment information to Participants regarding the procedures for making investment choices under the Program and general investment information regarding each of the investment options offered under the Program.</w:t>
      </w:r>
    </w:p>
    <w:p w14:paraId="4868E304" w14:textId="77777777" w:rsidR="00390C8D" w:rsidRDefault="00390C8D" w:rsidP="00390C8D">
      <w:pPr>
        <w:spacing w:after="0" w:line="240" w:lineRule="auto"/>
        <w:jc w:val="center"/>
        <w:rPr>
          <w:rFonts w:ascii="Arial" w:eastAsia="Times New Roman" w:hAnsi="Arial" w:cs="Arial"/>
          <w:b/>
        </w:rPr>
      </w:pPr>
    </w:p>
    <w:p w14:paraId="26524652" w14:textId="303362BF" w:rsidR="00390C8D" w:rsidRDefault="00390C8D" w:rsidP="00390C8D">
      <w:pPr>
        <w:spacing w:after="0" w:line="240" w:lineRule="auto"/>
        <w:jc w:val="center"/>
        <w:rPr>
          <w:rFonts w:ascii="Arial" w:hAnsi="Arial" w:cs="Arial"/>
          <w:b/>
        </w:rPr>
      </w:pPr>
      <w:r w:rsidRPr="00390C8D">
        <w:rPr>
          <w:rFonts w:ascii="Arial" w:eastAsia="Times New Roman" w:hAnsi="Arial" w:cs="Arial"/>
          <w:b/>
        </w:rPr>
        <w:t>DELEGATION</w:t>
      </w:r>
      <w:r w:rsidRPr="005F0A8D">
        <w:rPr>
          <w:rFonts w:ascii="Arial" w:hAnsi="Arial" w:cs="Arial"/>
          <w:b/>
        </w:rPr>
        <w:t xml:space="preserve"> TO SERVICE PROVIDERS</w:t>
      </w:r>
    </w:p>
    <w:p w14:paraId="3E6007B0" w14:textId="77777777" w:rsidR="00390C8D" w:rsidRPr="00390C8D" w:rsidRDefault="00390C8D" w:rsidP="00390C8D">
      <w:pPr>
        <w:spacing w:after="0" w:line="240" w:lineRule="auto"/>
        <w:jc w:val="center"/>
        <w:rPr>
          <w:rFonts w:ascii="Arial" w:hAnsi="Arial" w:cs="Arial"/>
          <w:b/>
        </w:rPr>
      </w:pPr>
    </w:p>
    <w:p w14:paraId="3D607455" w14:textId="7CF62EBB" w:rsidR="00390C8D" w:rsidRDefault="00390C8D" w:rsidP="00390C8D">
      <w:pPr>
        <w:spacing w:after="0" w:line="240" w:lineRule="auto"/>
        <w:jc w:val="both"/>
        <w:rPr>
          <w:rFonts w:ascii="Arial" w:hAnsi="Arial" w:cs="Arial"/>
        </w:rPr>
      </w:pPr>
      <w:r w:rsidRPr="00390C8D">
        <w:rPr>
          <w:rFonts w:ascii="Arial" w:eastAsia="Times New Roman" w:hAnsi="Arial" w:cs="Arial"/>
        </w:rPr>
        <w:t>The Board is authorized to delegate any of its duties or responsibilities, subject to the supervision of th</w:t>
      </w:r>
      <w:r w:rsidRPr="005F0A8D">
        <w:rPr>
          <w:rFonts w:ascii="Arial" w:hAnsi="Arial" w:cs="Arial"/>
        </w:rPr>
        <w:t>e Department, acting at the direction of, and as staff to, the Board, and to retain service providers (e.g., advisors, actuaries, lawyers and other experts) to advise the Board with respect to the discharge of its duties and responsibilities, with the express condition that the Board shall remain responsible for monitoring the appropriateness o</w:t>
      </w:r>
      <w:sdt>
        <w:sdtPr>
          <w:rPr>
            <w:rFonts w:ascii="Arial" w:hAnsi="Arial" w:cs="Arial"/>
          </w:rPr>
          <w:id w:val="383219518"/>
          <w:docPartObj>
            <w:docPartGallery w:val="Watermarks"/>
          </w:docPartObj>
        </w:sdtPr>
        <w:sdtEndPr/>
        <w:sdtContent>
          <w:r w:rsidR="00724C99" w:rsidRPr="00724C99">
            <w:rPr>
              <w:rFonts w:ascii="Arial" w:hAnsi="Arial" w:cs="Arial"/>
              <w:noProof/>
            </w:rPr>
            <mc:AlternateContent>
              <mc:Choice Requires="wps">
                <w:drawing>
                  <wp:anchor distT="0" distB="0" distL="114300" distR="114300" simplePos="0" relativeHeight="251677696" behindDoc="1" locked="0" layoutInCell="0" allowOverlap="1" wp14:anchorId="1FFC3E02" wp14:editId="42E55FFC">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C39BE4"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FC3E02" id="Text Box 10" o:spid="_x0000_s1027" type="#_x0000_t202" style="position:absolute;left:0;text-align:left;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1BC39BE4"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5F0A8D">
        <w:rPr>
          <w:rFonts w:ascii="Arial" w:hAnsi="Arial" w:cs="Arial"/>
        </w:rPr>
        <w:t xml:space="preserve">f any such delegation and, to the extent that the party to whom the Board has delegated authority does not assume fiduciary responsibility, retain full and exclusive authority over and responsibility for any duties and responsibilities so delegated.  Service providers to whom the duties or responsibilities to be delegated may include, but are </w:t>
      </w:r>
      <w:r w:rsidRPr="00390C8D">
        <w:rPr>
          <w:rFonts w:ascii="Arial" w:eastAsia="Times New Roman" w:hAnsi="Arial" w:cs="Arial"/>
        </w:rPr>
        <w:t>not</w:t>
      </w:r>
      <w:r w:rsidRPr="005F0A8D">
        <w:rPr>
          <w:rFonts w:ascii="Arial" w:hAnsi="Arial" w:cs="Arial"/>
        </w:rPr>
        <w:t xml:space="preserve"> limited to:</w:t>
      </w:r>
    </w:p>
    <w:p w14:paraId="45F78F2F" w14:textId="77777777" w:rsidR="00390C8D" w:rsidRPr="005F0A8D" w:rsidRDefault="00390C8D" w:rsidP="00390C8D">
      <w:pPr>
        <w:spacing w:after="0" w:line="240" w:lineRule="auto"/>
        <w:jc w:val="both"/>
        <w:rPr>
          <w:rFonts w:ascii="Arial" w:hAnsi="Arial" w:cs="Arial"/>
        </w:rPr>
      </w:pPr>
    </w:p>
    <w:p w14:paraId="30BE0609" w14:textId="31F8AC82" w:rsidR="00390C8D" w:rsidRDefault="00390C8D" w:rsidP="00390C8D">
      <w:pPr>
        <w:spacing w:after="0" w:line="240" w:lineRule="auto"/>
        <w:jc w:val="both"/>
        <w:rPr>
          <w:rFonts w:ascii="Arial" w:hAnsi="Arial" w:cs="Arial"/>
          <w:b/>
          <w:u w:val="single"/>
        </w:rPr>
      </w:pPr>
      <w:r w:rsidRPr="00390C8D">
        <w:rPr>
          <w:rFonts w:ascii="Arial" w:eastAsia="Times New Roman" w:hAnsi="Arial" w:cs="Arial"/>
          <w:b/>
          <w:u w:val="single"/>
        </w:rPr>
        <w:t>Investment</w:t>
      </w:r>
      <w:r w:rsidRPr="005F0A8D">
        <w:rPr>
          <w:rFonts w:ascii="Arial" w:hAnsi="Arial" w:cs="Arial"/>
          <w:b/>
          <w:u w:val="single"/>
        </w:rPr>
        <w:t xml:space="preserve"> Consultant</w:t>
      </w:r>
    </w:p>
    <w:p w14:paraId="2BFEC83A" w14:textId="77777777" w:rsidR="00390C8D" w:rsidRPr="005F0A8D" w:rsidRDefault="00390C8D" w:rsidP="00390C8D">
      <w:pPr>
        <w:spacing w:after="0" w:line="240" w:lineRule="auto"/>
        <w:jc w:val="both"/>
        <w:rPr>
          <w:rFonts w:ascii="Arial" w:hAnsi="Arial" w:cs="Arial"/>
          <w:b/>
          <w:u w:val="single"/>
        </w:rPr>
      </w:pPr>
    </w:p>
    <w:p w14:paraId="13BA08DD" w14:textId="77777777" w:rsidR="00390C8D" w:rsidRPr="005F0A8D" w:rsidRDefault="00390C8D" w:rsidP="00390C8D">
      <w:pPr>
        <w:spacing w:after="0" w:line="240" w:lineRule="auto"/>
        <w:jc w:val="both"/>
        <w:rPr>
          <w:rFonts w:ascii="Arial" w:hAnsi="Arial" w:cs="Arial"/>
        </w:rPr>
      </w:pPr>
      <w:r w:rsidRPr="00390C8D">
        <w:rPr>
          <w:rFonts w:ascii="Arial" w:eastAsia="Times New Roman" w:hAnsi="Arial" w:cs="Arial"/>
        </w:rPr>
        <w:t>The</w:t>
      </w:r>
      <w:r w:rsidRPr="005F0A8D">
        <w:rPr>
          <w:rFonts w:ascii="Arial" w:hAnsi="Arial" w:cs="Arial"/>
        </w:rPr>
        <w:t xml:space="preserve"> Program’s external Investment Consultant shall have the following responsibilities:</w:t>
      </w:r>
    </w:p>
    <w:p w14:paraId="62F2D2A3" w14:textId="77777777" w:rsidR="00390C8D" w:rsidRPr="005F0A8D" w:rsidRDefault="00390C8D" w:rsidP="00390C8D">
      <w:pPr>
        <w:numPr>
          <w:ilvl w:val="0"/>
          <w:numId w:val="78"/>
        </w:numPr>
        <w:spacing w:after="0" w:line="240" w:lineRule="auto"/>
        <w:jc w:val="both"/>
        <w:rPr>
          <w:rFonts w:ascii="Arial" w:hAnsi="Arial" w:cs="Arial"/>
        </w:rPr>
      </w:pPr>
      <w:r w:rsidRPr="005F0A8D">
        <w:rPr>
          <w:rFonts w:ascii="Arial" w:hAnsi="Arial" w:cs="Arial"/>
        </w:rPr>
        <w:t>Comply with applicable laws, regulations, and rulings.</w:t>
      </w:r>
    </w:p>
    <w:p w14:paraId="18879494" w14:textId="77777777" w:rsidR="00390C8D" w:rsidRPr="005F0A8D" w:rsidRDefault="00390C8D" w:rsidP="00390C8D">
      <w:pPr>
        <w:numPr>
          <w:ilvl w:val="0"/>
          <w:numId w:val="78"/>
        </w:numPr>
        <w:spacing w:after="0" w:line="240" w:lineRule="auto"/>
        <w:jc w:val="both"/>
        <w:rPr>
          <w:rFonts w:ascii="Arial" w:hAnsi="Arial" w:cs="Arial"/>
        </w:rPr>
      </w:pPr>
      <w:r w:rsidRPr="005F0A8D">
        <w:rPr>
          <w:rFonts w:ascii="Arial" w:hAnsi="Arial" w:cs="Arial"/>
        </w:rPr>
        <w:t>Assist the Board in fulfilling its responsibilities in accordance with this IPS.</w:t>
      </w:r>
    </w:p>
    <w:p w14:paraId="245BB1AE" w14:textId="77777777" w:rsidR="00390C8D" w:rsidRPr="005F0A8D" w:rsidRDefault="00390C8D" w:rsidP="00390C8D">
      <w:pPr>
        <w:numPr>
          <w:ilvl w:val="0"/>
          <w:numId w:val="78"/>
        </w:numPr>
        <w:spacing w:after="0" w:line="240" w:lineRule="auto"/>
        <w:jc w:val="both"/>
        <w:rPr>
          <w:rFonts w:ascii="Arial" w:hAnsi="Arial" w:cs="Arial"/>
        </w:rPr>
      </w:pPr>
      <w:r w:rsidRPr="005F0A8D">
        <w:rPr>
          <w:rFonts w:ascii="Arial" w:hAnsi="Arial" w:cs="Arial"/>
        </w:rPr>
        <w:t>Provide advice to the Board and, where appropriate, make recommendations on various investment-related issues with respect to the structure and selection of the Program’s investment options.</w:t>
      </w:r>
    </w:p>
    <w:p w14:paraId="6CBC37BA" w14:textId="77777777" w:rsidR="00390C8D" w:rsidRPr="005F0A8D" w:rsidRDefault="00390C8D" w:rsidP="00390C8D">
      <w:pPr>
        <w:numPr>
          <w:ilvl w:val="0"/>
          <w:numId w:val="78"/>
        </w:numPr>
        <w:spacing w:after="0" w:line="240" w:lineRule="auto"/>
        <w:jc w:val="both"/>
        <w:rPr>
          <w:rFonts w:ascii="Arial" w:hAnsi="Arial" w:cs="Arial"/>
        </w:rPr>
      </w:pPr>
      <w:r w:rsidRPr="005F0A8D">
        <w:rPr>
          <w:rFonts w:ascii="Arial" w:hAnsi="Arial" w:cs="Arial"/>
        </w:rPr>
        <w:t>Provide the Board with periodic reporting regarding the Program and monitor the performance and soundness of the Program’s investment option managers.</w:t>
      </w:r>
    </w:p>
    <w:p w14:paraId="0BB2BA68" w14:textId="77777777" w:rsidR="00390C8D" w:rsidRPr="005F0A8D" w:rsidRDefault="00390C8D" w:rsidP="00390C8D">
      <w:pPr>
        <w:numPr>
          <w:ilvl w:val="0"/>
          <w:numId w:val="78"/>
        </w:numPr>
        <w:spacing w:after="0" w:line="240" w:lineRule="auto"/>
        <w:jc w:val="both"/>
        <w:rPr>
          <w:rFonts w:ascii="Arial" w:hAnsi="Arial" w:cs="Arial"/>
        </w:rPr>
      </w:pPr>
      <w:r w:rsidRPr="005F0A8D">
        <w:rPr>
          <w:rFonts w:ascii="Arial" w:hAnsi="Arial" w:cs="Arial"/>
        </w:rPr>
        <w:t>Evaluate the Program’s investment options in general with respect to risk and return, fees, and the diversity of the options offered; this includes providing information, analysis and processes regarding the removal, addition, or replacement of investment options.</w:t>
      </w:r>
    </w:p>
    <w:p w14:paraId="62A5E78B"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Review this IPS on a regular basis and recommend modifications as appropriate.</w:t>
      </w:r>
    </w:p>
    <w:p w14:paraId="11B0AF71"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Promptly inform the Board regarding significant matters pertaining to the Program’s investment options.</w:t>
      </w:r>
    </w:p>
    <w:p w14:paraId="7630A764" w14:textId="77777777" w:rsidR="00390C8D" w:rsidRDefault="00390C8D" w:rsidP="00390C8D">
      <w:pPr>
        <w:spacing w:after="0" w:line="240" w:lineRule="auto"/>
        <w:jc w:val="both"/>
        <w:rPr>
          <w:rFonts w:ascii="Arial" w:eastAsia="Times New Roman" w:hAnsi="Arial" w:cs="Arial"/>
          <w:b/>
          <w:u w:val="single"/>
        </w:rPr>
      </w:pPr>
    </w:p>
    <w:p w14:paraId="42FF7525" w14:textId="4499092A" w:rsidR="00390C8D" w:rsidRDefault="00390C8D" w:rsidP="00390C8D">
      <w:pPr>
        <w:spacing w:after="0" w:line="240" w:lineRule="auto"/>
        <w:jc w:val="both"/>
        <w:rPr>
          <w:rFonts w:ascii="Arial" w:hAnsi="Arial" w:cs="Arial"/>
          <w:b/>
          <w:u w:val="single"/>
        </w:rPr>
      </w:pPr>
      <w:r w:rsidRPr="00390C8D">
        <w:rPr>
          <w:rFonts w:ascii="Arial" w:eastAsia="Times New Roman" w:hAnsi="Arial" w:cs="Arial"/>
          <w:b/>
          <w:u w:val="single"/>
        </w:rPr>
        <w:t>Investment</w:t>
      </w:r>
      <w:r w:rsidRPr="005F0A8D">
        <w:rPr>
          <w:rFonts w:ascii="Arial" w:hAnsi="Arial" w:cs="Arial"/>
          <w:b/>
          <w:u w:val="single"/>
        </w:rPr>
        <w:t xml:space="preserve"> Manager</w:t>
      </w:r>
    </w:p>
    <w:p w14:paraId="3E0172A4" w14:textId="77777777" w:rsidR="00390C8D" w:rsidRPr="005F0A8D" w:rsidRDefault="00390C8D" w:rsidP="00390C8D">
      <w:pPr>
        <w:spacing w:after="0" w:line="240" w:lineRule="auto"/>
        <w:jc w:val="both"/>
        <w:rPr>
          <w:rFonts w:ascii="Arial" w:hAnsi="Arial" w:cs="Arial"/>
          <w:b/>
          <w:u w:val="single"/>
        </w:rPr>
      </w:pPr>
    </w:p>
    <w:p w14:paraId="284B45C4" w14:textId="77777777" w:rsidR="00390C8D" w:rsidRPr="005F0A8D" w:rsidRDefault="00390C8D" w:rsidP="00390C8D">
      <w:pPr>
        <w:spacing w:after="0" w:line="240" w:lineRule="auto"/>
        <w:jc w:val="both"/>
        <w:rPr>
          <w:rFonts w:ascii="Arial" w:hAnsi="Arial" w:cs="Arial"/>
        </w:rPr>
      </w:pPr>
      <w:r w:rsidRPr="005F0A8D">
        <w:rPr>
          <w:rFonts w:ascii="Arial" w:hAnsi="Arial" w:cs="Arial"/>
        </w:rPr>
        <w:t>The Program’s Investment Manager(s) shall have the following responsibilities:</w:t>
      </w:r>
    </w:p>
    <w:p w14:paraId="6AC02B05" w14:textId="77777777" w:rsidR="00390C8D" w:rsidRPr="005F0A8D" w:rsidRDefault="00390C8D" w:rsidP="00390C8D">
      <w:pPr>
        <w:numPr>
          <w:ilvl w:val="0"/>
          <w:numId w:val="80"/>
        </w:numPr>
        <w:spacing w:after="0" w:line="240" w:lineRule="auto"/>
        <w:jc w:val="both"/>
        <w:rPr>
          <w:rFonts w:ascii="Arial" w:hAnsi="Arial" w:cs="Arial"/>
        </w:rPr>
      </w:pPr>
      <w:r w:rsidRPr="005F0A8D">
        <w:rPr>
          <w:rFonts w:ascii="Arial" w:hAnsi="Arial" w:cs="Arial"/>
        </w:rPr>
        <w:t>Comply with applicable laws, regulations, and rulings.</w:t>
      </w:r>
    </w:p>
    <w:p w14:paraId="693F4F35" w14:textId="77777777" w:rsidR="00390C8D" w:rsidRPr="005F0A8D" w:rsidRDefault="00390C8D" w:rsidP="00390C8D">
      <w:pPr>
        <w:numPr>
          <w:ilvl w:val="0"/>
          <w:numId w:val="80"/>
        </w:numPr>
        <w:spacing w:after="0" w:line="240" w:lineRule="auto"/>
        <w:jc w:val="both"/>
        <w:rPr>
          <w:rFonts w:ascii="Arial" w:hAnsi="Arial" w:cs="Arial"/>
        </w:rPr>
      </w:pPr>
      <w:r w:rsidRPr="005F0A8D">
        <w:rPr>
          <w:rFonts w:ascii="Arial" w:hAnsi="Arial" w:cs="Arial"/>
        </w:rPr>
        <w:t>Provide recommendations on investment options, guidelines, and this IPS.</w:t>
      </w:r>
    </w:p>
    <w:p w14:paraId="3CCE8FC7" w14:textId="77777777" w:rsidR="00390C8D" w:rsidRPr="005F0A8D" w:rsidRDefault="00390C8D" w:rsidP="00390C8D">
      <w:pPr>
        <w:numPr>
          <w:ilvl w:val="0"/>
          <w:numId w:val="80"/>
        </w:numPr>
        <w:spacing w:after="0" w:line="240" w:lineRule="auto"/>
        <w:jc w:val="both"/>
        <w:rPr>
          <w:rFonts w:ascii="Arial" w:hAnsi="Arial" w:cs="Arial"/>
        </w:rPr>
      </w:pPr>
      <w:r w:rsidRPr="005F0A8D">
        <w:rPr>
          <w:rFonts w:ascii="Arial" w:hAnsi="Arial" w:cs="Arial"/>
        </w:rPr>
        <w:t>Provide accurate and timely Program data and reports to the Board and Investment Consultant, such as:</w:t>
      </w:r>
    </w:p>
    <w:p w14:paraId="5B6E91DE" w14:textId="77777777" w:rsidR="00390C8D" w:rsidRPr="005F0A8D" w:rsidRDefault="00390C8D" w:rsidP="00390C8D">
      <w:pPr>
        <w:numPr>
          <w:ilvl w:val="1"/>
          <w:numId w:val="80"/>
        </w:numPr>
        <w:spacing w:after="0" w:line="240" w:lineRule="auto"/>
        <w:jc w:val="both"/>
        <w:rPr>
          <w:rFonts w:ascii="Arial" w:hAnsi="Arial" w:cs="Arial"/>
        </w:rPr>
      </w:pPr>
      <w:r w:rsidRPr="005F0A8D">
        <w:rPr>
          <w:rFonts w:ascii="Arial" w:hAnsi="Arial" w:cs="Arial"/>
        </w:rPr>
        <w:t>Written review of performance and portfolio structure.</w:t>
      </w:r>
    </w:p>
    <w:p w14:paraId="3BDEE3EA" w14:textId="77777777" w:rsidR="00390C8D" w:rsidRPr="005F0A8D" w:rsidRDefault="00390C8D" w:rsidP="00390C8D">
      <w:pPr>
        <w:numPr>
          <w:ilvl w:val="1"/>
          <w:numId w:val="80"/>
        </w:numPr>
        <w:spacing w:after="0" w:line="240" w:lineRule="auto"/>
        <w:jc w:val="both"/>
        <w:rPr>
          <w:rFonts w:ascii="Arial" w:hAnsi="Arial" w:cs="Arial"/>
        </w:rPr>
      </w:pPr>
      <w:r w:rsidRPr="005F0A8D">
        <w:rPr>
          <w:rFonts w:ascii="Arial" w:hAnsi="Arial" w:cs="Arial"/>
        </w:rPr>
        <w:t>Summary of investment decision</w:t>
      </w:r>
      <w:r>
        <w:rPr>
          <w:rFonts w:ascii="Arial" w:hAnsi="Arial" w:cs="Arial"/>
        </w:rPr>
        <w:t xml:space="preserve"> adjustments</w:t>
      </w:r>
      <w:r w:rsidRPr="005F0A8D">
        <w:rPr>
          <w:rFonts w:ascii="Arial" w:hAnsi="Arial" w:cs="Arial"/>
        </w:rPr>
        <w:t xml:space="preserve"> with reasoning and forward-looking expectations of those changes, if any. </w:t>
      </w:r>
    </w:p>
    <w:p w14:paraId="70DA61EB" w14:textId="77777777" w:rsidR="00390C8D" w:rsidRPr="005F0A8D" w:rsidRDefault="00390C8D" w:rsidP="00390C8D">
      <w:pPr>
        <w:numPr>
          <w:ilvl w:val="1"/>
          <w:numId w:val="80"/>
        </w:numPr>
        <w:spacing w:after="0" w:line="240" w:lineRule="auto"/>
        <w:jc w:val="both"/>
        <w:rPr>
          <w:rFonts w:ascii="Arial" w:hAnsi="Arial" w:cs="Arial"/>
        </w:rPr>
      </w:pPr>
      <w:r w:rsidRPr="005F0A8D">
        <w:rPr>
          <w:rFonts w:ascii="Arial" w:hAnsi="Arial" w:cs="Arial"/>
        </w:rPr>
        <w:lastRenderedPageBreak/>
        <w:t>Organizational updates.</w:t>
      </w:r>
    </w:p>
    <w:p w14:paraId="04EB7361" w14:textId="77777777" w:rsidR="00390C8D" w:rsidRPr="005F0A8D" w:rsidRDefault="00390C8D" w:rsidP="00390C8D">
      <w:pPr>
        <w:numPr>
          <w:ilvl w:val="1"/>
          <w:numId w:val="80"/>
        </w:numPr>
        <w:spacing w:after="0" w:line="240" w:lineRule="auto"/>
        <w:jc w:val="both"/>
        <w:rPr>
          <w:rFonts w:ascii="Arial" w:hAnsi="Arial" w:cs="Arial"/>
        </w:rPr>
      </w:pPr>
      <w:r w:rsidRPr="005F0A8D">
        <w:rPr>
          <w:rFonts w:ascii="Arial" w:hAnsi="Arial" w:cs="Arial"/>
        </w:rPr>
        <w:t>Informational / Educational pieces on markets, economy and any other factors tied to performance.</w:t>
      </w:r>
    </w:p>
    <w:p w14:paraId="57B5FF38"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Manage the portion of the Program’s assets under their control in accordance with this IPS and any applicable management agreement or prospectus.</w:t>
      </w:r>
    </w:p>
    <w:p w14:paraId="7C0CDCE9" w14:textId="77777777" w:rsidR="00390C8D" w:rsidRPr="005F0A8D" w:rsidRDefault="00390C8D" w:rsidP="00390C8D">
      <w:pPr>
        <w:numPr>
          <w:ilvl w:val="0"/>
          <w:numId w:val="79"/>
        </w:numPr>
        <w:overflowPunct w:val="0"/>
        <w:autoSpaceDE w:val="0"/>
        <w:autoSpaceDN w:val="0"/>
        <w:adjustRightInd w:val="0"/>
        <w:spacing w:after="0" w:line="240" w:lineRule="auto"/>
        <w:jc w:val="both"/>
        <w:textAlignment w:val="baseline"/>
        <w:rPr>
          <w:rFonts w:ascii="Arial" w:hAnsi="Arial" w:cs="Arial"/>
        </w:rPr>
      </w:pPr>
      <w:r w:rsidRPr="005F0A8D">
        <w:rPr>
          <w:rFonts w:ascii="Arial" w:hAnsi="Arial" w:cs="Arial"/>
        </w:rPr>
        <w:t>Promptly inform the Investment Consultant regarding significant matters pertaining to the investment of the Program’s assets, including, but not limited to changes in ownership, organizational structure, investment strategy, portfolio design, or configuration of the investment team.</w:t>
      </w:r>
    </w:p>
    <w:p w14:paraId="6C6BE42C" w14:textId="77777777" w:rsidR="00390C8D" w:rsidRDefault="00390C8D" w:rsidP="00390C8D">
      <w:pPr>
        <w:spacing w:after="0" w:line="240" w:lineRule="auto"/>
        <w:jc w:val="both"/>
        <w:rPr>
          <w:rFonts w:ascii="Arial" w:eastAsia="Times New Roman" w:hAnsi="Arial" w:cs="Arial"/>
          <w:b/>
          <w:u w:val="single"/>
        </w:rPr>
      </w:pPr>
    </w:p>
    <w:p w14:paraId="1D947A16" w14:textId="3DAE8D34" w:rsidR="00390C8D" w:rsidRPr="005F0A8D" w:rsidRDefault="00390C8D" w:rsidP="00390C8D">
      <w:pPr>
        <w:spacing w:after="0" w:line="240" w:lineRule="auto"/>
        <w:jc w:val="both"/>
        <w:rPr>
          <w:rFonts w:ascii="Arial" w:hAnsi="Arial" w:cs="Arial"/>
          <w:b/>
          <w:u w:val="single"/>
        </w:rPr>
      </w:pPr>
      <w:r w:rsidRPr="00390C8D">
        <w:rPr>
          <w:rFonts w:ascii="Arial" w:eastAsia="Times New Roman" w:hAnsi="Arial" w:cs="Arial"/>
          <w:b/>
          <w:u w:val="single"/>
        </w:rPr>
        <w:t>Program</w:t>
      </w:r>
      <w:r w:rsidRPr="005F0A8D">
        <w:rPr>
          <w:rFonts w:ascii="Arial" w:hAnsi="Arial" w:cs="Arial"/>
          <w:b/>
          <w:u w:val="single"/>
        </w:rPr>
        <w:t xml:space="preserve"> Administrator</w:t>
      </w:r>
    </w:p>
    <w:p w14:paraId="6183021A" w14:textId="77777777" w:rsidR="00390C8D" w:rsidRPr="00390C8D" w:rsidRDefault="00390C8D" w:rsidP="00390C8D">
      <w:pPr>
        <w:spacing w:after="0" w:line="240" w:lineRule="auto"/>
        <w:ind w:left="720"/>
        <w:jc w:val="both"/>
        <w:rPr>
          <w:rFonts w:ascii="Arial" w:hAnsi="Arial" w:cs="Arial"/>
        </w:rPr>
      </w:pPr>
    </w:p>
    <w:p w14:paraId="2F4884EE" w14:textId="577D9B2D" w:rsidR="00390C8D" w:rsidRDefault="00390C8D" w:rsidP="00390C8D">
      <w:pPr>
        <w:numPr>
          <w:ilvl w:val="0"/>
          <w:numId w:val="80"/>
        </w:numPr>
        <w:spacing w:after="0" w:line="240" w:lineRule="auto"/>
        <w:jc w:val="both"/>
        <w:rPr>
          <w:rFonts w:ascii="Arial" w:hAnsi="Arial" w:cs="Arial"/>
        </w:rPr>
      </w:pPr>
      <w:r w:rsidRPr="00390C8D">
        <w:rPr>
          <w:rFonts w:ascii="Arial" w:eastAsia="Times New Roman" w:hAnsi="Arial" w:cs="Arial"/>
        </w:rPr>
        <w:t>Administer</w:t>
      </w:r>
      <w:r w:rsidRPr="005F0A8D">
        <w:rPr>
          <w:rFonts w:ascii="Arial" w:hAnsi="Arial" w:cs="Arial"/>
        </w:rPr>
        <w:t xml:space="preserve"> certain Plan functions for Participants, including: processing enrollment, contribution and investment elections; proc</w:t>
      </w:r>
      <w:sdt>
        <w:sdtPr>
          <w:rPr>
            <w:rFonts w:ascii="Arial" w:hAnsi="Arial" w:cs="Arial"/>
          </w:rPr>
          <w:id w:val="292410950"/>
          <w:docPartObj>
            <w:docPartGallery w:val="Watermarks"/>
          </w:docPartObj>
        </w:sdtPr>
        <w:sdtEndPr/>
        <w:sdtContent>
          <w:r w:rsidR="00724C99" w:rsidRPr="00724C99">
            <w:rPr>
              <w:rFonts w:ascii="Arial" w:hAnsi="Arial" w:cs="Arial"/>
              <w:noProof/>
            </w:rPr>
            <mc:AlternateContent>
              <mc:Choice Requires="wps">
                <w:drawing>
                  <wp:anchor distT="0" distB="0" distL="114300" distR="114300" simplePos="0" relativeHeight="251679744" behindDoc="1" locked="0" layoutInCell="0" allowOverlap="1" wp14:anchorId="5F48D639" wp14:editId="2A104426">
                    <wp:simplePos x="0" y="0"/>
                    <wp:positionH relativeFrom="margin">
                      <wp:align>center</wp:align>
                    </wp:positionH>
                    <wp:positionV relativeFrom="margin">
                      <wp:align>center</wp:align>
                    </wp:positionV>
                    <wp:extent cx="5237480" cy="3142615"/>
                    <wp:effectExtent l="0" t="1143000" r="0" b="657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940858"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48D639" id="Text Box 11" o:spid="_x0000_s1028" type="#_x0000_t202" style="position:absolute;left:0;text-align:left;margin-left:0;margin-top:0;width:412.4pt;height:247.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9940858"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5F0A8D">
        <w:rPr>
          <w:rFonts w:ascii="Arial" w:hAnsi="Arial" w:cs="Arial"/>
        </w:rPr>
        <w:t xml:space="preserve">essing withdrawals; maintaining individual accounts; preparing and delivering account statements and summary reports; reporting historical performance; and educating Participants.  </w:t>
      </w:r>
    </w:p>
    <w:p w14:paraId="0C205C0E" w14:textId="77777777" w:rsidR="00390C8D" w:rsidRPr="005F0A8D" w:rsidRDefault="00390C8D" w:rsidP="00390C8D">
      <w:pPr>
        <w:numPr>
          <w:ilvl w:val="0"/>
          <w:numId w:val="80"/>
        </w:numPr>
        <w:spacing w:after="0" w:line="240" w:lineRule="auto"/>
        <w:jc w:val="both"/>
        <w:rPr>
          <w:rFonts w:ascii="Arial" w:hAnsi="Arial" w:cs="Arial"/>
        </w:rPr>
      </w:pPr>
      <w:r w:rsidRPr="00F70114">
        <w:rPr>
          <w:rFonts w:ascii="Arial" w:hAnsi="Arial" w:cs="Arial"/>
        </w:rPr>
        <w:t xml:space="preserve">Maintain possession of securities owned by the Participants in an accurate and confidential manner.  </w:t>
      </w:r>
      <w:r w:rsidRPr="005F0A8D">
        <w:rPr>
          <w:rFonts w:ascii="Arial" w:hAnsi="Arial" w:cs="Arial"/>
        </w:rPr>
        <w:t>Provide Participants with electronic access to account information and transactions.</w:t>
      </w:r>
    </w:p>
    <w:p w14:paraId="50784466" w14:textId="77777777" w:rsidR="00390C8D" w:rsidRPr="005F0A8D" w:rsidRDefault="00390C8D" w:rsidP="00390C8D">
      <w:pPr>
        <w:numPr>
          <w:ilvl w:val="0"/>
          <w:numId w:val="80"/>
        </w:numPr>
        <w:spacing w:after="0" w:line="240" w:lineRule="auto"/>
        <w:jc w:val="both"/>
        <w:rPr>
          <w:rFonts w:ascii="Arial" w:hAnsi="Arial" w:cs="Arial"/>
        </w:rPr>
      </w:pPr>
      <w:r w:rsidRPr="005F0A8D">
        <w:rPr>
          <w:rFonts w:ascii="Arial" w:hAnsi="Arial" w:cs="Arial"/>
        </w:rPr>
        <w:t>Prepare and distribut</w:t>
      </w:r>
      <w:r>
        <w:rPr>
          <w:rFonts w:ascii="Arial" w:hAnsi="Arial" w:cs="Arial"/>
        </w:rPr>
        <w:t>e</w:t>
      </w:r>
      <w:r w:rsidRPr="005F0A8D">
        <w:rPr>
          <w:rFonts w:ascii="Arial" w:hAnsi="Arial" w:cs="Arial"/>
        </w:rPr>
        <w:t xml:space="preserve"> required Participant notices.  </w:t>
      </w:r>
    </w:p>
    <w:p w14:paraId="7815BD3B" w14:textId="77777777" w:rsidR="00390C8D" w:rsidRDefault="00390C8D" w:rsidP="00390C8D">
      <w:pPr>
        <w:spacing w:after="0" w:line="240" w:lineRule="auto"/>
        <w:ind w:left="720"/>
        <w:jc w:val="both"/>
        <w:rPr>
          <w:rFonts w:ascii="Arial" w:hAnsi="Arial" w:cs="Arial"/>
          <w:bCs/>
          <w:spacing w:val="-3"/>
        </w:rPr>
      </w:pPr>
    </w:p>
    <w:p w14:paraId="5843DD45" w14:textId="468BB118" w:rsidR="00390C8D" w:rsidRPr="00F36399" w:rsidRDefault="00390C8D" w:rsidP="00F36399">
      <w:pPr>
        <w:spacing w:after="0"/>
        <w:jc w:val="center"/>
        <w:rPr>
          <w:rFonts w:ascii="Arial" w:hAnsi="Arial" w:cs="Arial"/>
          <w:b/>
          <w:bCs/>
          <w:spacing w:val="-3"/>
        </w:rPr>
      </w:pPr>
      <w:r w:rsidRPr="00F36399">
        <w:rPr>
          <w:rFonts w:ascii="Arial" w:hAnsi="Arial" w:cs="Arial"/>
          <w:b/>
          <w:bCs/>
          <w:spacing w:val="-3"/>
        </w:rPr>
        <w:t>INVESTMENT OBJECTIVES</w:t>
      </w:r>
    </w:p>
    <w:p w14:paraId="1561A002" w14:textId="77777777" w:rsidR="00390C8D" w:rsidRDefault="00390C8D" w:rsidP="00390C8D">
      <w:pPr>
        <w:tabs>
          <w:tab w:val="left" w:pos="-720"/>
        </w:tabs>
        <w:suppressAutoHyphens/>
        <w:spacing w:after="0" w:line="240" w:lineRule="auto"/>
        <w:jc w:val="both"/>
        <w:rPr>
          <w:rFonts w:ascii="Arial" w:eastAsia="Times New Roman" w:hAnsi="Arial" w:cs="Arial"/>
          <w:b/>
          <w:bCs/>
          <w:iCs/>
          <w:color w:val="000000"/>
          <w:u w:val="single"/>
        </w:rPr>
      </w:pPr>
    </w:p>
    <w:p w14:paraId="22815890" w14:textId="5AEEC753" w:rsidR="00390C8D" w:rsidRPr="005F0A8D" w:rsidRDefault="00390C8D" w:rsidP="00390C8D">
      <w:pPr>
        <w:tabs>
          <w:tab w:val="left" w:pos="-720"/>
        </w:tabs>
        <w:suppressAutoHyphens/>
        <w:spacing w:after="0" w:line="240" w:lineRule="auto"/>
        <w:jc w:val="both"/>
        <w:rPr>
          <w:rFonts w:ascii="Arial" w:hAnsi="Arial" w:cs="Arial"/>
          <w:b/>
          <w:bCs/>
          <w:iCs/>
          <w:u w:val="single"/>
        </w:rPr>
      </w:pPr>
      <w:r w:rsidRPr="00390C8D">
        <w:rPr>
          <w:rFonts w:ascii="Arial" w:eastAsia="Times New Roman" w:hAnsi="Arial" w:cs="Arial"/>
          <w:b/>
          <w:bCs/>
          <w:iCs/>
          <w:color w:val="000000"/>
          <w:u w:val="single"/>
        </w:rPr>
        <w:t>Investment</w:t>
      </w:r>
      <w:r w:rsidRPr="005F0A8D">
        <w:rPr>
          <w:rFonts w:ascii="Arial" w:hAnsi="Arial" w:cs="Arial"/>
          <w:b/>
          <w:bCs/>
          <w:iCs/>
          <w:u w:val="single"/>
        </w:rPr>
        <w:t xml:space="preserve"> Principles</w:t>
      </w:r>
    </w:p>
    <w:p w14:paraId="41C5BC73" w14:textId="77777777" w:rsidR="00390C8D" w:rsidRDefault="00390C8D" w:rsidP="00390C8D">
      <w:pPr>
        <w:tabs>
          <w:tab w:val="left" w:pos="-720"/>
        </w:tabs>
        <w:suppressAutoHyphens/>
        <w:spacing w:after="0" w:line="240" w:lineRule="auto"/>
        <w:jc w:val="both"/>
        <w:rPr>
          <w:rFonts w:ascii="Arial" w:eastAsia="Times New Roman" w:hAnsi="Arial" w:cs="Arial"/>
          <w:color w:val="000000"/>
          <w:spacing w:val="2"/>
        </w:rPr>
      </w:pPr>
    </w:p>
    <w:p w14:paraId="4F2426B6" w14:textId="7EEC13EF" w:rsidR="00390C8D" w:rsidRPr="005F0A8D" w:rsidRDefault="00390C8D" w:rsidP="00390C8D">
      <w:pPr>
        <w:tabs>
          <w:tab w:val="left" w:pos="-720"/>
        </w:tabs>
        <w:suppressAutoHyphens/>
        <w:spacing w:after="0" w:line="240" w:lineRule="auto"/>
        <w:jc w:val="both"/>
        <w:rPr>
          <w:rFonts w:ascii="Arial" w:hAnsi="Arial" w:cs="Arial"/>
          <w:spacing w:val="2"/>
        </w:rPr>
      </w:pPr>
      <w:r w:rsidRPr="00390C8D">
        <w:rPr>
          <w:rFonts w:ascii="Arial" w:eastAsia="Times New Roman" w:hAnsi="Arial" w:cs="Arial"/>
          <w:color w:val="000000"/>
          <w:spacing w:val="2"/>
        </w:rPr>
        <w:t>The</w:t>
      </w:r>
      <w:r w:rsidRPr="005F0A8D">
        <w:rPr>
          <w:rFonts w:ascii="Arial" w:hAnsi="Arial" w:cs="Arial"/>
          <w:spacing w:val="2"/>
        </w:rPr>
        <w:t xml:space="preserve"> Program’s investment principle is to provide Participants with sufficient information to make informed decisions when selecting from a menu of low-cost, simple investment options that satisfy investment objectives and afford Participants the opportunity to save current compensation in a tax-effective manner that meets their individual retirement goals.    </w:t>
      </w:r>
    </w:p>
    <w:p w14:paraId="08494BC2" w14:textId="77777777" w:rsidR="00390C8D" w:rsidRDefault="00390C8D" w:rsidP="00390C8D">
      <w:pPr>
        <w:tabs>
          <w:tab w:val="left" w:pos="-720"/>
        </w:tabs>
        <w:suppressAutoHyphens/>
        <w:spacing w:after="0" w:line="240" w:lineRule="auto"/>
        <w:jc w:val="both"/>
        <w:rPr>
          <w:rFonts w:ascii="Arial" w:hAnsi="Arial" w:cs="Arial"/>
          <w:spacing w:val="2"/>
        </w:rPr>
      </w:pPr>
      <w:bookmarkStart w:id="22" w:name="_Hlk482792299"/>
    </w:p>
    <w:p w14:paraId="1CC5AB0C" w14:textId="2779D767" w:rsidR="00390C8D" w:rsidRPr="005F0A8D" w:rsidRDefault="00390C8D" w:rsidP="00390C8D">
      <w:pPr>
        <w:tabs>
          <w:tab w:val="left" w:pos="-720"/>
        </w:tabs>
        <w:suppressAutoHyphens/>
        <w:spacing w:after="0" w:line="240" w:lineRule="auto"/>
        <w:jc w:val="both"/>
        <w:rPr>
          <w:rFonts w:ascii="Arial" w:hAnsi="Arial" w:cs="Arial"/>
          <w:spacing w:val="2"/>
        </w:rPr>
      </w:pPr>
      <w:r w:rsidRPr="005F0A8D">
        <w:rPr>
          <w:rFonts w:ascii="Arial" w:hAnsi="Arial" w:cs="Arial"/>
          <w:spacing w:val="2"/>
        </w:rPr>
        <w:t>In selecting the investment options that are available under the Program and in determining whether to retain those options, the Board believes that the achievement of investment returns should be viewed in a long-term context.  The Board recognizes that rates of return are volatile on a year-to-year basis and that investment returns may not progress uniformly over time.</w:t>
      </w:r>
    </w:p>
    <w:p w14:paraId="25A0B8BF" w14:textId="77777777" w:rsidR="00390C8D" w:rsidRDefault="00390C8D" w:rsidP="00390C8D">
      <w:pPr>
        <w:tabs>
          <w:tab w:val="left" w:pos="-720"/>
        </w:tabs>
        <w:suppressAutoHyphens/>
        <w:spacing w:after="0" w:line="240" w:lineRule="auto"/>
        <w:jc w:val="both"/>
        <w:rPr>
          <w:rFonts w:ascii="Arial" w:eastAsia="Times New Roman" w:hAnsi="Arial" w:cs="Arial"/>
          <w:b/>
          <w:bCs/>
          <w:iCs/>
          <w:color w:val="000000"/>
          <w:u w:val="single"/>
        </w:rPr>
      </w:pPr>
    </w:p>
    <w:p w14:paraId="32D41CDF" w14:textId="2838C9C1" w:rsidR="00390C8D" w:rsidRPr="005F0A8D" w:rsidRDefault="00390C8D" w:rsidP="00390C8D">
      <w:pPr>
        <w:tabs>
          <w:tab w:val="left" w:pos="-720"/>
        </w:tabs>
        <w:suppressAutoHyphens/>
        <w:spacing w:after="0" w:line="240" w:lineRule="auto"/>
        <w:jc w:val="both"/>
        <w:rPr>
          <w:rFonts w:ascii="Arial" w:hAnsi="Arial" w:cs="Arial"/>
          <w:b/>
          <w:bCs/>
          <w:iCs/>
          <w:u w:val="single"/>
        </w:rPr>
      </w:pPr>
      <w:r w:rsidRPr="00390C8D">
        <w:rPr>
          <w:rFonts w:ascii="Arial" w:eastAsia="Times New Roman" w:hAnsi="Arial" w:cs="Arial"/>
          <w:b/>
          <w:bCs/>
          <w:iCs/>
          <w:color w:val="000000"/>
          <w:u w:val="single"/>
        </w:rPr>
        <w:t>Investment</w:t>
      </w:r>
      <w:r w:rsidRPr="005F0A8D">
        <w:rPr>
          <w:rFonts w:ascii="Arial" w:hAnsi="Arial" w:cs="Arial"/>
          <w:b/>
          <w:bCs/>
          <w:iCs/>
          <w:u w:val="single"/>
        </w:rPr>
        <w:t xml:space="preserve"> Criteria</w:t>
      </w:r>
    </w:p>
    <w:p w14:paraId="5BDF7FDB" w14:textId="77777777" w:rsidR="00390C8D" w:rsidRDefault="00390C8D" w:rsidP="00390C8D">
      <w:pPr>
        <w:tabs>
          <w:tab w:val="left" w:pos="-720"/>
        </w:tabs>
        <w:suppressAutoHyphens/>
        <w:spacing w:after="0" w:line="240" w:lineRule="auto"/>
        <w:jc w:val="both"/>
        <w:rPr>
          <w:rFonts w:ascii="Arial" w:eastAsia="Times New Roman" w:hAnsi="Arial" w:cs="Arial"/>
          <w:color w:val="000000"/>
          <w:spacing w:val="2"/>
        </w:rPr>
      </w:pPr>
    </w:p>
    <w:p w14:paraId="3BCEE973" w14:textId="0D2191B5" w:rsidR="00390C8D" w:rsidRPr="005F0A8D" w:rsidRDefault="00390C8D" w:rsidP="00390C8D">
      <w:pPr>
        <w:tabs>
          <w:tab w:val="left" w:pos="-720"/>
        </w:tabs>
        <w:suppressAutoHyphens/>
        <w:spacing w:after="0" w:line="240" w:lineRule="auto"/>
        <w:jc w:val="both"/>
        <w:rPr>
          <w:rFonts w:ascii="Arial" w:hAnsi="Arial" w:cs="Arial"/>
          <w:spacing w:val="2"/>
        </w:rPr>
      </w:pPr>
      <w:r w:rsidRPr="00390C8D">
        <w:rPr>
          <w:rFonts w:ascii="Arial" w:eastAsia="Times New Roman" w:hAnsi="Arial" w:cs="Arial"/>
          <w:color w:val="000000"/>
          <w:spacing w:val="2"/>
        </w:rPr>
        <w:t>Given</w:t>
      </w:r>
      <w:r w:rsidRPr="005F0A8D">
        <w:rPr>
          <w:rFonts w:ascii="Arial" w:hAnsi="Arial" w:cs="Arial"/>
          <w:spacing w:val="2"/>
        </w:rPr>
        <w:t xml:space="preserve"> </w:t>
      </w:r>
      <w:bookmarkEnd w:id="22"/>
      <w:r w:rsidRPr="005F0A8D">
        <w:rPr>
          <w:rFonts w:ascii="Arial" w:hAnsi="Arial" w:cs="Arial"/>
          <w:spacing w:val="2"/>
        </w:rPr>
        <w:t xml:space="preserve">expectations of investment returns in a long-term context, and </w:t>
      </w:r>
      <w:r w:rsidRPr="005F0A8D">
        <w:rPr>
          <w:rFonts w:ascii="Arial" w:hAnsi="Arial" w:cs="Arial"/>
        </w:rPr>
        <w:t xml:space="preserve">GBL Art. 43, </w:t>
      </w:r>
      <w:r w:rsidRPr="005F0A8D">
        <w:rPr>
          <w:rFonts w:ascii="Arial" w:hAnsi="Arial" w:cs="Arial"/>
          <w:spacing w:val="2"/>
        </w:rPr>
        <w:t>§ 1307, the investment options provided to Participants should include target date funds and separate target-risk investment options, which could be based upon a single underlying fund. These options should provide Participants with the possibility of low cost, target-risk investments as an alternative to target date funds.  Only marketable securities will be used for broad asset classes. These asset allocation strategies should be divided into the following broad asset class categories:</w:t>
      </w:r>
    </w:p>
    <w:p w14:paraId="1A1F8706" w14:textId="77777777" w:rsidR="00390C8D" w:rsidRDefault="00390C8D" w:rsidP="00390C8D">
      <w:pPr>
        <w:pStyle w:val="ListParagraph"/>
        <w:tabs>
          <w:tab w:val="left" w:pos="-720"/>
        </w:tabs>
        <w:suppressAutoHyphens/>
        <w:spacing w:after="0" w:line="240" w:lineRule="auto"/>
        <w:jc w:val="both"/>
        <w:rPr>
          <w:rFonts w:ascii="Arial" w:hAnsi="Arial" w:cs="Arial"/>
          <w:spacing w:val="2"/>
        </w:rPr>
      </w:pPr>
    </w:p>
    <w:p w14:paraId="791A830B" w14:textId="21DC43BE" w:rsidR="00390C8D" w:rsidRPr="005F0A8D" w:rsidRDefault="00390C8D" w:rsidP="00390C8D">
      <w:pPr>
        <w:pStyle w:val="ListParagraph"/>
        <w:numPr>
          <w:ilvl w:val="0"/>
          <w:numId w:val="81"/>
        </w:numPr>
        <w:tabs>
          <w:tab w:val="left" w:pos="-720"/>
        </w:tabs>
        <w:suppressAutoHyphens/>
        <w:spacing w:after="0" w:line="240" w:lineRule="auto"/>
        <w:jc w:val="both"/>
        <w:rPr>
          <w:rFonts w:ascii="Arial" w:hAnsi="Arial" w:cs="Arial"/>
          <w:spacing w:val="2"/>
        </w:rPr>
      </w:pPr>
      <w:r w:rsidRPr="005F0A8D">
        <w:rPr>
          <w:rFonts w:ascii="Arial" w:hAnsi="Arial" w:cs="Arial"/>
          <w:spacing w:val="2"/>
        </w:rPr>
        <w:t>Cash / Money Market / Short-Term Equivalent funds</w:t>
      </w:r>
    </w:p>
    <w:p w14:paraId="09223A21" w14:textId="77777777" w:rsidR="00390C8D" w:rsidRPr="005F0A8D" w:rsidRDefault="00390C8D" w:rsidP="00390C8D">
      <w:pPr>
        <w:pStyle w:val="ListParagraph"/>
        <w:numPr>
          <w:ilvl w:val="0"/>
          <w:numId w:val="81"/>
        </w:numPr>
        <w:tabs>
          <w:tab w:val="left" w:pos="-720"/>
        </w:tabs>
        <w:suppressAutoHyphens/>
        <w:spacing w:after="0" w:line="240" w:lineRule="auto"/>
        <w:jc w:val="both"/>
        <w:rPr>
          <w:rFonts w:ascii="Arial" w:hAnsi="Arial" w:cs="Arial"/>
          <w:spacing w:val="2"/>
        </w:rPr>
      </w:pPr>
      <w:r w:rsidRPr="005F0A8D">
        <w:rPr>
          <w:rFonts w:ascii="Arial" w:hAnsi="Arial" w:cs="Arial"/>
          <w:spacing w:val="2"/>
        </w:rPr>
        <w:t>Fixed Income funds</w:t>
      </w:r>
    </w:p>
    <w:p w14:paraId="011CC4A8" w14:textId="77777777" w:rsidR="00390C8D" w:rsidRPr="005F0A8D" w:rsidRDefault="00390C8D" w:rsidP="00390C8D">
      <w:pPr>
        <w:pStyle w:val="ListParagraph"/>
        <w:numPr>
          <w:ilvl w:val="0"/>
          <w:numId w:val="81"/>
        </w:numPr>
        <w:tabs>
          <w:tab w:val="left" w:pos="-720"/>
        </w:tabs>
        <w:suppressAutoHyphens/>
        <w:spacing w:after="0" w:line="240" w:lineRule="auto"/>
        <w:jc w:val="both"/>
        <w:rPr>
          <w:rFonts w:ascii="Arial" w:hAnsi="Arial" w:cs="Arial"/>
          <w:spacing w:val="2"/>
        </w:rPr>
      </w:pPr>
      <w:r w:rsidRPr="005F0A8D">
        <w:rPr>
          <w:rFonts w:ascii="Arial" w:hAnsi="Arial" w:cs="Arial"/>
          <w:spacing w:val="2"/>
        </w:rPr>
        <w:t>Real Estate funds</w:t>
      </w:r>
    </w:p>
    <w:p w14:paraId="47B10B24" w14:textId="77777777" w:rsidR="00390C8D" w:rsidRPr="005F0A8D" w:rsidRDefault="00390C8D" w:rsidP="00390C8D">
      <w:pPr>
        <w:pStyle w:val="ListParagraph"/>
        <w:numPr>
          <w:ilvl w:val="0"/>
          <w:numId w:val="81"/>
        </w:numPr>
        <w:tabs>
          <w:tab w:val="left" w:pos="-720"/>
        </w:tabs>
        <w:suppressAutoHyphens/>
        <w:spacing w:after="0" w:line="240" w:lineRule="auto"/>
        <w:jc w:val="both"/>
        <w:rPr>
          <w:rFonts w:ascii="Arial" w:hAnsi="Arial" w:cs="Arial"/>
          <w:spacing w:val="2"/>
        </w:rPr>
      </w:pPr>
      <w:r w:rsidRPr="005F0A8D">
        <w:rPr>
          <w:rFonts w:ascii="Arial" w:hAnsi="Arial" w:cs="Arial"/>
          <w:spacing w:val="2"/>
        </w:rPr>
        <w:t>Domestic Equity funds</w:t>
      </w:r>
    </w:p>
    <w:p w14:paraId="6E054110" w14:textId="77777777" w:rsidR="00390C8D" w:rsidRPr="005F0A8D" w:rsidRDefault="00390C8D" w:rsidP="00390C8D">
      <w:pPr>
        <w:pStyle w:val="ListParagraph"/>
        <w:numPr>
          <w:ilvl w:val="0"/>
          <w:numId w:val="81"/>
        </w:numPr>
        <w:tabs>
          <w:tab w:val="left" w:pos="-720"/>
        </w:tabs>
        <w:suppressAutoHyphens/>
        <w:spacing w:after="0" w:line="240" w:lineRule="auto"/>
        <w:jc w:val="both"/>
        <w:rPr>
          <w:rFonts w:ascii="Arial" w:hAnsi="Arial" w:cs="Arial"/>
          <w:spacing w:val="2"/>
        </w:rPr>
      </w:pPr>
      <w:r w:rsidRPr="005F0A8D">
        <w:rPr>
          <w:rFonts w:ascii="Arial" w:hAnsi="Arial" w:cs="Arial"/>
          <w:spacing w:val="2"/>
        </w:rPr>
        <w:t>International Equity funds</w:t>
      </w:r>
    </w:p>
    <w:p w14:paraId="5A9DF813" w14:textId="77777777" w:rsidR="00390C8D" w:rsidRPr="005F0A8D" w:rsidRDefault="00390C8D" w:rsidP="00390C8D">
      <w:pPr>
        <w:tabs>
          <w:tab w:val="left" w:pos="-720"/>
        </w:tabs>
        <w:suppressAutoHyphens/>
        <w:jc w:val="both"/>
        <w:rPr>
          <w:rFonts w:ascii="Arial" w:hAnsi="Arial" w:cs="Arial"/>
          <w:spacing w:val="2"/>
        </w:rPr>
      </w:pPr>
    </w:p>
    <w:p w14:paraId="13F55ADA" w14:textId="074B14B1" w:rsidR="00390C8D" w:rsidRDefault="00390C8D" w:rsidP="00390C8D">
      <w:pPr>
        <w:tabs>
          <w:tab w:val="left" w:pos="-720"/>
        </w:tabs>
        <w:suppressAutoHyphens/>
        <w:spacing w:after="0" w:line="240" w:lineRule="auto"/>
        <w:jc w:val="both"/>
        <w:rPr>
          <w:rFonts w:ascii="Arial" w:hAnsi="Arial" w:cs="Arial"/>
          <w:spacing w:val="2"/>
        </w:rPr>
      </w:pPr>
      <w:r w:rsidRPr="00390C8D">
        <w:rPr>
          <w:rFonts w:ascii="Arial" w:eastAsia="Times New Roman" w:hAnsi="Arial" w:cs="Arial"/>
          <w:color w:val="000000"/>
          <w:spacing w:val="2"/>
        </w:rPr>
        <w:lastRenderedPageBreak/>
        <w:t>Participants</w:t>
      </w:r>
      <w:r w:rsidRPr="005F0A8D">
        <w:rPr>
          <w:rFonts w:ascii="Arial" w:hAnsi="Arial" w:cs="Arial"/>
          <w:spacing w:val="2"/>
        </w:rPr>
        <w:t xml:space="preserve"> will determine how their contributions are invested within the investment options offered by the Program; the individual Participant’s investment performance will be dictated by these decisions. </w:t>
      </w:r>
    </w:p>
    <w:p w14:paraId="66656FD6" w14:textId="77777777" w:rsidR="00390C8D" w:rsidRPr="00390C8D" w:rsidRDefault="00390C8D" w:rsidP="00F36399">
      <w:pPr>
        <w:rPr>
          <w:rFonts w:ascii="Arial" w:hAnsi="Arial" w:cs="Arial"/>
          <w:spacing w:val="2"/>
        </w:rPr>
      </w:pPr>
    </w:p>
    <w:p w14:paraId="46AB16F7" w14:textId="77777777" w:rsidR="00390C8D" w:rsidRPr="00F36399" w:rsidRDefault="00390C8D" w:rsidP="00F36399">
      <w:pPr>
        <w:spacing w:after="0"/>
        <w:jc w:val="center"/>
        <w:rPr>
          <w:rFonts w:ascii="Arial" w:hAnsi="Arial" w:cs="Arial"/>
          <w:b/>
          <w:bCs/>
          <w:i/>
        </w:rPr>
      </w:pPr>
      <w:bookmarkStart w:id="23" w:name="_Toc54408769"/>
      <w:bookmarkStart w:id="24" w:name="_Toc79992601"/>
      <w:r w:rsidRPr="00F36399">
        <w:rPr>
          <w:rFonts w:ascii="Arial" w:hAnsi="Arial" w:cs="Arial"/>
          <w:b/>
          <w:bCs/>
          <w:spacing w:val="-3"/>
        </w:rPr>
        <w:t>INVESTMENT</w:t>
      </w:r>
      <w:r w:rsidRPr="00F36399">
        <w:rPr>
          <w:rFonts w:ascii="Arial" w:hAnsi="Arial" w:cs="Arial"/>
          <w:b/>
          <w:bCs/>
        </w:rPr>
        <w:t xml:space="preserve"> OPTIONS AND EVALUATION</w:t>
      </w:r>
    </w:p>
    <w:bookmarkEnd w:id="23"/>
    <w:bookmarkEnd w:id="24"/>
    <w:p w14:paraId="213D63F4" w14:textId="77777777" w:rsidR="00390C8D" w:rsidRDefault="00390C8D" w:rsidP="00390C8D">
      <w:pPr>
        <w:suppressAutoHyphens/>
        <w:spacing w:after="0" w:line="240" w:lineRule="auto"/>
        <w:jc w:val="both"/>
        <w:rPr>
          <w:rFonts w:ascii="Arial" w:eastAsia="Times New Roman" w:hAnsi="Arial" w:cs="Arial"/>
          <w:b/>
          <w:bCs/>
          <w:color w:val="000000"/>
          <w:u w:val="single"/>
        </w:rPr>
      </w:pPr>
    </w:p>
    <w:p w14:paraId="18E25EBD" w14:textId="1BA4EDA4" w:rsidR="00390C8D" w:rsidRPr="005F0A8D" w:rsidRDefault="00390C8D" w:rsidP="00390C8D">
      <w:pPr>
        <w:suppressAutoHyphens/>
        <w:spacing w:after="0" w:line="240" w:lineRule="auto"/>
        <w:jc w:val="both"/>
        <w:rPr>
          <w:rFonts w:ascii="Arial" w:hAnsi="Arial" w:cs="Arial"/>
          <w:b/>
          <w:bCs/>
          <w:u w:val="single"/>
        </w:rPr>
      </w:pPr>
      <w:r w:rsidRPr="00390C8D">
        <w:rPr>
          <w:rFonts w:ascii="Arial" w:eastAsia="Times New Roman" w:hAnsi="Arial" w:cs="Arial"/>
          <w:b/>
          <w:bCs/>
          <w:color w:val="000000"/>
          <w:u w:val="single"/>
        </w:rPr>
        <w:t>Investment</w:t>
      </w:r>
      <w:r w:rsidRPr="005F0A8D">
        <w:rPr>
          <w:rFonts w:ascii="Arial" w:hAnsi="Arial" w:cs="Arial"/>
          <w:b/>
          <w:bCs/>
          <w:u w:val="single"/>
        </w:rPr>
        <w:t xml:space="preserve"> Options</w:t>
      </w:r>
    </w:p>
    <w:p w14:paraId="3F593FFE" w14:textId="77777777" w:rsidR="00390C8D" w:rsidRPr="005F0A8D" w:rsidRDefault="00390C8D" w:rsidP="00390C8D">
      <w:pPr>
        <w:tabs>
          <w:tab w:val="left" w:pos="2520"/>
        </w:tabs>
        <w:autoSpaceDE w:val="0"/>
        <w:autoSpaceDN w:val="0"/>
        <w:spacing w:after="0" w:line="240" w:lineRule="auto"/>
        <w:ind w:right="-360"/>
        <w:jc w:val="both"/>
        <w:rPr>
          <w:rFonts w:ascii="Arial" w:hAnsi="Arial" w:cs="Arial"/>
          <w:bCs/>
          <w:iCs/>
        </w:rPr>
      </w:pPr>
      <w:r w:rsidRPr="005F0A8D">
        <w:rPr>
          <w:rFonts w:ascii="Arial" w:hAnsi="Arial" w:cs="Arial"/>
          <w:bCs/>
          <w:iCs/>
        </w:rPr>
        <w:br/>
        <w:t xml:space="preserve">At </w:t>
      </w:r>
      <w:r w:rsidRPr="00390C8D">
        <w:rPr>
          <w:rFonts w:ascii="Arial" w:eastAsia="Times New Roman" w:hAnsi="Arial" w:cs="Arial"/>
          <w:bCs/>
          <w:iCs/>
        </w:rPr>
        <w:t>the</w:t>
      </w:r>
      <w:r w:rsidRPr="005F0A8D">
        <w:rPr>
          <w:rFonts w:ascii="Arial" w:hAnsi="Arial" w:cs="Arial"/>
          <w:bCs/>
          <w:iCs/>
        </w:rPr>
        <w:t xml:space="preserve"> o</w:t>
      </w:r>
      <w:r>
        <w:rPr>
          <w:rFonts w:ascii="Arial" w:hAnsi="Arial" w:cs="Arial"/>
          <w:bCs/>
          <w:iCs/>
        </w:rPr>
        <w:t>ut</w:t>
      </w:r>
      <w:r w:rsidRPr="005F0A8D">
        <w:rPr>
          <w:rFonts w:ascii="Arial" w:hAnsi="Arial" w:cs="Arial"/>
          <w:bCs/>
          <w:iCs/>
        </w:rPr>
        <w:t>set, the Program will offer the following options:</w:t>
      </w:r>
    </w:p>
    <w:p w14:paraId="5DF8CA1D" w14:textId="77777777" w:rsidR="00390C8D" w:rsidRPr="005F0A8D" w:rsidRDefault="00390C8D" w:rsidP="00390C8D">
      <w:pPr>
        <w:pStyle w:val="ListParagraph"/>
        <w:numPr>
          <w:ilvl w:val="0"/>
          <w:numId w:val="83"/>
        </w:numPr>
        <w:tabs>
          <w:tab w:val="left" w:pos="2520"/>
        </w:tabs>
        <w:autoSpaceDE w:val="0"/>
        <w:autoSpaceDN w:val="0"/>
        <w:spacing w:after="0" w:line="240" w:lineRule="auto"/>
        <w:ind w:right="-360"/>
        <w:jc w:val="both"/>
        <w:rPr>
          <w:rFonts w:ascii="Arial" w:hAnsi="Arial" w:cs="Arial"/>
        </w:rPr>
      </w:pPr>
      <w:r w:rsidRPr="005F0A8D">
        <w:rPr>
          <w:rFonts w:ascii="Arial" w:hAnsi="Arial" w:cs="Arial"/>
        </w:rPr>
        <w:t>Target Retirement Date Funds</w:t>
      </w:r>
    </w:p>
    <w:p w14:paraId="2C6EA862" w14:textId="77777777" w:rsidR="00390C8D" w:rsidRPr="005F0A8D" w:rsidRDefault="00390C8D" w:rsidP="00390C8D">
      <w:pPr>
        <w:pStyle w:val="ListParagraph"/>
        <w:numPr>
          <w:ilvl w:val="0"/>
          <w:numId w:val="83"/>
        </w:numPr>
        <w:tabs>
          <w:tab w:val="left" w:pos="2520"/>
        </w:tabs>
        <w:autoSpaceDE w:val="0"/>
        <w:autoSpaceDN w:val="0"/>
        <w:spacing w:after="0" w:line="240" w:lineRule="auto"/>
        <w:ind w:right="-360"/>
        <w:jc w:val="both"/>
        <w:rPr>
          <w:rFonts w:ascii="Arial" w:hAnsi="Arial" w:cs="Arial"/>
          <w:bCs/>
          <w:iCs/>
        </w:rPr>
      </w:pPr>
      <w:r w:rsidRPr="005F0A8D">
        <w:rPr>
          <w:rFonts w:ascii="Arial" w:hAnsi="Arial" w:cs="Arial"/>
          <w:bCs/>
          <w:iCs/>
        </w:rPr>
        <w:t>Growth Fund</w:t>
      </w:r>
    </w:p>
    <w:p w14:paraId="2C3E7605" w14:textId="77777777" w:rsidR="00390C8D" w:rsidRPr="005F0A8D" w:rsidRDefault="00390C8D" w:rsidP="00390C8D">
      <w:pPr>
        <w:pStyle w:val="ListParagraph"/>
        <w:numPr>
          <w:ilvl w:val="0"/>
          <w:numId w:val="83"/>
        </w:numPr>
        <w:tabs>
          <w:tab w:val="left" w:pos="2520"/>
        </w:tabs>
        <w:autoSpaceDE w:val="0"/>
        <w:autoSpaceDN w:val="0"/>
        <w:spacing w:after="0" w:line="240" w:lineRule="auto"/>
        <w:ind w:right="-360"/>
        <w:jc w:val="both"/>
        <w:rPr>
          <w:rFonts w:ascii="Arial" w:hAnsi="Arial" w:cs="Arial"/>
          <w:bCs/>
          <w:iCs/>
        </w:rPr>
      </w:pPr>
      <w:r w:rsidRPr="005F0A8D">
        <w:rPr>
          <w:rFonts w:ascii="Arial" w:hAnsi="Arial" w:cs="Arial"/>
          <w:bCs/>
          <w:iCs/>
        </w:rPr>
        <w:t xml:space="preserve">Growth and Income Fund </w:t>
      </w:r>
    </w:p>
    <w:p w14:paraId="53F8C79D" w14:textId="42CB20C2" w:rsidR="00390C8D" w:rsidRDefault="00390C8D" w:rsidP="00390C8D">
      <w:pPr>
        <w:pStyle w:val="ListParagraph"/>
        <w:numPr>
          <w:ilvl w:val="0"/>
          <w:numId w:val="83"/>
        </w:numPr>
        <w:tabs>
          <w:tab w:val="left" w:pos="2520"/>
        </w:tabs>
        <w:autoSpaceDE w:val="0"/>
        <w:autoSpaceDN w:val="0"/>
        <w:spacing w:after="0" w:line="240" w:lineRule="auto"/>
        <w:ind w:right="-360"/>
        <w:jc w:val="both"/>
        <w:rPr>
          <w:rFonts w:ascii="Arial" w:hAnsi="Arial" w:cs="Arial"/>
        </w:rPr>
      </w:pPr>
      <w:r w:rsidRPr="005F0A8D">
        <w:rPr>
          <w:rFonts w:ascii="Arial" w:hAnsi="Arial" w:cs="Arial"/>
        </w:rPr>
        <w:t xml:space="preserve">Conservative Principal Protection Fund </w:t>
      </w:r>
    </w:p>
    <w:p w14:paraId="05B489D9" w14:textId="77777777" w:rsidR="00390C8D" w:rsidRPr="00390C8D" w:rsidRDefault="00390C8D" w:rsidP="00390C8D">
      <w:pPr>
        <w:pStyle w:val="ListParagraph"/>
        <w:tabs>
          <w:tab w:val="left" w:pos="2520"/>
        </w:tabs>
        <w:autoSpaceDE w:val="0"/>
        <w:autoSpaceDN w:val="0"/>
        <w:spacing w:after="0" w:line="240" w:lineRule="auto"/>
        <w:ind w:right="-360"/>
        <w:jc w:val="both"/>
        <w:rPr>
          <w:rFonts w:ascii="Arial" w:hAnsi="Arial" w:cs="Arial"/>
        </w:rPr>
      </w:pPr>
    </w:p>
    <w:p w14:paraId="03B0AAEB" w14:textId="77777777" w:rsidR="000637DE" w:rsidRDefault="00390C8D" w:rsidP="000637DE">
      <w:pPr>
        <w:tabs>
          <w:tab w:val="left" w:pos="2520"/>
        </w:tabs>
        <w:autoSpaceDE w:val="0"/>
        <w:autoSpaceDN w:val="0"/>
        <w:spacing w:after="0" w:line="240" w:lineRule="auto"/>
        <w:jc w:val="both"/>
        <w:rPr>
          <w:rFonts w:ascii="Arial" w:hAnsi="Arial" w:cs="Arial"/>
          <w:bCs/>
          <w:iCs/>
        </w:rPr>
      </w:pPr>
      <w:r w:rsidRPr="00390C8D">
        <w:rPr>
          <w:rFonts w:ascii="Arial" w:eastAsia="Times New Roman" w:hAnsi="Arial" w:cs="Arial"/>
          <w:bCs/>
          <w:iCs/>
        </w:rPr>
        <w:t>The</w:t>
      </w:r>
      <w:r w:rsidRPr="005F0A8D">
        <w:rPr>
          <w:rFonts w:ascii="Arial" w:hAnsi="Arial" w:cs="Arial"/>
          <w:bCs/>
          <w:iCs/>
        </w:rPr>
        <w:t xml:space="preserve"> Board and the Investment Consultant will review the viability of providing additional investment options and/or underlying investment funds in the future, at the discretion of the Board.</w:t>
      </w:r>
    </w:p>
    <w:p w14:paraId="709C79C4" w14:textId="5D50E6BC" w:rsidR="00390C8D" w:rsidRPr="005F0A8D" w:rsidRDefault="007673DD" w:rsidP="000637DE">
      <w:pPr>
        <w:tabs>
          <w:tab w:val="left" w:pos="2520"/>
        </w:tabs>
        <w:autoSpaceDE w:val="0"/>
        <w:autoSpaceDN w:val="0"/>
        <w:spacing w:after="0" w:line="240" w:lineRule="auto"/>
        <w:jc w:val="both"/>
        <w:rPr>
          <w:rFonts w:ascii="Arial" w:hAnsi="Arial" w:cs="Arial"/>
          <w:bCs/>
          <w:iCs/>
        </w:rPr>
      </w:pPr>
      <w:sdt>
        <w:sdtPr>
          <w:rPr>
            <w:rFonts w:ascii="Arial" w:hAnsi="Arial" w:cs="Arial"/>
            <w:bCs/>
            <w:iCs/>
          </w:rPr>
          <w:id w:val="1523281623"/>
          <w:docPartObj>
            <w:docPartGallery w:val="Watermarks"/>
          </w:docPartObj>
        </w:sdtPr>
        <w:sdtEndPr/>
        <w:sdtContent>
          <w:r w:rsidR="00724C99" w:rsidRPr="00724C99">
            <w:rPr>
              <w:rFonts w:ascii="Arial" w:hAnsi="Arial" w:cs="Arial"/>
              <w:bCs/>
              <w:iCs/>
              <w:noProof/>
            </w:rPr>
            <mc:AlternateContent>
              <mc:Choice Requires="wps">
                <w:drawing>
                  <wp:anchor distT="0" distB="0" distL="114300" distR="114300" simplePos="0" relativeHeight="251681792" behindDoc="1" locked="0" layoutInCell="0" allowOverlap="1" wp14:anchorId="4A6DB01F" wp14:editId="1A7183EC">
                    <wp:simplePos x="0" y="0"/>
                    <wp:positionH relativeFrom="margin">
                      <wp:align>center</wp:align>
                    </wp:positionH>
                    <wp:positionV relativeFrom="margin">
                      <wp:align>center</wp:align>
                    </wp:positionV>
                    <wp:extent cx="5237480" cy="3142615"/>
                    <wp:effectExtent l="0" t="1143000" r="0" b="657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D4454"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6DB01F" id="Text Box 12" o:spid="_x0000_s1029" type="#_x0000_t202" style="position:absolute;left:0;text-align:left;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93D4454"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3DF858C0" w14:textId="77777777" w:rsidR="00390C8D" w:rsidRPr="005F0A8D" w:rsidRDefault="00390C8D" w:rsidP="00390C8D">
      <w:pPr>
        <w:tabs>
          <w:tab w:val="center" w:pos="4680"/>
        </w:tabs>
        <w:suppressAutoHyphens/>
        <w:spacing w:after="0" w:line="240" w:lineRule="auto"/>
        <w:jc w:val="both"/>
        <w:rPr>
          <w:rStyle w:val="BookTitle"/>
          <w:rFonts w:ascii="Arial" w:hAnsi="Arial" w:cs="Arial"/>
        </w:rPr>
      </w:pPr>
      <w:r w:rsidRPr="00390C8D">
        <w:rPr>
          <w:rStyle w:val="BookTitle"/>
          <w:rFonts w:ascii="Arial" w:eastAsia="Times New Roman" w:hAnsi="Arial" w:cs="Arial"/>
          <w:color w:val="000000"/>
        </w:rPr>
        <w:t>Target</w:t>
      </w:r>
      <w:r w:rsidRPr="005F0A8D">
        <w:rPr>
          <w:rStyle w:val="BookTitle"/>
          <w:rFonts w:ascii="Arial" w:hAnsi="Arial" w:cs="Arial"/>
        </w:rPr>
        <w:t xml:space="preserve"> Retirement Date Funds</w:t>
      </w:r>
    </w:p>
    <w:p w14:paraId="51AE780F" w14:textId="4015EDF1" w:rsidR="00390C8D" w:rsidRPr="00390C8D" w:rsidRDefault="00390C8D" w:rsidP="00390C8D">
      <w:pPr>
        <w:spacing w:after="0" w:line="240" w:lineRule="auto"/>
        <w:jc w:val="both"/>
        <w:rPr>
          <w:rFonts w:ascii="Arial" w:hAnsi="Arial" w:cs="Arial"/>
        </w:rPr>
      </w:pPr>
      <w:r w:rsidRPr="00390C8D">
        <w:rPr>
          <w:rStyle w:val="BookTitle"/>
          <w:rFonts w:ascii="Arial" w:eastAsia="Times New Roman" w:hAnsi="Arial" w:cs="Arial"/>
          <w:b w:val="0"/>
          <w:bCs w:val="0"/>
          <w:i w:val="0"/>
          <w:iCs w:val="0"/>
          <w:color w:val="000000"/>
        </w:rPr>
        <w:t xml:space="preserve">Target </w:t>
      </w:r>
      <w:r w:rsidRPr="00390C8D">
        <w:rPr>
          <w:rStyle w:val="BookTitle"/>
          <w:rFonts w:ascii="Arial" w:eastAsia="Times New Roman" w:hAnsi="Arial" w:cs="Arial"/>
          <w:b w:val="0"/>
          <w:bCs w:val="0"/>
          <w:i w:val="0"/>
          <w:iCs w:val="0"/>
          <w:color w:val="000000"/>
          <w:spacing w:val="0"/>
        </w:rPr>
        <w:t xml:space="preserve">retirement date funds are structured to provide Participants with an asset allocation that changes dynamically over time. As the investment horizon shortens and draws nearer to the retirement date, the fund will gradually reweight its asset allocation composition towards a higher focus on income generation and capital preservation. This helps in emphasizing asset growth for younger Participants and advances towards a higher focus on asset maintenance. The target retirement date funds will be diversified across various asset classes. </w:t>
      </w:r>
      <w:r w:rsidRPr="00390C8D">
        <w:rPr>
          <w:rFonts w:ascii="Arial" w:hAnsi="Arial" w:cs="Arial"/>
        </w:rPr>
        <w:t>The Board has determined that the retirement date funds have risk profiles that are appropriate for the demographics of Participants.  The Board has designated these investment options as the default investments for use in instances where a Participant does not make an affirmative investment election.</w:t>
      </w:r>
    </w:p>
    <w:p w14:paraId="245605C1" w14:textId="77777777" w:rsidR="00390C8D" w:rsidRPr="00390C8D" w:rsidRDefault="00390C8D" w:rsidP="00390C8D">
      <w:pPr>
        <w:spacing w:after="0" w:line="240" w:lineRule="auto"/>
        <w:jc w:val="both"/>
        <w:rPr>
          <w:rStyle w:val="BookTitle"/>
          <w:rFonts w:ascii="Arial" w:hAnsi="Arial" w:cs="Arial"/>
          <w:b w:val="0"/>
          <w:bCs w:val="0"/>
          <w:i w:val="0"/>
          <w:iCs w:val="0"/>
          <w:spacing w:val="0"/>
        </w:rPr>
      </w:pPr>
    </w:p>
    <w:p w14:paraId="2D40B749" w14:textId="77777777" w:rsidR="00390C8D" w:rsidRPr="00390C8D" w:rsidRDefault="00390C8D" w:rsidP="00390C8D">
      <w:pPr>
        <w:tabs>
          <w:tab w:val="center" w:pos="4680"/>
        </w:tabs>
        <w:suppressAutoHyphens/>
        <w:spacing w:after="0" w:line="240" w:lineRule="auto"/>
        <w:jc w:val="both"/>
        <w:rPr>
          <w:rStyle w:val="BookTitle"/>
          <w:rFonts w:ascii="Arial" w:eastAsia="Times New Roman" w:hAnsi="Arial" w:cs="Arial"/>
          <w:color w:val="000000"/>
          <w:spacing w:val="0"/>
        </w:rPr>
      </w:pPr>
      <w:r w:rsidRPr="00390C8D">
        <w:rPr>
          <w:rStyle w:val="BookTitle"/>
          <w:rFonts w:ascii="Arial" w:eastAsia="Times New Roman" w:hAnsi="Arial" w:cs="Arial"/>
          <w:color w:val="000000"/>
          <w:spacing w:val="0"/>
        </w:rPr>
        <w:t>Growth Fund</w:t>
      </w:r>
    </w:p>
    <w:p w14:paraId="26C42B36" w14:textId="77777777" w:rsidR="00390C8D" w:rsidRPr="00390C8D" w:rsidRDefault="00390C8D" w:rsidP="00390C8D">
      <w:pPr>
        <w:tabs>
          <w:tab w:val="center" w:pos="4680"/>
        </w:tabs>
        <w:suppressAutoHyphens/>
        <w:spacing w:after="0" w:line="240" w:lineRule="auto"/>
        <w:jc w:val="both"/>
        <w:rPr>
          <w:rStyle w:val="BookTitle"/>
          <w:rFonts w:ascii="Arial" w:eastAsia="Times New Roman" w:hAnsi="Arial" w:cs="Arial"/>
          <w:b w:val="0"/>
          <w:bCs w:val="0"/>
          <w:i w:val="0"/>
          <w:iCs w:val="0"/>
          <w:color w:val="000000"/>
          <w:spacing w:val="0"/>
        </w:rPr>
      </w:pPr>
      <w:r w:rsidRPr="00390C8D">
        <w:rPr>
          <w:rStyle w:val="BookTitle"/>
          <w:rFonts w:ascii="Arial" w:eastAsia="Times New Roman" w:hAnsi="Arial" w:cs="Arial"/>
          <w:b w:val="0"/>
          <w:bCs w:val="0"/>
          <w:i w:val="0"/>
          <w:iCs w:val="0"/>
          <w:color w:val="000000"/>
          <w:spacing w:val="0"/>
        </w:rPr>
        <w:t>The growth fund investment option is intended to provide Participants long-term growth of capital through investments in large capitalization U.S. common stocks. The investment option will be a passively invested strategy. Risk, as measured by the volatility of returns, is expected to be high. Current income will not be a primary objective of this investment option. Given these characteristics, the fund is likely to experience short-periods of drawdowns.</w:t>
      </w:r>
    </w:p>
    <w:p w14:paraId="71D225EE" w14:textId="77777777" w:rsidR="00390C8D" w:rsidRDefault="00390C8D" w:rsidP="00390C8D">
      <w:pPr>
        <w:tabs>
          <w:tab w:val="center" w:pos="4680"/>
        </w:tabs>
        <w:suppressAutoHyphens/>
        <w:spacing w:after="0" w:line="240" w:lineRule="auto"/>
        <w:jc w:val="both"/>
        <w:rPr>
          <w:rStyle w:val="BookTitle"/>
          <w:rFonts w:ascii="Arial" w:eastAsia="Times New Roman" w:hAnsi="Arial" w:cs="Arial"/>
          <w:color w:val="000000"/>
          <w:spacing w:val="0"/>
        </w:rPr>
      </w:pPr>
    </w:p>
    <w:p w14:paraId="62C99244" w14:textId="715C0253" w:rsidR="00390C8D" w:rsidRPr="00390C8D" w:rsidRDefault="00390C8D" w:rsidP="00390C8D">
      <w:pPr>
        <w:tabs>
          <w:tab w:val="center" w:pos="4680"/>
        </w:tabs>
        <w:suppressAutoHyphens/>
        <w:spacing w:after="0" w:line="240" w:lineRule="auto"/>
        <w:jc w:val="both"/>
        <w:rPr>
          <w:rStyle w:val="BookTitle"/>
          <w:rFonts w:ascii="Arial" w:eastAsia="Times New Roman" w:hAnsi="Arial" w:cs="Arial"/>
          <w:color w:val="000000"/>
          <w:spacing w:val="0"/>
        </w:rPr>
      </w:pPr>
      <w:r w:rsidRPr="00390C8D">
        <w:rPr>
          <w:rStyle w:val="BookTitle"/>
          <w:rFonts w:ascii="Arial" w:eastAsia="Times New Roman" w:hAnsi="Arial" w:cs="Arial"/>
          <w:color w:val="000000"/>
          <w:spacing w:val="0"/>
        </w:rPr>
        <w:t>Growth and Income Fund</w:t>
      </w:r>
    </w:p>
    <w:p w14:paraId="69FD1FA1" w14:textId="77777777" w:rsidR="00390C8D" w:rsidRPr="00390C8D" w:rsidRDefault="00390C8D" w:rsidP="00390C8D">
      <w:pPr>
        <w:tabs>
          <w:tab w:val="center" w:pos="4680"/>
        </w:tabs>
        <w:suppressAutoHyphens/>
        <w:spacing w:after="0" w:line="240" w:lineRule="auto"/>
        <w:jc w:val="both"/>
        <w:rPr>
          <w:rStyle w:val="BookTitle"/>
          <w:rFonts w:ascii="Arial" w:eastAsia="Times New Roman" w:hAnsi="Arial" w:cs="Arial"/>
          <w:b w:val="0"/>
          <w:bCs w:val="0"/>
          <w:i w:val="0"/>
          <w:iCs w:val="0"/>
          <w:color w:val="000000"/>
          <w:spacing w:val="0"/>
        </w:rPr>
      </w:pPr>
      <w:r w:rsidRPr="00390C8D">
        <w:rPr>
          <w:rStyle w:val="BookTitle"/>
          <w:rFonts w:ascii="Arial" w:eastAsia="Times New Roman" w:hAnsi="Arial" w:cs="Arial"/>
          <w:b w:val="0"/>
          <w:bCs w:val="0"/>
          <w:i w:val="0"/>
          <w:iCs w:val="0"/>
          <w:color w:val="000000"/>
          <w:spacing w:val="0"/>
        </w:rPr>
        <w:t xml:space="preserve">The growth and income fund is intended to provide Participants with a long-term moderate amount of growth of capital and some level of income dependent on market conditions. The investment option will be a passively invested strategy. The portfolio would invest in high-quality government, corporate and mortgage-related bonds with fixed income characteristics consistent with the domestic bond market.  Risk, as measured by the volatility of returns, is expected to be low to moderate. Current income will be a primary objective of this investment option. Given these characteristics, the fund is likely to provide returns between those of the conservative principal protection fund and the growth fund. </w:t>
      </w:r>
    </w:p>
    <w:p w14:paraId="6AC3B74D" w14:textId="77777777" w:rsidR="00390C8D" w:rsidRDefault="00390C8D" w:rsidP="00390C8D">
      <w:pPr>
        <w:tabs>
          <w:tab w:val="center" w:pos="4680"/>
        </w:tabs>
        <w:suppressAutoHyphens/>
        <w:spacing w:after="0" w:line="240" w:lineRule="auto"/>
        <w:jc w:val="both"/>
        <w:rPr>
          <w:rStyle w:val="BookTitle"/>
          <w:rFonts w:ascii="Arial" w:eastAsia="Times New Roman" w:hAnsi="Arial" w:cs="Arial"/>
          <w:color w:val="000000"/>
        </w:rPr>
      </w:pPr>
    </w:p>
    <w:p w14:paraId="311E84D4" w14:textId="226A802B" w:rsidR="00390C8D" w:rsidRPr="00390C8D" w:rsidRDefault="00390C8D" w:rsidP="00390C8D">
      <w:pPr>
        <w:tabs>
          <w:tab w:val="center" w:pos="4680"/>
        </w:tabs>
        <w:suppressAutoHyphens/>
        <w:spacing w:after="0" w:line="240" w:lineRule="auto"/>
        <w:jc w:val="both"/>
        <w:rPr>
          <w:rStyle w:val="BookTitle"/>
          <w:rFonts w:ascii="Arial" w:eastAsia="Times New Roman" w:hAnsi="Arial" w:cs="Arial"/>
          <w:color w:val="000000"/>
        </w:rPr>
      </w:pPr>
      <w:r w:rsidRPr="00390C8D">
        <w:rPr>
          <w:rStyle w:val="BookTitle"/>
          <w:rFonts w:ascii="Arial" w:eastAsia="Times New Roman" w:hAnsi="Arial" w:cs="Arial"/>
          <w:color w:val="000000"/>
        </w:rPr>
        <w:t>Conservative Principal Protection Fund</w:t>
      </w:r>
    </w:p>
    <w:p w14:paraId="7ADA9852" w14:textId="2B99AD13" w:rsidR="00390C8D" w:rsidRDefault="00390C8D" w:rsidP="00390C8D">
      <w:pPr>
        <w:tabs>
          <w:tab w:val="center" w:pos="4680"/>
        </w:tabs>
        <w:suppressAutoHyphens/>
        <w:spacing w:after="0" w:line="240" w:lineRule="auto"/>
        <w:jc w:val="both"/>
        <w:rPr>
          <w:rStyle w:val="BookTitle"/>
          <w:rFonts w:ascii="Arial" w:eastAsia="Times New Roman" w:hAnsi="Arial" w:cs="Arial"/>
          <w:b w:val="0"/>
          <w:bCs w:val="0"/>
          <w:i w:val="0"/>
          <w:iCs w:val="0"/>
          <w:color w:val="000000"/>
        </w:rPr>
      </w:pPr>
      <w:r w:rsidRPr="00390C8D">
        <w:rPr>
          <w:rStyle w:val="BookTitle"/>
          <w:rFonts w:ascii="Arial" w:eastAsia="Times New Roman" w:hAnsi="Arial" w:cs="Arial"/>
          <w:b w:val="0"/>
          <w:bCs w:val="0"/>
          <w:i w:val="0"/>
          <w:iCs w:val="0"/>
          <w:color w:val="000000"/>
        </w:rPr>
        <w:t xml:space="preserve">Conservative Principal Protection Fund seeks to maintain capital and provide Participants with income in a manner equivalent to cash and high-quality short-term securities. The investment strategy aims to preserve capital and prevent loss of a portfolio. The fund will be considered a low-risk investment. Given these characteristics the fund may not be able to protect against inflation. </w:t>
      </w:r>
    </w:p>
    <w:p w14:paraId="4191721E" w14:textId="77777777" w:rsidR="000637DE" w:rsidRPr="00390C8D" w:rsidRDefault="000637DE" w:rsidP="00390C8D">
      <w:pPr>
        <w:tabs>
          <w:tab w:val="center" w:pos="4680"/>
        </w:tabs>
        <w:suppressAutoHyphens/>
        <w:spacing w:after="0" w:line="240" w:lineRule="auto"/>
        <w:jc w:val="both"/>
        <w:rPr>
          <w:rStyle w:val="BookTitle"/>
          <w:rFonts w:ascii="Arial" w:eastAsia="Times New Roman" w:hAnsi="Arial" w:cs="Arial"/>
          <w:b w:val="0"/>
          <w:bCs w:val="0"/>
          <w:i w:val="0"/>
          <w:iCs w:val="0"/>
          <w:color w:val="000000"/>
        </w:rPr>
      </w:pPr>
    </w:p>
    <w:tbl>
      <w:tblPr>
        <w:tblStyle w:val="ListTable7Colorful"/>
        <w:tblW w:w="0" w:type="auto"/>
        <w:tblLook w:val="04A0" w:firstRow="1" w:lastRow="0" w:firstColumn="1" w:lastColumn="0" w:noHBand="0" w:noVBand="1"/>
      </w:tblPr>
      <w:tblGrid>
        <w:gridCol w:w="4675"/>
        <w:gridCol w:w="4675"/>
      </w:tblGrid>
      <w:tr w:rsidR="00390C8D" w:rsidRPr="005F0A8D" w14:paraId="31E3E1DE" w14:textId="77777777" w:rsidTr="003076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1F939797" w14:textId="77777777" w:rsidR="00724C99" w:rsidRDefault="00724C99" w:rsidP="00724C99">
            <w:pPr>
              <w:tabs>
                <w:tab w:val="center" w:pos="4680"/>
              </w:tabs>
              <w:suppressAutoHyphens/>
              <w:jc w:val="both"/>
              <w:rPr>
                <w:rStyle w:val="BookTitle"/>
                <w:rFonts w:ascii="Arial" w:hAnsi="Arial" w:cs="Arial"/>
                <w:i/>
                <w:iCs/>
                <w:sz w:val="22"/>
                <w:szCs w:val="22"/>
              </w:rPr>
            </w:pPr>
          </w:p>
          <w:p w14:paraId="3E73F08D" w14:textId="74313A39"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Investment Option:</w:t>
            </w:r>
          </w:p>
        </w:tc>
        <w:tc>
          <w:tcPr>
            <w:tcW w:w="4675" w:type="dxa"/>
          </w:tcPr>
          <w:p w14:paraId="24E26695" w14:textId="77777777" w:rsidR="00724C99" w:rsidRDefault="00724C99" w:rsidP="00724C99">
            <w:pPr>
              <w:tabs>
                <w:tab w:val="center" w:pos="4680"/>
              </w:tabs>
              <w:suppressAutoHyphens/>
              <w:jc w:val="both"/>
              <w:cnfStyle w:val="100000000000" w:firstRow="1" w:lastRow="0" w:firstColumn="0" w:lastColumn="0" w:oddVBand="0" w:evenVBand="0" w:oddHBand="0" w:evenHBand="0" w:firstRowFirstColumn="0" w:firstRowLastColumn="0" w:lastRowFirstColumn="0" w:lastRowLastColumn="0"/>
              <w:rPr>
                <w:rStyle w:val="BookTitle"/>
                <w:rFonts w:ascii="Arial" w:hAnsi="Arial" w:cs="Arial"/>
                <w:i/>
                <w:iCs/>
                <w:sz w:val="22"/>
                <w:szCs w:val="22"/>
              </w:rPr>
            </w:pPr>
          </w:p>
          <w:p w14:paraId="00E02479" w14:textId="7C2B517F" w:rsidR="00390C8D" w:rsidRPr="00563BC4" w:rsidRDefault="00390C8D" w:rsidP="00724C99">
            <w:pPr>
              <w:tabs>
                <w:tab w:val="center" w:pos="4680"/>
              </w:tabs>
              <w:suppressAutoHyphens/>
              <w:jc w:val="both"/>
              <w:cnfStyle w:val="100000000000" w:firstRow="1" w:lastRow="0" w:firstColumn="0" w:lastColumn="0" w:oddVBand="0" w:evenVBand="0" w:oddHBand="0" w:evenHBand="0" w:firstRowFirstColumn="0" w:firstRowLastColumn="0" w:lastRowFirstColumn="0" w:lastRowLastColumn="0"/>
              <w:rPr>
                <w:rStyle w:val="BookTitle"/>
                <w:rFonts w:ascii="Arial" w:hAnsi="Arial" w:cs="Arial"/>
                <w:sz w:val="22"/>
                <w:szCs w:val="22"/>
              </w:rPr>
            </w:pPr>
            <w:r w:rsidRPr="00563BC4">
              <w:rPr>
                <w:rStyle w:val="BookTitle"/>
                <w:rFonts w:ascii="Arial" w:hAnsi="Arial" w:cs="Arial"/>
                <w:sz w:val="22"/>
                <w:szCs w:val="22"/>
              </w:rPr>
              <w:t>Target Retirement Date Funds</w:t>
            </w:r>
          </w:p>
        </w:tc>
      </w:tr>
      <w:tr w:rsidR="00390C8D" w:rsidRPr="005F0A8D" w14:paraId="6F244657" w14:textId="77777777" w:rsidTr="00307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E5CC610"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Objective</w:t>
            </w:r>
          </w:p>
        </w:tc>
        <w:tc>
          <w:tcPr>
            <w:tcW w:w="4675" w:type="dxa"/>
          </w:tcPr>
          <w:p w14:paraId="18270C93" w14:textId="77777777" w:rsidR="00390C8D" w:rsidRPr="00724C99" w:rsidRDefault="00390C8D" w:rsidP="00724C99">
            <w:pPr>
              <w:tabs>
                <w:tab w:val="center" w:pos="4680"/>
              </w:tabs>
              <w:suppressAutoHyphens/>
              <w:jc w:val="both"/>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p>
          <w:p w14:paraId="2D1A1A70" w14:textId="77777777" w:rsidR="00390C8D" w:rsidRPr="00724C99" w:rsidRDefault="00390C8D" w:rsidP="00724C99">
            <w:pPr>
              <w:tabs>
                <w:tab w:val="center" w:pos="4680"/>
              </w:tabs>
              <w:suppressAutoHyphens/>
              <w:jc w:val="both"/>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The objective of this investment option is to invest in REITs, equities, fixed income and/or money market instruments using asset allocations that adjust throughout glide paths that are tailored to meet investment objectives based on various investor time horizons while maintaining an optimal balance of investment and risk based on the Participant’s expected retirement date. Investment returns are expected to be derived from current income and/or capital appreciation, based on the target allocation of the particular fund.</w:t>
            </w:r>
          </w:p>
          <w:p w14:paraId="5D751144" w14:textId="77777777" w:rsidR="00390C8D" w:rsidRPr="00724C99" w:rsidRDefault="00390C8D" w:rsidP="00724C99">
            <w:pPr>
              <w:tabs>
                <w:tab w:val="center" w:pos="4680"/>
              </w:tabs>
              <w:suppressAutoHyphens/>
              <w:jc w:val="both"/>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p>
        </w:tc>
      </w:tr>
      <w:tr w:rsidR="00390C8D" w:rsidRPr="005F0A8D" w14:paraId="1B60BE0D" w14:textId="77777777" w:rsidTr="00307614">
        <w:trPr>
          <w:trHeight w:val="432"/>
        </w:trPr>
        <w:tc>
          <w:tcPr>
            <w:cnfStyle w:val="001000000000" w:firstRow="0" w:lastRow="0" w:firstColumn="1" w:lastColumn="0" w:oddVBand="0" w:evenVBand="0" w:oddHBand="0" w:evenHBand="0" w:firstRowFirstColumn="0" w:firstRowLastColumn="0" w:lastRowFirstColumn="0" w:lastRowLastColumn="0"/>
            <w:tcW w:w="4675" w:type="dxa"/>
          </w:tcPr>
          <w:p w14:paraId="5DAB57A9" w14:textId="77777777" w:rsidR="00390C8D" w:rsidRPr="005F0A8D" w:rsidRDefault="00390C8D" w:rsidP="00724C99">
            <w:pPr>
              <w:tabs>
                <w:tab w:val="center" w:pos="4680"/>
              </w:tabs>
              <w:suppressAutoHyphens/>
              <w:jc w:val="both"/>
              <w:rPr>
                <w:rStyle w:val="BookTitle"/>
                <w:rFonts w:ascii="Arial" w:hAnsi="Arial" w:cs="Arial"/>
                <w:i/>
                <w:iCs/>
                <w:sz w:val="22"/>
                <w:szCs w:val="22"/>
              </w:rPr>
            </w:pPr>
            <w:r w:rsidRPr="005F0A8D">
              <w:rPr>
                <w:rStyle w:val="BookTitle"/>
                <w:rFonts w:ascii="Arial" w:hAnsi="Arial" w:cs="Arial"/>
                <w:sz w:val="22"/>
                <w:szCs w:val="22"/>
              </w:rPr>
              <w:t>Primary Investment</w:t>
            </w:r>
          </w:p>
        </w:tc>
        <w:tc>
          <w:tcPr>
            <w:tcW w:w="4675" w:type="dxa"/>
            <w:vAlign w:val="center"/>
          </w:tcPr>
          <w:p w14:paraId="114EE981"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Diversified Asset Classes</w:t>
            </w:r>
          </w:p>
        </w:tc>
      </w:tr>
      <w:tr w:rsidR="00390C8D" w:rsidRPr="005F0A8D" w14:paraId="38AB7384" w14:textId="77777777" w:rsidTr="0030761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5" w:type="dxa"/>
          </w:tcPr>
          <w:p w14:paraId="6967B76F"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Expected Risk/Return Profile</w:t>
            </w:r>
          </w:p>
        </w:tc>
        <w:tc>
          <w:tcPr>
            <w:tcW w:w="4675" w:type="dxa"/>
            <w:vAlign w:val="center"/>
          </w:tcPr>
          <w:p w14:paraId="4AF51ECD" w14:textId="77777777" w:rsidR="00390C8D" w:rsidRPr="00724C99" w:rsidRDefault="00390C8D" w:rsidP="00724C99">
            <w:pPr>
              <w:tabs>
                <w:tab w:val="center" w:pos="4680"/>
              </w:tabs>
              <w:suppressAutoHyphens/>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 xml:space="preserve">Low to high risk and return, based on fund selected by Participant. </w:t>
            </w:r>
          </w:p>
        </w:tc>
      </w:tr>
      <w:tr w:rsidR="00390C8D" w:rsidRPr="005F0A8D" w14:paraId="7E61082F" w14:textId="77777777" w:rsidTr="00307614">
        <w:trPr>
          <w:trHeight w:val="576"/>
        </w:trPr>
        <w:tc>
          <w:tcPr>
            <w:cnfStyle w:val="001000000000" w:firstRow="0" w:lastRow="0" w:firstColumn="1" w:lastColumn="0" w:oddVBand="0" w:evenVBand="0" w:oddHBand="0" w:evenHBand="0" w:firstRowFirstColumn="0" w:firstRowLastColumn="0" w:lastRowFirstColumn="0" w:lastRowLastColumn="0"/>
            <w:tcW w:w="4675" w:type="dxa"/>
          </w:tcPr>
          <w:p w14:paraId="247B6F03"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Benchmark</w:t>
            </w:r>
          </w:p>
        </w:tc>
        <w:tc>
          <w:tcPr>
            <w:tcW w:w="4675" w:type="dxa"/>
            <w:vAlign w:val="center"/>
          </w:tcPr>
          <w:p w14:paraId="2E5E9AAF"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Morningstar Category U.S. Fund Target Date Series</w:t>
            </w:r>
          </w:p>
        </w:tc>
      </w:tr>
    </w:tbl>
    <w:sdt>
      <w:sdtPr>
        <w:rPr>
          <w:rStyle w:val="BookTitle"/>
          <w:rFonts w:ascii="Arial" w:hAnsi="Arial" w:cs="Arial"/>
          <w:b w:val="0"/>
          <w:bCs w:val="0"/>
          <w:i w:val="0"/>
          <w:iCs w:val="0"/>
        </w:rPr>
        <w:id w:val="345144055"/>
        <w:docPartObj>
          <w:docPartGallery w:val="Watermarks"/>
        </w:docPartObj>
      </w:sdtPr>
      <w:sdtEndPr>
        <w:rPr>
          <w:rStyle w:val="BookTitle"/>
        </w:rPr>
      </w:sdtEndPr>
      <w:sdtContent>
        <w:p w14:paraId="6B83E064" w14:textId="164F41E8" w:rsidR="00390C8D" w:rsidRDefault="00724C99" w:rsidP="00724C99">
          <w:pPr>
            <w:tabs>
              <w:tab w:val="center" w:pos="4680"/>
            </w:tabs>
            <w:suppressAutoHyphens/>
            <w:spacing w:line="240" w:lineRule="auto"/>
            <w:jc w:val="both"/>
            <w:rPr>
              <w:rStyle w:val="BookTitle"/>
              <w:rFonts w:ascii="Arial" w:hAnsi="Arial" w:cs="Arial"/>
              <w:b w:val="0"/>
              <w:bCs w:val="0"/>
              <w:i w:val="0"/>
              <w:iCs w:val="0"/>
            </w:rPr>
          </w:pPr>
          <w:r w:rsidRPr="00724C99">
            <w:rPr>
              <w:rStyle w:val="BookTitle"/>
              <w:rFonts w:ascii="Arial" w:hAnsi="Arial" w:cs="Arial"/>
              <w:b w:val="0"/>
              <w:bCs w:val="0"/>
              <w:i w:val="0"/>
              <w:iCs w:val="0"/>
              <w:noProof/>
            </w:rPr>
            <mc:AlternateContent>
              <mc:Choice Requires="wps">
                <w:drawing>
                  <wp:anchor distT="0" distB="0" distL="114300" distR="114300" simplePos="0" relativeHeight="251683840" behindDoc="0" locked="0" layoutInCell="0" allowOverlap="1" wp14:anchorId="4FC16797" wp14:editId="74D30C20">
                    <wp:simplePos x="0" y="0"/>
                    <wp:positionH relativeFrom="margin">
                      <wp:align>center</wp:align>
                    </wp:positionH>
                    <wp:positionV relativeFrom="margin">
                      <wp:align>center</wp:align>
                    </wp:positionV>
                    <wp:extent cx="5237480" cy="31426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58A97D"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C16797" id="Text Box 14" o:spid="_x0000_s1030" type="#_x0000_t202" style="position:absolute;left:0;text-align:left;margin-left:0;margin-top:0;width:412.4pt;height:247.45pt;rotation:-45;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F58A97D"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79A02756" w14:textId="77777777" w:rsidR="00724C99" w:rsidRDefault="00724C99" w:rsidP="00724C99">
      <w:pPr>
        <w:tabs>
          <w:tab w:val="center" w:pos="4680"/>
        </w:tabs>
        <w:suppressAutoHyphens/>
        <w:spacing w:line="240" w:lineRule="auto"/>
        <w:jc w:val="both"/>
        <w:rPr>
          <w:rStyle w:val="BookTitle"/>
          <w:rFonts w:ascii="Arial" w:hAnsi="Arial" w:cs="Arial"/>
          <w:b w:val="0"/>
          <w:bCs w:val="0"/>
          <w:i w:val="0"/>
          <w:iCs w:val="0"/>
        </w:rPr>
      </w:pPr>
    </w:p>
    <w:p w14:paraId="3D445D21" w14:textId="77777777" w:rsidR="00390C8D" w:rsidRPr="005F0A8D" w:rsidRDefault="00390C8D" w:rsidP="00724C99">
      <w:pPr>
        <w:tabs>
          <w:tab w:val="center" w:pos="4680"/>
        </w:tabs>
        <w:suppressAutoHyphens/>
        <w:spacing w:line="240" w:lineRule="auto"/>
        <w:jc w:val="both"/>
        <w:rPr>
          <w:rStyle w:val="BookTitle"/>
          <w:rFonts w:ascii="Arial" w:hAnsi="Arial" w:cs="Arial"/>
          <w:b w:val="0"/>
          <w:bCs w:val="0"/>
          <w:i w:val="0"/>
          <w:iCs w:val="0"/>
        </w:rPr>
      </w:pPr>
    </w:p>
    <w:tbl>
      <w:tblPr>
        <w:tblStyle w:val="ListTable7Colorful"/>
        <w:tblW w:w="0" w:type="auto"/>
        <w:tblLook w:val="04A0" w:firstRow="1" w:lastRow="0" w:firstColumn="1" w:lastColumn="0" w:noHBand="0" w:noVBand="1"/>
      </w:tblPr>
      <w:tblGrid>
        <w:gridCol w:w="4675"/>
        <w:gridCol w:w="4675"/>
      </w:tblGrid>
      <w:tr w:rsidR="00390C8D" w:rsidRPr="005F0A8D" w14:paraId="1D8E35C6" w14:textId="77777777" w:rsidTr="003076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02B59E1F"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Investment Option:</w:t>
            </w:r>
          </w:p>
        </w:tc>
        <w:tc>
          <w:tcPr>
            <w:tcW w:w="4675" w:type="dxa"/>
          </w:tcPr>
          <w:p w14:paraId="0C7FCAA8" w14:textId="77777777" w:rsidR="00390C8D" w:rsidRPr="006C1D82" w:rsidRDefault="00390C8D" w:rsidP="00724C99">
            <w:pPr>
              <w:tabs>
                <w:tab w:val="center" w:pos="4680"/>
              </w:tabs>
              <w:suppressAutoHyphens/>
              <w:jc w:val="both"/>
              <w:cnfStyle w:val="100000000000" w:firstRow="1" w:lastRow="0" w:firstColumn="0" w:lastColumn="0" w:oddVBand="0" w:evenVBand="0" w:oddHBand="0" w:evenHBand="0" w:firstRowFirstColumn="0" w:firstRowLastColumn="0" w:lastRowFirstColumn="0" w:lastRowLastColumn="0"/>
              <w:rPr>
                <w:rStyle w:val="BookTitle"/>
                <w:rFonts w:ascii="Arial" w:hAnsi="Arial" w:cs="Arial"/>
                <w:sz w:val="22"/>
                <w:szCs w:val="22"/>
              </w:rPr>
            </w:pPr>
            <w:r w:rsidRPr="006C1D82">
              <w:rPr>
                <w:rStyle w:val="BookTitle"/>
                <w:rFonts w:ascii="Arial" w:hAnsi="Arial" w:cs="Arial"/>
                <w:sz w:val="22"/>
                <w:szCs w:val="22"/>
              </w:rPr>
              <w:t>Growth Fund</w:t>
            </w:r>
          </w:p>
        </w:tc>
      </w:tr>
      <w:tr w:rsidR="00390C8D" w:rsidRPr="005F0A8D" w14:paraId="770B60F6" w14:textId="77777777" w:rsidTr="00307614">
        <w:trPr>
          <w:cnfStyle w:val="000000100000" w:firstRow="0" w:lastRow="0" w:firstColumn="0" w:lastColumn="0" w:oddVBand="0" w:evenVBand="0" w:oddHBand="1" w:evenHBand="0" w:firstRowFirstColumn="0" w:firstRowLastColumn="0" w:lastRowFirstColumn="0" w:lastRowLastColumn="0"/>
          <w:trHeight w:val="2592"/>
        </w:trPr>
        <w:tc>
          <w:tcPr>
            <w:cnfStyle w:val="001000000000" w:firstRow="0" w:lastRow="0" w:firstColumn="1" w:lastColumn="0" w:oddVBand="0" w:evenVBand="0" w:oddHBand="0" w:evenHBand="0" w:firstRowFirstColumn="0" w:firstRowLastColumn="0" w:lastRowFirstColumn="0" w:lastRowLastColumn="0"/>
            <w:tcW w:w="4675" w:type="dxa"/>
          </w:tcPr>
          <w:p w14:paraId="73B1B3E0"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Objective</w:t>
            </w:r>
          </w:p>
        </w:tc>
        <w:tc>
          <w:tcPr>
            <w:tcW w:w="4675" w:type="dxa"/>
            <w:vAlign w:val="center"/>
          </w:tcPr>
          <w:p w14:paraId="034E89DC" w14:textId="77777777" w:rsidR="00390C8D" w:rsidRPr="00724C99" w:rsidRDefault="00390C8D" w:rsidP="00724C99">
            <w:pPr>
              <w:tabs>
                <w:tab w:val="center" w:pos="4680"/>
              </w:tabs>
              <w:suppressAutoHyphens/>
              <w:jc w:val="both"/>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The objective is to passively invest in the common stock of large capitalization U.S. companies. The investment strategy intends to fully replicate the market capitalization weighting of the S&amp;P 500 stock index. Investment returns are expected to be derived primarily from capital appreciation and, to a lesser degree, dividend income.</w:t>
            </w:r>
          </w:p>
        </w:tc>
      </w:tr>
      <w:tr w:rsidR="00390C8D" w:rsidRPr="005F0A8D" w14:paraId="6154EBFD" w14:textId="77777777" w:rsidTr="00307614">
        <w:trPr>
          <w:trHeight w:val="432"/>
        </w:trPr>
        <w:tc>
          <w:tcPr>
            <w:cnfStyle w:val="001000000000" w:firstRow="0" w:lastRow="0" w:firstColumn="1" w:lastColumn="0" w:oddVBand="0" w:evenVBand="0" w:oddHBand="0" w:evenHBand="0" w:firstRowFirstColumn="0" w:firstRowLastColumn="0" w:lastRowFirstColumn="0" w:lastRowLastColumn="0"/>
            <w:tcW w:w="4675" w:type="dxa"/>
          </w:tcPr>
          <w:p w14:paraId="0A93A560" w14:textId="77777777" w:rsidR="00390C8D" w:rsidRPr="005F0A8D" w:rsidRDefault="00390C8D" w:rsidP="00724C99">
            <w:pPr>
              <w:tabs>
                <w:tab w:val="center" w:pos="4680"/>
              </w:tabs>
              <w:suppressAutoHyphens/>
              <w:jc w:val="both"/>
              <w:rPr>
                <w:rStyle w:val="BookTitle"/>
                <w:rFonts w:ascii="Arial" w:hAnsi="Arial" w:cs="Arial"/>
                <w:i/>
                <w:iCs/>
                <w:sz w:val="22"/>
                <w:szCs w:val="22"/>
              </w:rPr>
            </w:pPr>
            <w:r w:rsidRPr="005F0A8D">
              <w:rPr>
                <w:rStyle w:val="BookTitle"/>
                <w:rFonts w:ascii="Arial" w:hAnsi="Arial" w:cs="Arial"/>
                <w:sz w:val="22"/>
                <w:szCs w:val="22"/>
              </w:rPr>
              <w:t>Primary Investment</w:t>
            </w:r>
          </w:p>
        </w:tc>
        <w:tc>
          <w:tcPr>
            <w:tcW w:w="4675" w:type="dxa"/>
            <w:vAlign w:val="center"/>
          </w:tcPr>
          <w:p w14:paraId="5D3BFC8F"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U.S. Large Cap Equity</w:t>
            </w:r>
          </w:p>
        </w:tc>
      </w:tr>
      <w:tr w:rsidR="00390C8D" w:rsidRPr="005F0A8D" w14:paraId="3312600A" w14:textId="77777777" w:rsidTr="003076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tcPr>
          <w:p w14:paraId="11EE3449"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Expected Risk/Return Profile</w:t>
            </w:r>
          </w:p>
        </w:tc>
        <w:tc>
          <w:tcPr>
            <w:tcW w:w="4675" w:type="dxa"/>
            <w:vAlign w:val="center"/>
          </w:tcPr>
          <w:p w14:paraId="7A589328" w14:textId="77777777" w:rsidR="00390C8D" w:rsidRPr="00724C99" w:rsidRDefault="00390C8D" w:rsidP="00724C99">
            <w:pPr>
              <w:tabs>
                <w:tab w:val="center" w:pos="4680"/>
              </w:tabs>
              <w:suppressAutoHyphens/>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High risk and return</w:t>
            </w:r>
          </w:p>
        </w:tc>
      </w:tr>
      <w:tr w:rsidR="00390C8D" w:rsidRPr="005F0A8D" w14:paraId="5296B2C0" w14:textId="77777777" w:rsidTr="00307614">
        <w:trPr>
          <w:trHeight w:val="432"/>
        </w:trPr>
        <w:tc>
          <w:tcPr>
            <w:cnfStyle w:val="001000000000" w:firstRow="0" w:lastRow="0" w:firstColumn="1" w:lastColumn="0" w:oddVBand="0" w:evenVBand="0" w:oddHBand="0" w:evenHBand="0" w:firstRowFirstColumn="0" w:firstRowLastColumn="0" w:lastRowFirstColumn="0" w:lastRowLastColumn="0"/>
            <w:tcW w:w="4675" w:type="dxa"/>
          </w:tcPr>
          <w:p w14:paraId="62FB38DF"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Benchmark</w:t>
            </w:r>
          </w:p>
        </w:tc>
        <w:tc>
          <w:tcPr>
            <w:tcW w:w="4675" w:type="dxa"/>
            <w:vAlign w:val="center"/>
          </w:tcPr>
          <w:p w14:paraId="5AC1A9AA"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S&amp;P 500 Index</w:t>
            </w:r>
          </w:p>
        </w:tc>
      </w:tr>
    </w:tbl>
    <w:p w14:paraId="7A546157" w14:textId="77777777" w:rsidR="00390C8D" w:rsidRDefault="00390C8D" w:rsidP="00724C99">
      <w:pPr>
        <w:spacing w:line="240" w:lineRule="auto"/>
        <w:rPr>
          <w:rStyle w:val="BookTitle"/>
          <w:rFonts w:ascii="Arial" w:hAnsi="Arial" w:cs="Arial"/>
          <w:b w:val="0"/>
          <w:bCs w:val="0"/>
          <w:i w:val="0"/>
          <w:iCs w:val="0"/>
        </w:rPr>
      </w:pPr>
    </w:p>
    <w:p w14:paraId="12272E89" w14:textId="77777777" w:rsidR="00390C8D" w:rsidRDefault="00390C8D" w:rsidP="00724C99">
      <w:pPr>
        <w:spacing w:line="240" w:lineRule="auto"/>
        <w:rPr>
          <w:rStyle w:val="BookTitle"/>
          <w:rFonts w:ascii="Arial" w:hAnsi="Arial" w:cs="Arial"/>
        </w:rPr>
      </w:pPr>
    </w:p>
    <w:p w14:paraId="0430EEDA" w14:textId="514FB570" w:rsidR="00390C8D" w:rsidRDefault="00390C8D" w:rsidP="00724C99">
      <w:pPr>
        <w:spacing w:line="240" w:lineRule="auto"/>
        <w:rPr>
          <w:rStyle w:val="BookTitle"/>
          <w:rFonts w:ascii="Arial" w:hAnsi="Arial" w:cs="Arial"/>
        </w:rPr>
      </w:pPr>
    </w:p>
    <w:p w14:paraId="79F06493" w14:textId="77777777" w:rsidR="00724C99" w:rsidRDefault="00724C99" w:rsidP="00724C99">
      <w:pPr>
        <w:spacing w:line="240" w:lineRule="auto"/>
        <w:rPr>
          <w:rStyle w:val="BookTitle"/>
          <w:rFonts w:ascii="Arial" w:hAnsi="Arial" w:cs="Arial"/>
        </w:rPr>
      </w:pPr>
    </w:p>
    <w:tbl>
      <w:tblPr>
        <w:tblStyle w:val="ListTable7Colorful"/>
        <w:tblW w:w="0" w:type="auto"/>
        <w:tblLook w:val="04A0" w:firstRow="1" w:lastRow="0" w:firstColumn="1" w:lastColumn="0" w:noHBand="0" w:noVBand="1"/>
      </w:tblPr>
      <w:tblGrid>
        <w:gridCol w:w="4675"/>
        <w:gridCol w:w="4675"/>
      </w:tblGrid>
      <w:tr w:rsidR="00390C8D" w:rsidRPr="005F0A8D" w14:paraId="189EB054" w14:textId="77777777" w:rsidTr="003076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32913DD7"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Investment Option:</w:t>
            </w:r>
          </w:p>
        </w:tc>
        <w:tc>
          <w:tcPr>
            <w:tcW w:w="4675" w:type="dxa"/>
          </w:tcPr>
          <w:p w14:paraId="08FE2359" w14:textId="77777777" w:rsidR="00390C8D" w:rsidRPr="006C1D82" w:rsidRDefault="00390C8D" w:rsidP="00724C99">
            <w:pPr>
              <w:tabs>
                <w:tab w:val="center" w:pos="4680"/>
              </w:tabs>
              <w:suppressAutoHyphens/>
              <w:jc w:val="both"/>
              <w:cnfStyle w:val="100000000000" w:firstRow="1" w:lastRow="0" w:firstColumn="0" w:lastColumn="0" w:oddVBand="0" w:evenVBand="0" w:oddHBand="0" w:evenHBand="0" w:firstRowFirstColumn="0" w:firstRowLastColumn="0" w:lastRowFirstColumn="0" w:lastRowLastColumn="0"/>
              <w:rPr>
                <w:rStyle w:val="BookTitle"/>
                <w:rFonts w:ascii="Arial" w:hAnsi="Arial" w:cs="Arial"/>
                <w:sz w:val="22"/>
                <w:szCs w:val="22"/>
              </w:rPr>
            </w:pPr>
            <w:r w:rsidRPr="006C1D82">
              <w:rPr>
                <w:rStyle w:val="BookTitle"/>
                <w:rFonts w:ascii="Arial" w:hAnsi="Arial" w:cs="Arial"/>
                <w:sz w:val="22"/>
                <w:szCs w:val="22"/>
              </w:rPr>
              <w:t>Growth and Income Fund</w:t>
            </w:r>
          </w:p>
        </w:tc>
      </w:tr>
      <w:tr w:rsidR="00390C8D" w:rsidRPr="005F0A8D" w14:paraId="20F0CB09" w14:textId="77777777" w:rsidTr="00307614">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4675" w:type="dxa"/>
          </w:tcPr>
          <w:p w14:paraId="1ADF3353"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Objective</w:t>
            </w:r>
          </w:p>
        </w:tc>
        <w:tc>
          <w:tcPr>
            <w:tcW w:w="4675" w:type="dxa"/>
            <w:vAlign w:val="center"/>
          </w:tcPr>
          <w:p w14:paraId="7FC0C274" w14:textId="77777777" w:rsidR="00390C8D" w:rsidRPr="00724C99" w:rsidRDefault="00390C8D" w:rsidP="00724C99">
            <w:pPr>
              <w:tabs>
                <w:tab w:val="center" w:pos="4680"/>
              </w:tabs>
              <w:suppressAutoHyphens/>
              <w:jc w:val="both"/>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The objective is to passively invest in a mix of investment grade government, corporate and mortgage bonds and similar instruments and replicate the risk and return characteristics of the Barclays Aggregate Bond Index. Credit quality is very high, helping to preserve capital and the maturity of the portfolio is longer than a money market fund, offering a higher yield on investments.</w:t>
            </w:r>
          </w:p>
        </w:tc>
      </w:tr>
      <w:tr w:rsidR="00390C8D" w:rsidRPr="005F0A8D" w14:paraId="69B1EA7A" w14:textId="77777777" w:rsidTr="00307614">
        <w:trPr>
          <w:trHeight w:val="576"/>
        </w:trPr>
        <w:tc>
          <w:tcPr>
            <w:cnfStyle w:val="001000000000" w:firstRow="0" w:lastRow="0" w:firstColumn="1" w:lastColumn="0" w:oddVBand="0" w:evenVBand="0" w:oddHBand="0" w:evenHBand="0" w:firstRowFirstColumn="0" w:firstRowLastColumn="0" w:lastRowFirstColumn="0" w:lastRowLastColumn="0"/>
            <w:tcW w:w="4675" w:type="dxa"/>
          </w:tcPr>
          <w:p w14:paraId="50A9EB84" w14:textId="77777777" w:rsidR="00390C8D" w:rsidRPr="005F0A8D" w:rsidRDefault="00390C8D" w:rsidP="00724C99">
            <w:pPr>
              <w:tabs>
                <w:tab w:val="center" w:pos="4680"/>
              </w:tabs>
              <w:suppressAutoHyphens/>
              <w:jc w:val="both"/>
              <w:rPr>
                <w:rStyle w:val="BookTitle"/>
                <w:rFonts w:ascii="Arial" w:hAnsi="Arial" w:cs="Arial"/>
                <w:i/>
                <w:iCs/>
                <w:sz w:val="22"/>
                <w:szCs w:val="22"/>
              </w:rPr>
            </w:pPr>
            <w:r w:rsidRPr="005F0A8D">
              <w:rPr>
                <w:rStyle w:val="BookTitle"/>
                <w:rFonts w:ascii="Arial" w:hAnsi="Arial" w:cs="Arial"/>
                <w:sz w:val="22"/>
                <w:szCs w:val="22"/>
              </w:rPr>
              <w:t>Primary Investment</w:t>
            </w:r>
          </w:p>
        </w:tc>
        <w:tc>
          <w:tcPr>
            <w:tcW w:w="4675" w:type="dxa"/>
            <w:vAlign w:val="center"/>
          </w:tcPr>
          <w:p w14:paraId="21BCF93A"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U.S. Government, Corporate and Mortgage Bonds</w:t>
            </w:r>
          </w:p>
        </w:tc>
      </w:tr>
      <w:tr w:rsidR="00390C8D" w:rsidRPr="005F0A8D" w14:paraId="205EA929" w14:textId="77777777" w:rsidTr="003076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tcPr>
          <w:p w14:paraId="697D444D"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Expected Risk/Return Profile</w:t>
            </w:r>
          </w:p>
        </w:tc>
        <w:tc>
          <w:tcPr>
            <w:tcW w:w="4675" w:type="dxa"/>
            <w:vAlign w:val="center"/>
          </w:tcPr>
          <w:p w14:paraId="05B23317" w14:textId="77777777" w:rsidR="00390C8D" w:rsidRPr="00724C99" w:rsidRDefault="00390C8D" w:rsidP="00724C99">
            <w:pPr>
              <w:tabs>
                <w:tab w:val="center" w:pos="4680"/>
              </w:tabs>
              <w:suppressAutoHyphens/>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Low to moderate risk and return</w:t>
            </w:r>
          </w:p>
        </w:tc>
      </w:tr>
      <w:tr w:rsidR="00390C8D" w:rsidRPr="005F0A8D" w14:paraId="3D00A9D3" w14:textId="77777777" w:rsidTr="00307614">
        <w:trPr>
          <w:trHeight w:val="432"/>
        </w:trPr>
        <w:tc>
          <w:tcPr>
            <w:cnfStyle w:val="001000000000" w:firstRow="0" w:lastRow="0" w:firstColumn="1" w:lastColumn="0" w:oddVBand="0" w:evenVBand="0" w:oddHBand="0" w:evenHBand="0" w:firstRowFirstColumn="0" w:firstRowLastColumn="0" w:lastRowFirstColumn="0" w:lastRowLastColumn="0"/>
            <w:tcW w:w="4675" w:type="dxa"/>
          </w:tcPr>
          <w:p w14:paraId="6A8C5F63"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Benchmark</w:t>
            </w:r>
          </w:p>
        </w:tc>
        <w:tc>
          <w:tcPr>
            <w:tcW w:w="4675" w:type="dxa"/>
            <w:vAlign w:val="center"/>
          </w:tcPr>
          <w:p w14:paraId="26343C79"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Bloomberg U.S. Aggregate Bond Index</w:t>
            </w:r>
          </w:p>
        </w:tc>
      </w:tr>
    </w:tbl>
    <w:sdt>
      <w:sdtPr>
        <w:rPr>
          <w:rStyle w:val="BookTitle"/>
          <w:rFonts w:ascii="Arial" w:hAnsi="Arial" w:cs="Arial"/>
          <w:b w:val="0"/>
          <w:bCs w:val="0"/>
          <w:i w:val="0"/>
          <w:iCs w:val="0"/>
        </w:rPr>
        <w:id w:val="821620986"/>
        <w:docPartObj>
          <w:docPartGallery w:val="Watermarks"/>
        </w:docPartObj>
      </w:sdtPr>
      <w:sdtEndPr>
        <w:rPr>
          <w:rStyle w:val="BookTitle"/>
        </w:rPr>
      </w:sdtEndPr>
      <w:sdtContent>
        <w:p w14:paraId="0E2193C9" w14:textId="03D3B5EE" w:rsidR="00390C8D" w:rsidRDefault="00724C99" w:rsidP="00724C99">
          <w:pPr>
            <w:spacing w:line="240" w:lineRule="auto"/>
            <w:rPr>
              <w:rStyle w:val="BookTitle"/>
              <w:rFonts w:ascii="Arial" w:hAnsi="Arial" w:cs="Arial"/>
              <w:b w:val="0"/>
              <w:bCs w:val="0"/>
              <w:i w:val="0"/>
              <w:iCs w:val="0"/>
            </w:rPr>
          </w:pPr>
          <w:r w:rsidRPr="00724C99">
            <w:rPr>
              <w:rStyle w:val="BookTitle"/>
              <w:rFonts w:ascii="Arial" w:hAnsi="Arial" w:cs="Arial"/>
              <w:b w:val="0"/>
              <w:bCs w:val="0"/>
              <w:i w:val="0"/>
              <w:iCs w:val="0"/>
              <w:noProof/>
            </w:rPr>
            <mc:AlternateContent>
              <mc:Choice Requires="wps">
                <w:drawing>
                  <wp:anchor distT="0" distB="0" distL="114300" distR="114300" simplePos="0" relativeHeight="251685888" behindDoc="0" locked="0" layoutInCell="0" allowOverlap="1" wp14:anchorId="4F898896" wp14:editId="054D3CDE">
                    <wp:simplePos x="0" y="0"/>
                    <wp:positionH relativeFrom="margin">
                      <wp:align>center</wp:align>
                    </wp:positionH>
                    <wp:positionV relativeFrom="margin">
                      <wp:align>center</wp:align>
                    </wp:positionV>
                    <wp:extent cx="5237480" cy="31426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9FDD25"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898896" id="Text Box 16" o:spid="_x0000_s1031" type="#_x0000_t202" style="position:absolute;margin-left:0;margin-top:0;width:412.4pt;height:247.45pt;rotation:-45;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C9FDD25"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6BF71472" w14:textId="77777777" w:rsidR="000637DE" w:rsidRPr="005F0A8D" w:rsidRDefault="000637DE" w:rsidP="00724C99">
      <w:pPr>
        <w:spacing w:line="240" w:lineRule="auto"/>
        <w:rPr>
          <w:rStyle w:val="BookTitle"/>
          <w:rFonts w:ascii="Arial" w:hAnsi="Arial" w:cs="Arial"/>
          <w:b w:val="0"/>
          <w:bCs w:val="0"/>
          <w:i w:val="0"/>
          <w:iCs w:val="0"/>
        </w:rPr>
      </w:pPr>
    </w:p>
    <w:tbl>
      <w:tblPr>
        <w:tblStyle w:val="ListTable7Colorful"/>
        <w:tblW w:w="0" w:type="auto"/>
        <w:tblLook w:val="04A0" w:firstRow="1" w:lastRow="0" w:firstColumn="1" w:lastColumn="0" w:noHBand="0" w:noVBand="1"/>
      </w:tblPr>
      <w:tblGrid>
        <w:gridCol w:w="4675"/>
        <w:gridCol w:w="4675"/>
      </w:tblGrid>
      <w:tr w:rsidR="00390C8D" w:rsidRPr="005F0A8D" w14:paraId="62AE3249" w14:textId="77777777" w:rsidTr="003076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392F317B"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Investment Option:</w:t>
            </w:r>
          </w:p>
        </w:tc>
        <w:tc>
          <w:tcPr>
            <w:tcW w:w="4675" w:type="dxa"/>
          </w:tcPr>
          <w:p w14:paraId="6289FCA5" w14:textId="77777777" w:rsidR="00390C8D" w:rsidRPr="00836688" w:rsidRDefault="00390C8D" w:rsidP="00724C99">
            <w:pPr>
              <w:tabs>
                <w:tab w:val="center" w:pos="4680"/>
              </w:tabs>
              <w:suppressAutoHyphens/>
              <w:jc w:val="both"/>
              <w:cnfStyle w:val="100000000000" w:firstRow="1" w:lastRow="0" w:firstColumn="0" w:lastColumn="0" w:oddVBand="0" w:evenVBand="0" w:oddHBand="0" w:evenHBand="0" w:firstRowFirstColumn="0" w:firstRowLastColumn="0" w:lastRowFirstColumn="0" w:lastRowLastColumn="0"/>
              <w:rPr>
                <w:rStyle w:val="BookTitle"/>
                <w:rFonts w:ascii="Arial" w:hAnsi="Arial" w:cs="Arial"/>
                <w:sz w:val="22"/>
                <w:szCs w:val="22"/>
              </w:rPr>
            </w:pPr>
            <w:r w:rsidRPr="00836688">
              <w:rPr>
                <w:rStyle w:val="BookTitle"/>
                <w:rFonts w:ascii="Arial" w:hAnsi="Arial" w:cs="Arial"/>
                <w:sz w:val="22"/>
                <w:szCs w:val="22"/>
              </w:rPr>
              <w:t>Conservative Principal Protection Fund</w:t>
            </w:r>
          </w:p>
        </w:tc>
      </w:tr>
      <w:tr w:rsidR="00390C8D" w:rsidRPr="005F0A8D" w14:paraId="0CE17C98" w14:textId="77777777" w:rsidTr="0030761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675" w:type="dxa"/>
          </w:tcPr>
          <w:p w14:paraId="4FCC0D62"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Objective</w:t>
            </w:r>
          </w:p>
        </w:tc>
        <w:tc>
          <w:tcPr>
            <w:tcW w:w="4675" w:type="dxa"/>
            <w:vAlign w:val="center"/>
          </w:tcPr>
          <w:p w14:paraId="622A53E6" w14:textId="77777777" w:rsidR="00390C8D" w:rsidRPr="00724C99" w:rsidRDefault="00390C8D" w:rsidP="00724C99">
            <w:pPr>
              <w:tabs>
                <w:tab w:val="center" w:pos="4680"/>
              </w:tabs>
              <w:suppressAutoHyphens/>
              <w:jc w:val="both"/>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The objective is to achieve stability of principal through investment in U.S. dollar-denominated money market securities.</w:t>
            </w:r>
          </w:p>
        </w:tc>
      </w:tr>
      <w:tr w:rsidR="00390C8D" w:rsidRPr="005F0A8D" w14:paraId="6C9408ED" w14:textId="77777777" w:rsidTr="00307614">
        <w:trPr>
          <w:trHeight w:val="2160"/>
        </w:trPr>
        <w:tc>
          <w:tcPr>
            <w:cnfStyle w:val="001000000000" w:firstRow="0" w:lastRow="0" w:firstColumn="1" w:lastColumn="0" w:oddVBand="0" w:evenVBand="0" w:oddHBand="0" w:evenHBand="0" w:firstRowFirstColumn="0" w:firstRowLastColumn="0" w:lastRowFirstColumn="0" w:lastRowLastColumn="0"/>
            <w:tcW w:w="4675" w:type="dxa"/>
          </w:tcPr>
          <w:p w14:paraId="4175851F" w14:textId="77777777" w:rsidR="00390C8D" w:rsidRPr="005F0A8D" w:rsidRDefault="00390C8D" w:rsidP="00724C99">
            <w:pPr>
              <w:tabs>
                <w:tab w:val="center" w:pos="4680"/>
              </w:tabs>
              <w:suppressAutoHyphens/>
              <w:jc w:val="both"/>
              <w:rPr>
                <w:rStyle w:val="BookTitle"/>
                <w:rFonts w:ascii="Arial" w:hAnsi="Arial" w:cs="Arial"/>
                <w:i/>
                <w:iCs/>
                <w:sz w:val="22"/>
                <w:szCs w:val="22"/>
              </w:rPr>
            </w:pPr>
            <w:r w:rsidRPr="005F0A8D">
              <w:rPr>
                <w:rStyle w:val="BookTitle"/>
                <w:rFonts w:ascii="Arial" w:hAnsi="Arial" w:cs="Arial"/>
                <w:sz w:val="22"/>
                <w:szCs w:val="22"/>
              </w:rPr>
              <w:t>Primary Investment</w:t>
            </w:r>
          </w:p>
        </w:tc>
        <w:tc>
          <w:tcPr>
            <w:tcW w:w="4675" w:type="dxa"/>
            <w:vAlign w:val="center"/>
          </w:tcPr>
          <w:p w14:paraId="5480CF0D" w14:textId="77777777" w:rsidR="00390C8D" w:rsidRPr="00724C99" w:rsidRDefault="00390C8D" w:rsidP="00724C99">
            <w:pPr>
              <w:tabs>
                <w:tab w:val="center" w:pos="4680"/>
              </w:tabs>
              <w:suppressAutoHyphens/>
              <w:jc w:val="both"/>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U.S. government securities, certificates of deposits and time deposits of U.S. and foreign banks; commercial paper and other high-quality obligations of U.S. or foreign companies; asset-backed securities, including asset-backed commercial paper; mortgage-related securities; and repurchase agreements.</w:t>
            </w:r>
          </w:p>
        </w:tc>
      </w:tr>
      <w:tr w:rsidR="00390C8D" w:rsidRPr="005F0A8D" w14:paraId="14AFC2A2" w14:textId="77777777" w:rsidTr="003076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tcPr>
          <w:p w14:paraId="062758D3"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Expected Risk/Return Profile</w:t>
            </w:r>
          </w:p>
        </w:tc>
        <w:tc>
          <w:tcPr>
            <w:tcW w:w="4675" w:type="dxa"/>
            <w:vAlign w:val="center"/>
          </w:tcPr>
          <w:p w14:paraId="2E873958" w14:textId="77777777" w:rsidR="00390C8D" w:rsidRPr="00724C99" w:rsidRDefault="00390C8D" w:rsidP="00724C99">
            <w:pPr>
              <w:tabs>
                <w:tab w:val="center" w:pos="4680"/>
              </w:tabs>
              <w:suppressAutoHyphens/>
              <w:cnfStyle w:val="000000100000" w:firstRow="0" w:lastRow="0" w:firstColumn="0" w:lastColumn="0" w:oddVBand="0" w:evenVBand="0" w:oddHBand="1"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Low risk and return</w:t>
            </w:r>
          </w:p>
        </w:tc>
      </w:tr>
      <w:tr w:rsidR="00390C8D" w:rsidRPr="005F0A8D" w14:paraId="2B7EA7FC" w14:textId="77777777" w:rsidTr="00307614">
        <w:trPr>
          <w:trHeight w:val="432"/>
        </w:trPr>
        <w:tc>
          <w:tcPr>
            <w:cnfStyle w:val="001000000000" w:firstRow="0" w:lastRow="0" w:firstColumn="1" w:lastColumn="0" w:oddVBand="0" w:evenVBand="0" w:oddHBand="0" w:evenHBand="0" w:firstRowFirstColumn="0" w:firstRowLastColumn="0" w:lastRowFirstColumn="0" w:lastRowLastColumn="0"/>
            <w:tcW w:w="4675" w:type="dxa"/>
          </w:tcPr>
          <w:p w14:paraId="35CA7647" w14:textId="77777777" w:rsidR="00390C8D" w:rsidRPr="005F0A8D" w:rsidRDefault="00390C8D" w:rsidP="00724C99">
            <w:pPr>
              <w:tabs>
                <w:tab w:val="center" w:pos="4680"/>
              </w:tabs>
              <w:suppressAutoHyphens/>
              <w:jc w:val="both"/>
              <w:rPr>
                <w:rStyle w:val="BookTitle"/>
                <w:rFonts w:ascii="Arial" w:hAnsi="Arial" w:cs="Arial"/>
                <w:sz w:val="22"/>
                <w:szCs w:val="22"/>
              </w:rPr>
            </w:pPr>
            <w:r w:rsidRPr="005F0A8D">
              <w:rPr>
                <w:rStyle w:val="BookTitle"/>
                <w:rFonts w:ascii="Arial" w:hAnsi="Arial" w:cs="Arial"/>
                <w:sz w:val="22"/>
                <w:szCs w:val="22"/>
              </w:rPr>
              <w:t>Benchmark</w:t>
            </w:r>
          </w:p>
        </w:tc>
        <w:tc>
          <w:tcPr>
            <w:tcW w:w="4675" w:type="dxa"/>
            <w:vAlign w:val="center"/>
          </w:tcPr>
          <w:p w14:paraId="332848D3" w14:textId="77777777" w:rsidR="00390C8D" w:rsidRPr="00724C99" w:rsidRDefault="00390C8D" w:rsidP="00724C99">
            <w:pPr>
              <w:tabs>
                <w:tab w:val="center" w:pos="4680"/>
              </w:tabs>
              <w:suppressAutoHyphens/>
              <w:cnfStyle w:val="000000000000" w:firstRow="0" w:lastRow="0" w:firstColumn="0" w:lastColumn="0" w:oddVBand="0" w:evenVBand="0" w:oddHBand="0" w:evenHBand="0" w:firstRowFirstColumn="0" w:firstRowLastColumn="0" w:lastRowFirstColumn="0" w:lastRowLastColumn="0"/>
              <w:rPr>
                <w:rStyle w:val="BookTitle"/>
                <w:rFonts w:ascii="Arial" w:hAnsi="Arial" w:cs="Arial"/>
                <w:b w:val="0"/>
                <w:bCs w:val="0"/>
                <w:i w:val="0"/>
                <w:iCs w:val="0"/>
                <w:sz w:val="22"/>
                <w:szCs w:val="22"/>
              </w:rPr>
            </w:pPr>
            <w:r w:rsidRPr="00724C99">
              <w:rPr>
                <w:rStyle w:val="BookTitle"/>
                <w:rFonts w:ascii="Arial" w:hAnsi="Arial" w:cs="Arial"/>
                <w:b w:val="0"/>
                <w:bCs w:val="0"/>
                <w:i w:val="0"/>
                <w:iCs w:val="0"/>
                <w:sz w:val="22"/>
                <w:szCs w:val="22"/>
              </w:rPr>
              <w:t>U.S. Treasury 3-Month Bill</w:t>
            </w:r>
          </w:p>
        </w:tc>
      </w:tr>
    </w:tbl>
    <w:p w14:paraId="4040F2DF" w14:textId="77777777" w:rsidR="00390C8D" w:rsidRPr="005F0A8D" w:rsidRDefault="00390C8D" w:rsidP="00724C99">
      <w:pPr>
        <w:suppressAutoHyphens/>
        <w:spacing w:line="240" w:lineRule="auto"/>
        <w:jc w:val="both"/>
        <w:rPr>
          <w:rFonts w:ascii="Arial" w:hAnsi="Arial" w:cs="Arial"/>
          <w:b/>
          <w:bCs/>
          <w:u w:val="single"/>
        </w:rPr>
      </w:pPr>
    </w:p>
    <w:p w14:paraId="16B22257" w14:textId="7FE0ACB7" w:rsidR="00390C8D" w:rsidRDefault="00390C8D" w:rsidP="00724C99">
      <w:pPr>
        <w:suppressAutoHyphens/>
        <w:spacing w:after="0" w:line="240" w:lineRule="auto"/>
        <w:jc w:val="both"/>
        <w:rPr>
          <w:rFonts w:ascii="Arial" w:hAnsi="Arial" w:cs="Arial"/>
          <w:b/>
          <w:bCs/>
          <w:u w:val="single"/>
        </w:rPr>
      </w:pPr>
      <w:r w:rsidRPr="00724C99">
        <w:rPr>
          <w:rFonts w:ascii="Arial" w:eastAsia="Times New Roman" w:hAnsi="Arial" w:cs="Arial"/>
          <w:b/>
          <w:bCs/>
          <w:color w:val="000000"/>
          <w:u w:val="single"/>
        </w:rPr>
        <w:t>Evaluation</w:t>
      </w:r>
      <w:r w:rsidRPr="005F0A8D">
        <w:rPr>
          <w:rFonts w:ascii="Arial" w:hAnsi="Arial" w:cs="Arial"/>
          <w:b/>
          <w:bCs/>
          <w:u w:val="single"/>
        </w:rPr>
        <w:t xml:space="preserve"> of Investment Options</w:t>
      </w:r>
    </w:p>
    <w:p w14:paraId="694ED520" w14:textId="77777777" w:rsidR="00724C99" w:rsidRPr="005F0A8D" w:rsidRDefault="00724C99" w:rsidP="00724C99">
      <w:pPr>
        <w:suppressAutoHyphens/>
        <w:spacing w:after="0" w:line="240" w:lineRule="auto"/>
        <w:jc w:val="both"/>
        <w:rPr>
          <w:rFonts w:ascii="Arial" w:hAnsi="Arial" w:cs="Arial"/>
          <w:b/>
          <w:bCs/>
          <w:u w:val="single"/>
        </w:rPr>
      </w:pPr>
    </w:p>
    <w:p w14:paraId="7B09344B" w14:textId="77777777" w:rsidR="00390C8D" w:rsidRPr="005F0A8D" w:rsidRDefault="00390C8D" w:rsidP="00724C99">
      <w:pPr>
        <w:tabs>
          <w:tab w:val="left" w:pos="-720"/>
        </w:tabs>
        <w:suppressAutoHyphens/>
        <w:spacing w:after="0" w:line="240" w:lineRule="auto"/>
        <w:jc w:val="both"/>
        <w:rPr>
          <w:rFonts w:ascii="Arial" w:hAnsi="Arial" w:cs="Arial"/>
          <w:spacing w:val="2"/>
        </w:rPr>
      </w:pPr>
      <w:r w:rsidRPr="00724C99">
        <w:rPr>
          <w:rFonts w:ascii="Arial" w:eastAsia="Times New Roman" w:hAnsi="Arial" w:cs="Arial"/>
          <w:color w:val="000000"/>
          <w:spacing w:val="2"/>
        </w:rPr>
        <w:t>The</w:t>
      </w:r>
      <w:r w:rsidRPr="005F0A8D">
        <w:rPr>
          <w:rFonts w:ascii="Arial" w:hAnsi="Arial" w:cs="Arial"/>
          <w:spacing w:val="2"/>
        </w:rPr>
        <w:t xml:space="preserve"> Department, in conjunction with the Investment Consultant, will evaluate the investment options to ensure compliance with the investment policy statement through:</w:t>
      </w:r>
    </w:p>
    <w:p w14:paraId="5E5F3B8E" w14:textId="77777777" w:rsidR="00724C99" w:rsidRDefault="00724C99" w:rsidP="00724C99">
      <w:pPr>
        <w:pStyle w:val="ListParagraph"/>
        <w:tabs>
          <w:tab w:val="left" w:pos="-720"/>
        </w:tabs>
        <w:suppressAutoHyphens/>
        <w:spacing w:after="0" w:line="240" w:lineRule="auto"/>
        <w:jc w:val="both"/>
        <w:rPr>
          <w:rFonts w:ascii="Arial" w:hAnsi="Arial" w:cs="Arial"/>
          <w:spacing w:val="2"/>
        </w:rPr>
      </w:pPr>
    </w:p>
    <w:p w14:paraId="3DF9C621" w14:textId="10531527" w:rsidR="00390C8D" w:rsidRPr="005F0A8D" w:rsidRDefault="00390C8D" w:rsidP="00724C99">
      <w:pPr>
        <w:pStyle w:val="ListParagraph"/>
        <w:numPr>
          <w:ilvl w:val="0"/>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t>Quarterly review of performance reports for the Program’s investment options calculated in accordance with Global Investment Performance Standards (GIPS</w:t>
      </w:r>
      <w:r w:rsidRPr="005F0A8D">
        <w:rPr>
          <w:rFonts w:ascii="Arial" w:hAnsi="Arial" w:cs="Arial"/>
          <w:spacing w:val="2"/>
          <w:vertAlign w:val="superscript"/>
        </w:rPr>
        <w:t>®</w:t>
      </w:r>
      <w:r w:rsidRPr="005F0A8D">
        <w:rPr>
          <w:rFonts w:ascii="Arial" w:hAnsi="Arial" w:cs="Arial"/>
          <w:spacing w:val="2"/>
        </w:rPr>
        <w:t xml:space="preserve">). </w:t>
      </w:r>
    </w:p>
    <w:p w14:paraId="3232A752" w14:textId="77777777" w:rsidR="00390C8D" w:rsidRPr="005F0A8D" w:rsidRDefault="00390C8D" w:rsidP="00724C99">
      <w:pPr>
        <w:pStyle w:val="ListParagraph"/>
        <w:numPr>
          <w:ilvl w:val="0"/>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t>Reports will contain analysis and summary of investment options incorporating:</w:t>
      </w:r>
    </w:p>
    <w:p w14:paraId="5C49CBA1" w14:textId="77777777" w:rsidR="00390C8D" w:rsidRPr="005F0A8D" w:rsidRDefault="00390C8D" w:rsidP="00724C99">
      <w:pPr>
        <w:pStyle w:val="ListParagraph"/>
        <w:numPr>
          <w:ilvl w:val="1"/>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t>Return comparisons of investment line-up to investment universe peers</w:t>
      </w:r>
    </w:p>
    <w:p w14:paraId="1615CD56" w14:textId="77777777" w:rsidR="00390C8D" w:rsidRPr="005F0A8D" w:rsidRDefault="00390C8D" w:rsidP="00724C99">
      <w:pPr>
        <w:pStyle w:val="ListParagraph"/>
        <w:numPr>
          <w:ilvl w:val="1"/>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t>Portfolio characteristics and sector weightings of the investments</w:t>
      </w:r>
    </w:p>
    <w:p w14:paraId="5D731AA8" w14:textId="77777777" w:rsidR="00390C8D" w:rsidRPr="005F0A8D" w:rsidRDefault="00390C8D" w:rsidP="00724C99">
      <w:pPr>
        <w:pStyle w:val="ListParagraph"/>
        <w:numPr>
          <w:ilvl w:val="1"/>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lastRenderedPageBreak/>
        <w:t>Assessment of consistent application of investment philosophy and process</w:t>
      </w:r>
    </w:p>
    <w:p w14:paraId="23D284A3" w14:textId="77777777" w:rsidR="00390C8D" w:rsidRPr="005F0A8D" w:rsidRDefault="00390C8D" w:rsidP="00724C99">
      <w:pPr>
        <w:pStyle w:val="ListParagraph"/>
        <w:numPr>
          <w:ilvl w:val="1"/>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t>Analysis of investment management fees compared to industry average for managers</w:t>
      </w:r>
    </w:p>
    <w:p w14:paraId="5E372061" w14:textId="77777777" w:rsidR="00390C8D" w:rsidRPr="005F0A8D" w:rsidRDefault="00390C8D" w:rsidP="00724C99">
      <w:pPr>
        <w:pStyle w:val="ListParagraph"/>
        <w:numPr>
          <w:ilvl w:val="0"/>
          <w:numId w:val="82"/>
        </w:numPr>
        <w:spacing w:after="0" w:line="240" w:lineRule="auto"/>
        <w:rPr>
          <w:rFonts w:ascii="Arial" w:hAnsi="Arial" w:cs="Arial"/>
          <w:spacing w:val="2"/>
        </w:rPr>
      </w:pPr>
      <w:r w:rsidRPr="005F0A8D">
        <w:rPr>
          <w:rFonts w:ascii="Arial" w:hAnsi="Arial" w:cs="Arial"/>
          <w:spacing w:val="2"/>
        </w:rPr>
        <w:t xml:space="preserve">Market environment presentations to provide context of performance with financial markets </w:t>
      </w:r>
    </w:p>
    <w:p w14:paraId="03E207CD" w14:textId="77777777" w:rsidR="00390C8D" w:rsidRPr="005F0A8D" w:rsidRDefault="00390C8D" w:rsidP="00724C99">
      <w:pPr>
        <w:pStyle w:val="ListParagraph"/>
        <w:numPr>
          <w:ilvl w:val="0"/>
          <w:numId w:val="82"/>
        </w:numPr>
        <w:tabs>
          <w:tab w:val="left" w:pos="-720"/>
        </w:tabs>
        <w:suppressAutoHyphens/>
        <w:spacing w:after="0" w:line="240" w:lineRule="auto"/>
        <w:jc w:val="both"/>
        <w:rPr>
          <w:rFonts w:ascii="Arial" w:hAnsi="Arial" w:cs="Arial"/>
          <w:spacing w:val="2"/>
        </w:rPr>
      </w:pPr>
      <w:r w:rsidRPr="005F0A8D">
        <w:rPr>
          <w:rFonts w:ascii="Arial" w:hAnsi="Arial" w:cs="Arial"/>
          <w:spacing w:val="2"/>
        </w:rPr>
        <w:t>Up-to-date information on overall firm strength and organizational changes of all investment related parties</w:t>
      </w:r>
    </w:p>
    <w:p w14:paraId="75A5BBEA" w14:textId="1151FFCB" w:rsidR="00575929" w:rsidRDefault="00575929" w:rsidP="00390C8D">
      <w:pPr>
        <w:keepNext/>
        <w:spacing w:line="240" w:lineRule="auto"/>
        <w:rPr>
          <w:rFonts w:eastAsia="Times New Roman" w:cstheme="minorHAnsi"/>
          <w:b/>
          <w:bCs/>
          <w:kern w:val="32"/>
          <w:sz w:val="28"/>
          <w:szCs w:val="28"/>
          <w:lang w:eastAsia="x-none"/>
        </w:rPr>
      </w:pPr>
    </w:p>
    <w:p w14:paraId="6B715A97" w14:textId="3448B9BA" w:rsidR="00E2194A" w:rsidRDefault="00E2194A" w:rsidP="00575929">
      <w:pPr>
        <w:keepNext/>
        <w:spacing w:line="240" w:lineRule="auto"/>
        <w:jc w:val="center"/>
        <w:rPr>
          <w:rFonts w:eastAsia="Times New Roman" w:cstheme="minorHAnsi"/>
          <w:b/>
          <w:bCs/>
          <w:kern w:val="32"/>
          <w:sz w:val="28"/>
          <w:szCs w:val="28"/>
          <w:lang w:eastAsia="x-none"/>
        </w:rPr>
      </w:pPr>
    </w:p>
    <w:p w14:paraId="6509F6CD" w14:textId="5EBE8EC9" w:rsidR="00E2194A" w:rsidRDefault="00E2194A" w:rsidP="00575929">
      <w:pPr>
        <w:keepNext/>
        <w:spacing w:line="240" w:lineRule="auto"/>
        <w:jc w:val="center"/>
        <w:rPr>
          <w:rFonts w:eastAsia="Times New Roman" w:cstheme="minorHAnsi"/>
          <w:b/>
          <w:bCs/>
          <w:kern w:val="32"/>
          <w:sz w:val="28"/>
          <w:szCs w:val="28"/>
          <w:lang w:eastAsia="x-none"/>
        </w:rPr>
      </w:pPr>
    </w:p>
    <w:p w14:paraId="2BC99612" w14:textId="0A12AD33" w:rsidR="00E2194A" w:rsidRDefault="00E2194A" w:rsidP="00575929">
      <w:pPr>
        <w:keepNext/>
        <w:spacing w:line="240" w:lineRule="auto"/>
        <w:jc w:val="center"/>
        <w:rPr>
          <w:rFonts w:eastAsia="Times New Roman" w:cstheme="minorHAnsi"/>
          <w:b/>
          <w:bCs/>
          <w:kern w:val="32"/>
          <w:sz w:val="28"/>
          <w:szCs w:val="28"/>
          <w:lang w:eastAsia="x-none"/>
        </w:rPr>
      </w:pPr>
    </w:p>
    <w:p w14:paraId="5C5A6ABF" w14:textId="68A10F4C" w:rsidR="00E2194A" w:rsidRDefault="00E2194A" w:rsidP="00575929">
      <w:pPr>
        <w:keepNext/>
        <w:spacing w:line="240" w:lineRule="auto"/>
        <w:jc w:val="center"/>
        <w:rPr>
          <w:rFonts w:eastAsia="Times New Roman" w:cstheme="minorHAnsi"/>
          <w:b/>
          <w:bCs/>
          <w:kern w:val="32"/>
          <w:sz w:val="28"/>
          <w:szCs w:val="28"/>
          <w:lang w:eastAsia="x-none"/>
        </w:rPr>
      </w:pPr>
    </w:p>
    <w:sdt>
      <w:sdtPr>
        <w:rPr>
          <w:rFonts w:eastAsia="Times New Roman" w:cstheme="minorHAnsi"/>
          <w:b/>
          <w:bCs/>
          <w:kern w:val="32"/>
          <w:sz w:val="28"/>
          <w:szCs w:val="28"/>
          <w:lang w:eastAsia="x-none"/>
        </w:rPr>
        <w:id w:val="-1005979876"/>
        <w:docPartObj>
          <w:docPartGallery w:val="Watermarks"/>
        </w:docPartObj>
      </w:sdtPr>
      <w:sdtEndPr/>
      <w:sdtContent>
        <w:p w14:paraId="40E2BAF8" w14:textId="1FCBA1A6" w:rsidR="002733E2" w:rsidRDefault="00724C99" w:rsidP="00575929">
          <w:pPr>
            <w:keepNext/>
            <w:spacing w:line="240" w:lineRule="auto"/>
            <w:jc w:val="center"/>
            <w:rPr>
              <w:rFonts w:eastAsia="Times New Roman" w:cstheme="minorHAnsi"/>
              <w:b/>
              <w:bCs/>
              <w:kern w:val="32"/>
              <w:sz w:val="28"/>
              <w:szCs w:val="28"/>
              <w:lang w:eastAsia="x-none"/>
            </w:rPr>
          </w:pPr>
          <w:r w:rsidRPr="00724C99">
            <w:rPr>
              <w:rFonts w:eastAsia="Times New Roman" w:cstheme="minorHAnsi"/>
              <w:b/>
              <w:bCs/>
              <w:noProof/>
              <w:kern w:val="32"/>
              <w:sz w:val="28"/>
              <w:szCs w:val="28"/>
              <w:lang w:eastAsia="x-none"/>
            </w:rPr>
            <mc:AlternateContent>
              <mc:Choice Requires="wps">
                <w:drawing>
                  <wp:anchor distT="0" distB="0" distL="114300" distR="114300" simplePos="0" relativeHeight="251687936" behindDoc="1" locked="0" layoutInCell="0" allowOverlap="1" wp14:anchorId="27413CD4" wp14:editId="0FAB1210">
                    <wp:simplePos x="0" y="0"/>
                    <wp:positionH relativeFrom="margin">
                      <wp:align>center</wp:align>
                    </wp:positionH>
                    <wp:positionV relativeFrom="margin">
                      <wp:align>center</wp:align>
                    </wp:positionV>
                    <wp:extent cx="5237480" cy="3142615"/>
                    <wp:effectExtent l="0" t="1143000" r="0" b="657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EB86C"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413CD4" id="Text Box 17" o:spid="_x0000_s1032" type="#_x0000_t202" style="position:absolute;left:0;text-align:left;margin-left:0;margin-top:0;width:412.4pt;height:247.4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7DEB86C" w14:textId="77777777" w:rsidR="00724C99" w:rsidRDefault="00724C99" w:rsidP="00724C9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4C0511FB" w14:textId="77777777" w:rsidR="00575929" w:rsidRDefault="00575929" w:rsidP="00883768">
      <w:pPr>
        <w:keepNext/>
        <w:spacing w:line="240" w:lineRule="auto"/>
        <w:jc w:val="center"/>
        <w:outlineLvl w:val="1"/>
        <w:rPr>
          <w:rFonts w:eastAsia="Times New Roman" w:cstheme="minorHAnsi"/>
          <w:b/>
          <w:bCs/>
          <w:kern w:val="32"/>
          <w:sz w:val="28"/>
          <w:szCs w:val="28"/>
          <w:lang w:eastAsia="x-none"/>
        </w:rPr>
        <w:sectPr w:rsidR="00575929" w:rsidSect="00390C8D">
          <w:pgSz w:w="12240" w:h="15840"/>
          <w:pgMar w:top="1440" w:right="1440" w:bottom="720" w:left="1440" w:header="720" w:footer="576" w:gutter="0"/>
          <w:cols w:space="720"/>
          <w:docGrid w:linePitch="360"/>
        </w:sectPr>
      </w:pPr>
    </w:p>
    <w:p w14:paraId="2E7D5D4E" w14:textId="6A3DD097" w:rsidR="00575929" w:rsidRPr="00D56641" w:rsidRDefault="00575929" w:rsidP="00575929">
      <w:pPr>
        <w:pBdr>
          <w:top w:val="single" w:sz="18" w:space="1" w:color="auto"/>
          <w:left w:val="single" w:sz="18" w:space="1" w:color="auto"/>
          <w:bottom w:val="single" w:sz="18" w:space="1" w:color="auto"/>
          <w:right w:val="single" w:sz="18" w:space="1" w:color="auto"/>
        </w:pBdr>
        <w:shd w:val="clear" w:color="auto" w:fill="F2F2F2" w:themeFill="background1" w:themeFillShade="F2"/>
        <w:spacing w:after="0" w:line="240" w:lineRule="auto"/>
        <w:jc w:val="center"/>
        <w:outlineLvl w:val="0"/>
        <w:rPr>
          <w:rFonts w:ascii="Arial" w:eastAsia="Times New Roman" w:hAnsi="Arial" w:cs="Arial"/>
          <w:b/>
          <w:bCs/>
          <w:kern w:val="32"/>
          <w:sz w:val="32"/>
          <w:szCs w:val="32"/>
          <w:lang w:eastAsia="x-none"/>
        </w:rPr>
      </w:pPr>
      <w:bookmarkStart w:id="25" w:name="_Toc134779079"/>
      <w:r w:rsidRPr="00D56641">
        <w:rPr>
          <w:rFonts w:ascii="Arial" w:eastAsia="Times New Roman" w:hAnsi="Arial" w:cs="Arial"/>
          <w:b/>
          <w:bCs/>
          <w:kern w:val="32"/>
          <w:sz w:val="32"/>
          <w:szCs w:val="32"/>
          <w:lang w:eastAsia="x-none"/>
        </w:rPr>
        <w:lastRenderedPageBreak/>
        <w:t>EXHIBIT C</w:t>
      </w:r>
      <w:bookmarkEnd w:id="25"/>
    </w:p>
    <w:p w14:paraId="6162DAB9" w14:textId="3B34FFB9" w:rsidR="008B0ED8" w:rsidRPr="00D56641" w:rsidRDefault="00575929" w:rsidP="00575929">
      <w:pPr>
        <w:keepNext/>
        <w:pBdr>
          <w:top w:val="single" w:sz="18" w:space="1" w:color="auto"/>
          <w:left w:val="single" w:sz="18" w:space="1" w:color="auto"/>
          <w:bottom w:val="single" w:sz="18" w:space="1" w:color="auto"/>
          <w:right w:val="single" w:sz="18" w:space="1" w:color="auto"/>
        </w:pBdr>
        <w:shd w:val="clear" w:color="auto" w:fill="F2F2F2" w:themeFill="background1" w:themeFillShade="F2"/>
        <w:spacing w:after="60"/>
        <w:jc w:val="center"/>
        <w:outlineLvl w:val="1"/>
        <w:rPr>
          <w:rFonts w:ascii="Arial" w:eastAsia="Times New Roman" w:hAnsi="Arial" w:cs="Arial"/>
          <w:b/>
          <w:bCs/>
          <w:kern w:val="32"/>
          <w:sz w:val="28"/>
          <w:szCs w:val="28"/>
          <w:lang w:eastAsia="x-none"/>
        </w:rPr>
      </w:pPr>
      <w:bookmarkStart w:id="26" w:name="_Toc134779080"/>
      <w:bookmarkEnd w:id="9"/>
      <w:bookmarkEnd w:id="10"/>
      <w:bookmarkEnd w:id="11"/>
      <w:bookmarkEnd w:id="12"/>
      <w:bookmarkEnd w:id="13"/>
      <w:bookmarkEnd w:id="14"/>
      <w:bookmarkEnd w:id="15"/>
      <w:bookmarkEnd w:id="16"/>
      <w:bookmarkEnd w:id="17"/>
      <w:bookmarkEnd w:id="18"/>
      <w:bookmarkEnd w:id="19"/>
      <w:r w:rsidRPr="00D56641">
        <w:rPr>
          <w:rFonts w:ascii="Arial" w:eastAsia="Times New Roman" w:hAnsi="Arial" w:cs="Arial"/>
          <w:b/>
          <w:bCs/>
          <w:kern w:val="32"/>
          <w:sz w:val="28"/>
          <w:szCs w:val="28"/>
          <w:lang w:eastAsia="x-none"/>
        </w:rPr>
        <w:t>New York State Office of the State Comptroller Substitute Form W-9</w:t>
      </w:r>
      <w:bookmarkEnd w:id="26"/>
    </w:p>
    <w:p w14:paraId="3CAC8778" w14:textId="3E30C475" w:rsidR="00575929" w:rsidRDefault="00575929" w:rsidP="00322D3F">
      <w:pPr>
        <w:spacing w:after="0"/>
        <w:rPr>
          <w:rStyle w:val="Hyperlink"/>
          <w:rFonts w:ascii="Arial" w:eastAsia="Calibri" w:hAnsi="Arial" w:cs="Arial"/>
          <w:lang w:eastAsia="x-none"/>
        </w:rPr>
      </w:pPr>
      <w:r w:rsidRPr="006362B5">
        <w:rPr>
          <w:rFonts w:ascii="Arial" w:eastAsia="Calibri" w:hAnsi="Arial" w:cs="Arial"/>
          <w:b/>
          <w:lang w:eastAsia="x-none"/>
        </w:rPr>
        <w:t xml:space="preserve">This form is available at the </w:t>
      </w:r>
      <w:r w:rsidR="00322D3F">
        <w:rPr>
          <w:rFonts w:ascii="Arial" w:eastAsia="Calibri" w:hAnsi="Arial" w:cs="Arial"/>
          <w:b/>
          <w:lang w:eastAsia="x-none"/>
        </w:rPr>
        <w:t>New York State</w:t>
      </w:r>
      <w:r w:rsidRPr="006362B5">
        <w:rPr>
          <w:rFonts w:ascii="Arial" w:eastAsia="Calibri" w:hAnsi="Arial" w:cs="Arial"/>
          <w:b/>
          <w:lang w:eastAsia="x-none"/>
        </w:rPr>
        <w:t xml:space="preserve"> Office of State Comptroller website:</w:t>
      </w:r>
      <w:r w:rsidRPr="00F15A6D">
        <w:rPr>
          <w:lang w:eastAsia="x-none"/>
        </w:rPr>
        <w:t xml:space="preserve"> </w:t>
      </w:r>
      <w:hyperlink r:id="rId17" w:history="1">
        <w:r w:rsidRPr="00F15A6D">
          <w:rPr>
            <w:rStyle w:val="Hyperlink"/>
            <w:rFonts w:ascii="Arial" w:eastAsia="Calibri" w:hAnsi="Arial" w:cs="Arial"/>
            <w:lang w:eastAsia="x-none"/>
          </w:rPr>
          <w:t>https://www.osc.state.ny.us/vendors/forms/ac3237s_fe.pdf</w:t>
        </w:r>
      </w:hyperlink>
    </w:p>
    <w:p w14:paraId="3926B09D" w14:textId="1ED13090" w:rsidR="008B0ED8" w:rsidRDefault="00AA7069" w:rsidP="007E5E17">
      <w:pPr>
        <w:rPr>
          <w:rFonts w:ascii="Arial" w:eastAsia="Calibri" w:hAnsi="Arial" w:cs="Arial"/>
          <w:lang w:eastAsia="x-none"/>
        </w:rPr>
      </w:pPr>
      <w:r>
        <w:rPr>
          <w:rFonts w:ascii="Arial" w:eastAsia="Calibri" w:hAnsi="Arial" w:cs="Arial"/>
          <w:noProof/>
          <w:lang w:eastAsia="x-none"/>
        </w:rPr>
        <w:drawing>
          <wp:anchor distT="0" distB="0" distL="114300" distR="114300" simplePos="0" relativeHeight="251669504" behindDoc="0" locked="0" layoutInCell="1" allowOverlap="1" wp14:anchorId="5EB44498" wp14:editId="131B1430">
            <wp:simplePos x="0" y="0"/>
            <wp:positionH relativeFrom="margin">
              <wp:posOffset>569211</wp:posOffset>
            </wp:positionH>
            <wp:positionV relativeFrom="paragraph">
              <wp:posOffset>117622</wp:posOffset>
            </wp:positionV>
            <wp:extent cx="5681980" cy="7352665"/>
            <wp:effectExtent l="38100" t="38100" r="33020" b="38735"/>
            <wp:wrapSquare wrapText="bothSides"/>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1980" cy="735266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19EA7619" w14:textId="0B8F9844" w:rsidR="008B0ED8" w:rsidRPr="00B911DA" w:rsidRDefault="007673DD" w:rsidP="007E5E17">
      <w:pPr>
        <w:rPr>
          <w:rFonts w:ascii="Arial" w:eastAsia="Calibri" w:hAnsi="Arial" w:cs="Arial"/>
          <w:lang w:eastAsia="x-none"/>
        </w:rPr>
      </w:pPr>
      <w:hyperlink r:id="rId19" w:history="1"/>
    </w:p>
    <w:p w14:paraId="52C15461" w14:textId="1B6F592E" w:rsidR="008B0ED8" w:rsidRPr="00B911DA" w:rsidRDefault="008B0ED8" w:rsidP="007E5E17">
      <w:pPr>
        <w:rPr>
          <w:rFonts w:ascii="Arial" w:eastAsia="Calibri" w:hAnsi="Arial" w:cs="Arial"/>
        </w:rPr>
      </w:pPr>
    </w:p>
    <w:p w14:paraId="2A8D8D8C" w14:textId="77777777" w:rsidR="008B0ED8" w:rsidRDefault="008B0ED8" w:rsidP="007E5E17">
      <w:pPr>
        <w:keepNext/>
        <w:spacing w:before="240" w:after="60"/>
        <w:jc w:val="center"/>
        <w:rPr>
          <w:rFonts w:ascii="Arial" w:eastAsia="Times New Roman" w:hAnsi="Arial" w:cs="Arial"/>
          <w:b/>
          <w:bCs/>
          <w:kern w:val="32"/>
          <w:sz w:val="28"/>
          <w:szCs w:val="28"/>
          <w:lang w:eastAsia="x-none"/>
        </w:rPr>
        <w:sectPr w:rsidR="008B0ED8" w:rsidSect="00322D3F">
          <w:pgSz w:w="12240" w:h="15840"/>
          <w:pgMar w:top="720" w:right="720" w:bottom="720" w:left="720" w:header="360" w:footer="360" w:gutter="0"/>
          <w:cols w:space="720"/>
          <w:docGrid w:linePitch="360"/>
        </w:sectPr>
      </w:pPr>
    </w:p>
    <w:p w14:paraId="3DFF96C3" w14:textId="0C552A21" w:rsidR="00322D3F" w:rsidRDefault="00322D3F" w:rsidP="00322D3F">
      <w:pPr>
        <w:jc w:val="center"/>
        <w:rPr>
          <w:rFonts w:ascii="Calibri" w:eastAsia="Times New Roman" w:hAnsi="Calibri" w:cs="Calibri"/>
          <w:b/>
          <w:bCs/>
          <w:kern w:val="32"/>
          <w:sz w:val="28"/>
          <w:szCs w:val="28"/>
          <w:lang w:eastAsia="x-none"/>
        </w:rPr>
      </w:pPr>
      <w:bookmarkStart w:id="27" w:name="_Toc30776526"/>
      <w:r>
        <w:rPr>
          <w:rFonts w:ascii="Arial" w:eastAsia="Calibri" w:hAnsi="Arial" w:cs="Arial"/>
          <w:noProof/>
          <w:lang w:eastAsia="x-none"/>
        </w:rPr>
        <w:lastRenderedPageBreak/>
        <w:drawing>
          <wp:anchor distT="0" distB="0" distL="114300" distR="114300" simplePos="0" relativeHeight="251670528" behindDoc="0" locked="0" layoutInCell="1" allowOverlap="1" wp14:anchorId="73145283" wp14:editId="2117EB25">
            <wp:simplePos x="0" y="0"/>
            <wp:positionH relativeFrom="margin">
              <wp:align>center</wp:align>
            </wp:positionH>
            <wp:positionV relativeFrom="paragraph">
              <wp:posOffset>244475</wp:posOffset>
            </wp:positionV>
            <wp:extent cx="5746750" cy="7437120"/>
            <wp:effectExtent l="38100" t="38100" r="44450" b="30480"/>
            <wp:wrapSquare wrapText="bothSides"/>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6750" cy="743712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93F5A4C" w14:textId="45C8A8C6" w:rsidR="00322D3F" w:rsidRPr="00322D3F" w:rsidRDefault="00322D3F" w:rsidP="00322D3F">
      <w:pPr>
        <w:rPr>
          <w:rFonts w:ascii="Calibri" w:eastAsia="Times New Roman" w:hAnsi="Calibri" w:cs="Calibri"/>
          <w:sz w:val="28"/>
          <w:szCs w:val="28"/>
          <w:lang w:eastAsia="x-none"/>
        </w:rPr>
        <w:sectPr w:rsidR="00322D3F" w:rsidRPr="00322D3F" w:rsidSect="00322D3F">
          <w:headerReference w:type="even" r:id="rId21"/>
          <w:headerReference w:type="first" r:id="rId22"/>
          <w:pgSz w:w="12240" w:h="15840"/>
          <w:pgMar w:top="1440" w:right="1440" w:bottom="1440" w:left="1440" w:header="360" w:footer="360" w:gutter="0"/>
          <w:cols w:space="720"/>
          <w:docGrid w:linePitch="360"/>
        </w:sectPr>
      </w:pPr>
    </w:p>
    <w:p w14:paraId="28DCBD09" w14:textId="07331FA7" w:rsidR="00575929" w:rsidRPr="00D56641" w:rsidRDefault="00575929"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0"/>
        <w:rPr>
          <w:rFonts w:ascii="Arial" w:eastAsia="Times New Roman" w:hAnsi="Arial" w:cs="Arial"/>
          <w:b/>
          <w:bCs/>
          <w:kern w:val="32"/>
          <w:sz w:val="32"/>
          <w:szCs w:val="32"/>
          <w:lang w:eastAsia="x-none"/>
        </w:rPr>
      </w:pPr>
      <w:bookmarkStart w:id="28" w:name="_Toc134779081"/>
      <w:r w:rsidRPr="00D56641">
        <w:rPr>
          <w:rFonts w:ascii="Arial" w:eastAsia="Times New Roman" w:hAnsi="Arial" w:cs="Arial"/>
          <w:b/>
          <w:bCs/>
          <w:kern w:val="32"/>
          <w:sz w:val="32"/>
          <w:szCs w:val="32"/>
          <w:lang w:eastAsia="x-none"/>
        </w:rPr>
        <w:lastRenderedPageBreak/>
        <w:t>EXHIBIT</w:t>
      </w:r>
      <w:r w:rsidR="008B0ED8" w:rsidRPr="00D56641">
        <w:rPr>
          <w:rFonts w:ascii="Arial" w:eastAsia="Times New Roman" w:hAnsi="Arial" w:cs="Arial"/>
          <w:b/>
          <w:bCs/>
          <w:kern w:val="32"/>
          <w:sz w:val="32"/>
          <w:szCs w:val="32"/>
          <w:lang w:eastAsia="x-none"/>
        </w:rPr>
        <w:t xml:space="preserve"> </w:t>
      </w:r>
      <w:r w:rsidRPr="00D56641">
        <w:rPr>
          <w:rFonts w:ascii="Arial" w:eastAsia="Times New Roman" w:hAnsi="Arial" w:cs="Arial"/>
          <w:b/>
          <w:bCs/>
          <w:kern w:val="32"/>
          <w:sz w:val="32"/>
          <w:szCs w:val="32"/>
          <w:lang w:eastAsia="x-none"/>
        </w:rPr>
        <w:t>D</w:t>
      </w:r>
      <w:bookmarkEnd w:id="28"/>
      <w:r w:rsidR="008B0ED8" w:rsidRPr="00D56641">
        <w:rPr>
          <w:rFonts w:ascii="Arial" w:eastAsia="Times New Roman" w:hAnsi="Arial" w:cs="Arial"/>
          <w:b/>
          <w:bCs/>
          <w:kern w:val="32"/>
          <w:sz w:val="32"/>
          <w:szCs w:val="32"/>
          <w:lang w:eastAsia="x-none"/>
        </w:rPr>
        <w:t xml:space="preserve"> </w:t>
      </w:r>
    </w:p>
    <w:p w14:paraId="7365A5DB" w14:textId="5E84D498" w:rsidR="008B0ED8" w:rsidRPr="00D56641" w:rsidRDefault="008B0ED8"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line="240" w:lineRule="auto"/>
        <w:jc w:val="center"/>
        <w:outlineLvl w:val="1"/>
        <w:rPr>
          <w:rFonts w:ascii="Arial" w:eastAsia="Times New Roman" w:hAnsi="Arial" w:cs="Arial"/>
          <w:b/>
          <w:bCs/>
          <w:kern w:val="32"/>
          <w:sz w:val="28"/>
          <w:szCs w:val="28"/>
          <w:lang w:eastAsia="x-none"/>
        </w:rPr>
      </w:pPr>
      <w:bookmarkStart w:id="29" w:name="_Toc134779082"/>
      <w:r w:rsidRPr="00D56641">
        <w:rPr>
          <w:rFonts w:ascii="Arial" w:eastAsia="Times New Roman" w:hAnsi="Arial" w:cs="Arial"/>
          <w:b/>
          <w:bCs/>
          <w:kern w:val="32"/>
          <w:sz w:val="28"/>
          <w:szCs w:val="28"/>
          <w:lang w:eastAsia="x-none"/>
        </w:rPr>
        <w:t>Minority and Women-Owned Business Enterprises – Equal</w:t>
      </w:r>
      <w:bookmarkEnd w:id="27"/>
      <w:r w:rsidR="00D549B8" w:rsidRPr="00D56641">
        <w:rPr>
          <w:rFonts w:ascii="Arial" w:eastAsia="Times New Roman" w:hAnsi="Arial" w:cs="Arial"/>
          <w:b/>
          <w:bCs/>
          <w:kern w:val="32"/>
          <w:sz w:val="28"/>
          <w:szCs w:val="28"/>
          <w:lang w:eastAsia="x-none"/>
        </w:rPr>
        <w:t xml:space="preserve"> </w:t>
      </w:r>
      <w:r w:rsidRPr="00D56641">
        <w:rPr>
          <w:rFonts w:ascii="Arial" w:eastAsia="Times New Roman" w:hAnsi="Arial" w:cs="Arial"/>
          <w:b/>
          <w:bCs/>
          <w:kern w:val="32"/>
          <w:sz w:val="28"/>
          <w:szCs w:val="28"/>
          <w:lang w:eastAsia="x-none"/>
        </w:rPr>
        <w:t>Employment Opportunity Policy Statement</w:t>
      </w:r>
      <w:bookmarkEnd w:id="29"/>
    </w:p>
    <w:p w14:paraId="1D98BFC4" w14:textId="77777777" w:rsidR="008B0ED8" w:rsidRPr="00B911DA" w:rsidRDefault="008B0ED8" w:rsidP="007E5E17">
      <w:pPr>
        <w:rPr>
          <w:rFonts w:ascii="Calibri" w:eastAsia="Calibri" w:hAnsi="Calibri" w:cs="Calibri"/>
          <w:b/>
          <w:sz w:val="18"/>
          <w:szCs w:val="18"/>
          <w:u w:val="single"/>
        </w:rPr>
      </w:pPr>
      <w:r w:rsidRPr="00B911DA">
        <w:rPr>
          <w:rFonts w:ascii="Calibri" w:eastAsia="Calibri" w:hAnsi="Calibri" w:cs="Calibri"/>
          <w:b/>
          <w:sz w:val="18"/>
          <w:szCs w:val="18"/>
          <w:u w:val="single"/>
        </w:rPr>
        <w:t>M/WBE AND EEO POLICY STATEMENT</w:t>
      </w:r>
    </w:p>
    <w:p w14:paraId="080189C3" w14:textId="77777777" w:rsidR="008B0ED8" w:rsidRPr="00B911DA" w:rsidRDefault="008B0ED8" w:rsidP="007E5E17">
      <w:pPr>
        <w:rPr>
          <w:rFonts w:ascii="Calibri" w:eastAsia="Calibri" w:hAnsi="Calibri" w:cs="Calibri"/>
          <w:sz w:val="18"/>
          <w:szCs w:val="18"/>
        </w:rPr>
      </w:pPr>
      <w:r w:rsidRPr="00B911DA">
        <w:rPr>
          <w:rFonts w:ascii="Calibri" w:eastAsia="Calibri" w:hAnsi="Calibri" w:cs="Calibri"/>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76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25"/>
      </w:tblGrid>
      <w:tr w:rsidR="008B0ED8" w:rsidRPr="00B911DA" w14:paraId="57644330" w14:textId="77777777" w:rsidTr="00322D3F">
        <w:trPr>
          <w:trHeight w:val="382"/>
        </w:trPr>
        <w:tc>
          <w:tcPr>
            <w:tcW w:w="1325" w:type="dxa"/>
            <w:tcBorders>
              <w:top w:val="nil"/>
              <w:left w:val="nil"/>
              <w:bottom w:val="nil"/>
              <w:right w:val="nil"/>
            </w:tcBorders>
            <w:shd w:val="clear" w:color="auto" w:fill="E6E6E6"/>
            <w:vAlign w:val="center"/>
          </w:tcPr>
          <w:p w14:paraId="3E0EC339" w14:textId="77777777" w:rsidR="008B0ED8" w:rsidRPr="00B911DA" w:rsidRDefault="008B0ED8" w:rsidP="00322D3F">
            <w:pPr>
              <w:spacing w:before="120" w:after="120"/>
              <w:rPr>
                <w:rFonts w:ascii="Calibri" w:eastAsia="Calibri" w:hAnsi="Calibri" w:cs="Calibri"/>
                <w:b/>
                <w:sz w:val="18"/>
                <w:szCs w:val="18"/>
              </w:rPr>
            </w:pPr>
            <w:r w:rsidRPr="00B911DA">
              <w:rPr>
                <w:rFonts w:ascii="Calibri" w:eastAsia="Calibri" w:hAnsi="Calibri" w:cs="Calibri"/>
                <w:b/>
                <w:sz w:val="18"/>
                <w:szCs w:val="18"/>
              </w:rPr>
              <w:t>M/WBE</w:t>
            </w:r>
          </w:p>
        </w:tc>
      </w:tr>
    </w:tbl>
    <w:p w14:paraId="3C726E57" w14:textId="77777777" w:rsidR="008B0ED8" w:rsidRPr="00B911DA" w:rsidRDefault="008B0ED8" w:rsidP="007E5E17">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B0ED8" w:rsidRPr="00B911DA" w14:paraId="48B40FA2" w14:textId="77777777" w:rsidTr="008B0ED8">
        <w:trPr>
          <w:trHeight w:val="358"/>
        </w:trPr>
        <w:tc>
          <w:tcPr>
            <w:tcW w:w="1341" w:type="dxa"/>
            <w:tcBorders>
              <w:top w:val="nil"/>
              <w:left w:val="nil"/>
              <w:bottom w:val="nil"/>
              <w:right w:val="nil"/>
            </w:tcBorders>
            <w:shd w:val="clear" w:color="auto" w:fill="E6E6E6"/>
          </w:tcPr>
          <w:p w14:paraId="0CFFDAA6" w14:textId="77777777" w:rsidR="008B0ED8" w:rsidRPr="00B911DA" w:rsidRDefault="008B0ED8" w:rsidP="007E5E17">
            <w:pPr>
              <w:rPr>
                <w:rFonts w:ascii="Calibri" w:eastAsia="Calibri" w:hAnsi="Calibri" w:cs="Calibri"/>
                <w:b/>
                <w:sz w:val="18"/>
                <w:szCs w:val="18"/>
              </w:rPr>
            </w:pPr>
          </w:p>
          <w:p w14:paraId="4E73BA04" w14:textId="77777777" w:rsidR="008B0ED8" w:rsidRPr="00B911DA" w:rsidRDefault="008B0ED8" w:rsidP="007E5E17">
            <w:pPr>
              <w:rPr>
                <w:rFonts w:ascii="Calibri" w:eastAsia="Calibri" w:hAnsi="Calibri" w:cs="Calibri"/>
                <w:b/>
                <w:sz w:val="18"/>
                <w:szCs w:val="18"/>
              </w:rPr>
            </w:pPr>
            <w:r w:rsidRPr="00B911DA">
              <w:rPr>
                <w:rFonts w:ascii="Calibri" w:eastAsia="Calibri" w:hAnsi="Calibri" w:cs="Calibri"/>
                <w:b/>
                <w:sz w:val="18"/>
                <w:szCs w:val="18"/>
              </w:rPr>
              <w:t>EEO</w:t>
            </w:r>
          </w:p>
        </w:tc>
      </w:tr>
    </w:tbl>
    <w:p w14:paraId="3EC88E12" w14:textId="77777777" w:rsidR="008B0ED8" w:rsidRPr="00B911DA" w:rsidRDefault="008B0ED8" w:rsidP="007E5E17">
      <w:pPr>
        <w:rPr>
          <w:rFonts w:ascii="Calibri" w:eastAsia="Calibri" w:hAnsi="Calibri" w:cs="Calibri"/>
          <w:b/>
          <w:sz w:val="18"/>
          <w:szCs w:val="18"/>
        </w:rPr>
      </w:pPr>
    </w:p>
    <w:p w14:paraId="2EFF28AC" w14:textId="77777777" w:rsidR="008B0ED8" w:rsidRPr="00B911DA" w:rsidRDefault="008B0ED8" w:rsidP="007E5E17">
      <w:pPr>
        <w:rPr>
          <w:rFonts w:ascii="Calibri" w:eastAsia="Calibri" w:hAnsi="Calibri" w:cs="Calibri"/>
          <w:b/>
          <w:sz w:val="18"/>
          <w:szCs w:val="18"/>
        </w:rPr>
        <w:sectPr w:rsidR="008B0ED8" w:rsidRPr="00B911DA" w:rsidSect="001941F4">
          <w:pgSz w:w="12240" w:h="15840"/>
          <w:pgMar w:top="1440" w:right="1440" w:bottom="1440" w:left="1440" w:header="360" w:footer="288" w:gutter="0"/>
          <w:cols w:space="720"/>
          <w:docGrid w:linePitch="360"/>
        </w:sectPr>
      </w:pPr>
    </w:p>
    <w:p w14:paraId="0DC82A0D" w14:textId="40E40285" w:rsidR="008B0ED8" w:rsidRPr="00B911DA" w:rsidRDefault="00322D3F" w:rsidP="007E5E17">
      <w:pPr>
        <w:ind w:right="120"/>
        <w:jc w:val="both"/>
        <w:rPr>
          <w:rFonts w:ascii="Calibri" w:eastAsia="Calibri" w:hAnsi="Calibri" w:cs="Calibri"/>
          <w:sz w:val="18"/>
          <w:szCs w:val="18"/>
        </w:rPr>
      </w:pPr>
      <w:r w:rsidRPr="00B911DA">
        <w:rPr>
          <w:rFonts w:ascii="Calibri" w:eastAsia="Calibri" w:hAnsi="Calibri" w:cs="Calibri"/>
          <w:sz w:val="18"/>
          <w:szCs w:val="18"/>
        </w:rPr>
        <w:t xml:space="preserve">This </w:t>
      </w:r>
      <w:r w:rsidR="008B0ED8" w:rsidRPr="00B911DA">
        <w:rPr>
          <w:rFonts w:ascii="Calibri" w:eastAsia="Calibri" w:hAnsi="Calibri" w:cs="Calibri"/>
          <w:sz w:val="18"/>
          <w:szCs w:val="18"/>
        </w:rPr>
        <w:t xml:space="preserve">organization will and will cause its contractors and subcontractors to take good faith actions to achieve the M/WBE contract participations goals set by the State for that area in which the State-funded project is located, by taking the following steps:  </w:t>
      </w:r>
    </w:p>
    <w:p w14:paraId="5301E6D9"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Actively and affirmatively solicit bids for contracts and subcontracts from qualified State certified MBEs or WBEs, including solicitations to M/WBE contractor associations.</w:t>
      </w:r>
    </w:p>
    <w:p w14:paraId="0B020088"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Request a list of State-certified M/WBEs from AGENCY and solicit bids from them directly.</w:t>
      </w:r>
    </w:p>
    <w:p w14:paraId="66DB11E2"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plans, specifications, request for proposals and other documents used to secure bids will be made available in sufficient time for review by prospective M/WBEs.</w:t>
      </w:r>
    </w:p>
    <w:p w14:paraId="7D49F8F1"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Where feasible, divide the work into smaller portions to enhanced participations by M/WBEs and encourage the formation of joint venture and other partnerships among M/WBE contractors to enhance their participation.</w:t>
      </w:r>
    </w:p>
    <w:p w14:paraId="19E040B2"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4B1EABFA"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72B88250" w14:textId="77777777" w:rsidR="008B0ED8" w:rsidRPr="00B911DA" w:rsidRDefault="008B0ED8" w:rsidP="007E5E17">
      <w:pPr>
        <w:spacing w:after="0"/>
        <w:ind w:right="120"/>
        <w:jc w:val="both"/>
        <w:rPr>
          <w:rFonts w:ascii="Calibri" w:eastAsia="Calibri" w:hAnsi="Calibri" w:cs="Calibri"/>
          <w:sz w:val="18"/>
          <w:szCs w:val="18"/>
        </w:rPr>
      </w:pPr>
    </w:p>
    <w:p w14:paraId="2B6C37DE" w14:textId="77777777" w:rsidR="008B0ED8" w:rsidRPr="00B911DA" w:rsidRDefault="008B0ED8" w:rsidP="007E5E17">
      <w:pPr>
        <w:spacing w:after="0"/>
        <w:ind w:right="120"/>
        <w:jc w:val="both"/>
        <w:rPr>
          <w:rFonts w:ascii="Calibri" w:eastAsia="Calibri" w:hAnsi="Calibri" w:cs="Calibri"/>
          <w:sz w:val="18"/>
          <w:szCs w:val="18"/>
        </w:rPr>
      </w:pPr>
    </w:p>
    <w:p w14:paraId="71A7FC6A" w14:textId="77777777" w:rsidR="008B0ED8" w:rsidRPr="00B911DA" w:rsidRDefault="008B0ED8" w:rsidP="007E5E17">
      <w:pPr>
        <w:spacing w:after="0"/>
        <w:ind w:right="120"/>
        <w:jc w:val="both"/>
        <w:rPr>
          <w:rFonts w:ascii="Calibri" w:eastAsia="Calibri" w:hAnsi="Calibri" w:cs="Calibri"/>
          <w:sz w:val="18"/>
          <w:szCs w:val="18"/>
        </w:rPr>
      </w:pPr>
    </w:p>
    <w:p w14:paraId="548B5442" w14:textId="77777777" w:rsidR="008B0ED8" w:rsidRPr="00B911DA" w:rsidRDefault="008B0ED8" w:rsidP="007E5E17">
      <w:pPr>
        <w:spacing w:after="0"/>
        <w:ind w:right="120"/>
        <w:jc w:val="both"/>
        <w:rPr>
          <w:rFonts w:ascii="Calibri" w:eastAsia="Calibri" w:hAnsi="Calibri" w:cs="Calibri"/>
          <w:sz w:val="18"/>
          <w:szCs w:val="18"/>
        </w:rPr>
      </w:pPr>
    </w:p>
    <w:p w14:paraId="002C5B98" w14:textId="77777777" w:rsidR="008B0ED8" w:rsidRPr="00B911DA" w:rsidRDefault="008B0ED8" w:rsidP="007E5E17">
      <w:pPr>
        <w:spacing w:after="0"/>
        <w:ind w:right="120"/>
        <w:jc w:val="both"/>
        <w:rPr>
          <w:rFonts w:ascii="Calibri" w:eastAsia="Calibri" w:hAnsi="Calibri" w:cs="Calibri"/>
          <w:sz w:val="18"/>
          <w:szCs w:val="18"/>
        </w:rPr>
      </w:pPr>
    </w:p>
    <w:p w14:paraId="40C2941C" w14:textId="77777777" w:rsidR="008B0ED8" w:rsidRPr="00B911DA" w:rsidRDefault="008B0ED8" w:rsidP="007E5E17">
      <w:pPr>
        <w:spacing w:after="0"/>
        <w:ind w:right="120"/>
        <w:jc w:val="both"/>
        <w:rPr>
          <w:rFonts w:ascii="Calibri" w:eastAsia="Calibri" w:hAnsi="Calibri" w:cs="Calibri"/>
          <w:sz w:val="18"/>
          <w:szCs w:val="18"/>
        </w:rPr>
      </w:pPr>
    </w:p>
    <w:p w14:paraId="03B8D15D" w14:textId="77777777" w:rsidR="008B0ED8" w:rsidRPr="00B911DA" w:rsidRDefault="008B0ED8" w:rsidP="007E5E17">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6444A0D1"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37DA6F6E"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51F1B251"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4052A1B8"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D12F6F2"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1B98795C"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437470EC"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651CF7E8"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235F67E2"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r w:rsidRPr="00B911DA">
        <w:rPr>
          <w:rFonts w:ascii="Calibri" w:eastAsia="Calibri" w:hAnsi="Calibri" w:cs="Calibr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14:paraId="1E211275" w14:textId="77777777" w:rsidR="008B0ED8" w:rsidRPr="00B911DA" w:rsidRDefault="008B0ED8" w:rsidP="007E5E17">
      <w:pPr>
        <w:spacing w:after="0"/>
        <w:ind w:left="720"/>
        <w:jc w:val="both"/>
        <w:rPr>
          <w:rFonts w:ascii="Calibri" w:eastAsia="Calibri" w:hAnsi="Calibri" w:cs="Calibri"/>
          <w:sz w:val="18"/>
          <w:szCs w:val="18"/>
        </w:rPr>
      </w:pPr>
    </w:p>
    <w:p w14:paraId="75CDE5AC"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76F0E926"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132D45C7"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4ADA9738"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3EE81476" w14:textId="77777777" w:rsidR="008B0ED8" w:rsidRPr="00B911DA" w:rsidRDefault="008B0ED8" w:rsidP="007E5E17">
      <w:pPr>
        <w:numPr>
          <w:ilvl w:val="0"/>
          <w:numId w:val="4"/>
        </w:numPr>
        <w:spacing w:after="0"/>
        <w:ind w:left="480"/>
        <w:jc w:val="both"/>
        <w:rPr>
          <w:rFonts w:ascii="Calibri" w:eastAsia="Calibri" w:hAnsi="Calibri" w:cs="Calibri"/>
          <w:vanish/>
          <w:sz w:val="18"/>
          <w:szCs w:val="18"/>
        </w:rPr>
      </w:pPr>
    </w:p>
    <w:p w14:paraId="6865D9E4"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2664F6AB"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0A57B4BF"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61BDC6D2" w14:textId="77777777" w:rsidR="008B0ED8" w:rsidRPr="00B911DA" w:rsidRDefault="008B0ED8" w:rsidP="007E5E17">
      <w:pPr>
        <w:spacing w:after="0"/>
        <w:jc w:val="both"/>
        <w:rPr>
          <w:rFonts w:ascii="Calibri" w:eastAsia="Calibri" w:hAnsi="Calibri" w:cs="Calibri"/>
          <w:sz w:val="18"/>
          <w:szCs w:val="18"/>
        </w:rPr>
      </w:pPr>
    </w:p>
    <w:p w14:paraId="48815269" w14:textId="77777777" w:rsidR="008B0ED8" w:rsidRPr="00B911DA" w:rsidRDefault="008B0ED8" w:rsidP="007E5E17">
      <w:pPr>
        <w:spacing w:after="0"/>
        <w:jc w:val="both"/>
        <w:rPr>
          <w:rFonts w:ascii="Arial" w:eastAsia="Calibri" w:hAnsi="Arial" w:cs="Arial"/>
          <w:sz w:val="18"/>
          <w:szCs w:val="18"/>
        </w:rPr>
        <w:sectPr w:rsidR="008B0ED8" w:rsidRPr="00B911DA" w:rsidSect="00731BFD">
          <w:type w:val="continuous"/>
          <w:pgSz w:w="12240" w:h="15840" w:code="1"/>
          <w:pgMar w:top="1440" w:right="720" w:bottom="1440" w:left="720" w:header="720" w:footer="0" w:gutter="0"/>
          <w:cols w:num="2" w:space="0"/>
          <w:docGrid w:linePitch="360"/>
        </w:sectPr>
      </w:pPr>
    </w:p>
    <w:p w14:paraId="2443641B" w14:textId="77777777" w:rsidR="008B0ED8" w:rsidRPr="00B911DA" w:rsidRDefault="008B0ED8" w:rsidP="007E5E17">
      <w:pPr>
        <w:spacing w:after="0"/>
        <w:jc w:val="both"/>
        <w:rPr>
          <w:rFonts w:ascii="Arial" w:eastAsia="Calibri" w:hAnsi="Arial" w:cs="Arial"/>
          <w:sz w:val="18"/>
          <w:szCs w:val="18"/>
        </w:rPr>
        <w:sectPr w:rsidR="008B0ED8" w:rsidRPr="00B911DA" w:rsidSect="007A54E0">
          <w:type w:val="continuous"/>
          <w:pgSz w:w="12240" w:h="15840" w:code="1"/>
          <w:pgMar w:top="1440" w:right="720" w:bottom="1620" w:left="720" w:header="720" w:footer="540" w:gutter="0"/>
          <w:cols w:space="0"/>
          <w:docGrid w:linePitch="360"/>
        </w:sectPr>
      </w:pPr>
    </w:p>
    <w:p w14:paraId="4864311B" w14:textId="77777777" w:rsidR="008B0ED8" w:rsidRPr="00B911DA" w:rsidRDefault="008B0ED8" w:rsidP="007E5E17">
      <w:pPr>
        <w:spacing w:after="0"/>
        <w:jc w:val="both"/>
        <w:rPr>
          <w:rFonts w:ascii="Arial" w:eastAsia="Calibri" w:hAnsi="Arial" w:cs="Arial"/>
          <w:sz w:val="18"/>
          <w:szCs w:val="18"/>
        </w:rPr>
      </w:pPr>
    </w:p>
    <w:p w14:paraId="46BCB5B8" w14:textId="77777777" w:rsidR="008B0ED8" w:rsidRPr="00B911DA" w:rsidRDefault="008B0ED8" w:rsidP="007E5E17">
      <w:pPr>
        <w:spacing w:after="0"/>
        <w:jc w:val="both"/>
        <w:rPr>
          <w:rFonts w:ascii="Arial" w:eastAsia="Calibri" w:hAnsi="Arial" w:cs="Arial"/>
          <w:sz w:val="20"/>
          <w:szCs w:val="20"/>
        </w:rPr>
      </w:pPr>
    </w:p>
    <w:p w14:paraId="509436AC"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Agreed to this _______ day of ____________________, 2___________</w:t>
      </w:r>
    </w:p>
    <w:p w14:paraId="610254BA"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By __________________________________________</w:t>
      </w:r>
    </w:p>
    <w:p w14:paraId="31794128"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Print: _____________________________________ Title:  _____________________________</w:t>
      </w:r>
    </w:p>
    <w:p w14:paraId="13C5705A"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Minority Business Enterprise Liaison</w:t>
      </w:r>
    </w:p>
    <w:p w14:paraId="1873F7DA" w14:textId="77777777" w:rsidR="008B0ED8" w:rsidRPr="00B911DA" w:rsidRDefault="008B0ED8" w:rsidP="002733E2">
      <w:pPr>
        <w:spacing w:after="0"/>
        <w:rPr>
          <w:rFonts w:ascii="Calibri" w:eastAsia="Calibri" w:hAnsi="Calibri" w:cs="Calibri"/>
        </w:rPr>
      </w:pPr>
      <w:r w:rsidRPr="00B911DA">
        <w:rPr>
          <w:rFonts w:ascii="Calibri" w:eastAsia="Calibri" w:hAnsi="Calibri" w:cs="Calibri"/>
        </w:rPr>
        <w:t>_________________________________is designated as the Minority Business Enterprise Liaison</w:t>
      </w:r>
    </w:p>
    <w:p w14:paraId="33F820CA" w14:textId="77777777" w:rsidR="008B0ED8" w:rsidRPr="00B911DA" w:rsidRDefault="008B0ED8" w:rsidP="002733E2">
      <w:pPr>
        <w:spacing w:after="0"/>
        <w:rPr>
          <w:rFonts w:ascii="Calibri" w:eastAsia="Calibri" w:hAnsi="Calibri" w:cs="Calibri"/>
        </w:rPr>
      </w:pPr>
      <w:r w:rsidRPr="00B911DA">
        <w:rPr>
          <w:rFonts w:ascii="Calibri" w:eastAsia="Calibri" w:hAnsi="Calibri" w:cs="Calibri"/>
        </w:rPr>
        <w:t xml:space="preserve">     (Name of Designated Liaison)</w:t>
      </w:r>
    </w:p>
    <w:p w14:paraId="510EC0DF" w14:textId="77777777" w:rsidR="008B0ED8" w:rsidRPr="00B911DA" w:rsidRDefault="008B0ED8" w:rsidP="001941F4">
      <w:pPr>
        <w:spacing w:before="120" w:after="0"/>
        <w:rPr>
          <w:rFonts w:ascii="Calibri" w:eastAsia="Calibri" w:hAnsi="Calibri" w:cs="Calibri"/>
        </w:rPr>
      </w:pPr>
      <w:r w:rsidRPr="00B911DA">
        <w:rPr>
          <w:rFonts w:ascii="Calibri" w:eastAsia="Calibri" w:hAnsi="Calibri" w:cs="Calibri"/>
        </w:rPr>
        <w:t xml:space="preserve">responsible for administering the Minority and Women-Owned Business Enterprises- Equal Employment </w:t>
      </w:r>
    </w:p>
    <w:p w14:paraId="3E09FC89" w14:textId="77777777" w:rsidR="008B0ED8" w:rsidRPr="00B911DA" w:rsidRDefault="008B0ED8" w:rsidP="007E5E17">
      <w:pPr>
        <w:rPr>
          <w:rFonts w:ascii="Calibri" w:eastAsia="Calibri" w:hAnsi="Calibri" w:cs="Calibri"/>
        </w:rPr>
      </w:pPr>
      <w:r w:rsidRPr="00B911DA">
        <w:rPr>
          <w:rFonts w:ascii="Calibri" w:eastAsia="Calibri" w:hAnsi="Calibri" w:cs="Calibri"/>
        </w:rPr>
        <w:t>Opportunity (M/WBE-EEO) program.</w:t>
      </w:r>
    </w:p>
    <w:p w14:paraId="2029DF39"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M/WBE Contract Goals</w:t>
      </w:r>
    </w:p>
    <w:p w14:paraId="0165642E" w14:textId="77777777" w:rsidR="008B0ED8" w:rsidRPr="00B911DA" w:rsidRDefault="008B0ED8" w:rsidP="007E5E17">
      <w:pPr>
        <w:rPr>
          <w:rFonts w:ascii="Calibri" w:eastAsia="Calibri" w:hAnsi="Calibri" w:cs="Calibri"/>
        </w:rPr>
      </w:pPr>
      <w:r w:rsidRPr="00B911DA">
        <w:rPr>
          <w:rFonts w:ascii="Calibri" w:eastAsia="Calibri" w:hAnsi="Calibri" w:cs="Calibri"/>
        </w:rPr>
        <w:t>________% Minority Business Enterprise Participation</w:t>
      </w:r>
    </w:p>
    <w:p w14:paraId="29C0DD5A" w14:textId="77777777" w:rsidR="008B0ED8" w:rsidRPr="00B911DA" w:rsidRDefault="008B0ED8" w:rsidP="007E5E17">
      <w:pPr>
        <w:rPr>
          <w:rFonts w:ascii="Calibri" w:eastAsia="Calibri" w:hAnsi="Calibri" w:cs="Calibri"/>
        </w:rPr>
      </w:pPr>
      <w:r w:rsidRPr="00B911DA">
        <w:rPr>
          <w:rFonts w:ascii="Calibri" w:eastAsia="Calibri" w:hAnsi="Calibri" w:cs="Calibri"/>
        </w:rPr>
        <w:t>________% Women’s Business Enterprise Participation</w:t>
      </w:r>
    </w:p>
    <w:p w14:paraId="66F898B7" w14:textId="77777777" w:rsidR="008B0ED8" w:rsidRPr="00B911DA" w:rsidRDefault="008B0ED8" w:rsidP="007E5E17">
      <w:pPr>
        <w:rPr>
          <w:rFonts w:ascii="Calibri" w:eastAsia="Calibri" w:hAnsi="Calibri" w:cs="Calibri"/>
        </w:rPr>
      </w:pPr>
    </w:p>
    <w:p w14:paraId="6A0793B6"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EEO Contract Goals</w:t>
      </w:r>
    </w:p>
    <w:p w14:paraId="3FBA8C94" w14:textId="77777777" w:rsidR="008B0ED8" w:rsidRPr="00B911DA" w:rsidRDefault="008B0ED8" w:rsidP="007E5E17">
      <w:pPr>
        <w:rPr>
          <w:rFonts w:ascii="Calibri" w:eastAsia="Calibri" w:hAnsi="Calibri" w:cs="Calibri"/>
        </w:rPr>
      </w:pPr>
      <w:r w:rsidRPr="00B911DA">
        <w:rPr>
          <w:rFonts w:ascii="Calibri" w:eastAsia="Calibri" w:hAnsi="Calibri" w:cs="Calibri"/>
        </w:rPr>
        <w:t>________% Minority Labor Force Participation</w:t>
      </w:r>
    </w:p>
    <w:p w14:paraId="72AFCCF9" w14:textId="77777777" w:rsidR="008B0ED8" w:rsidRPr="00B911DA" w:rsidRDefault="008B0ED8" w:rsidP="007E5E17">
      <w:pPr>
        <w:rPr>
          <w:rFonts w:ascii="Calibri" w:eastAsia="Calibri" w:hAnsi="Calibri" w:cs="Calibri"/>
        </w:rPr>
      </w:pPr>
      <w:r w:rsidRPr="00B911DA">
        <w:rPr>
          <w:rFonts w:ascii="Calibri" w:eastAsia="Calibri" w:hAnsi="Calibri" w:cs="Calibri"/>
        </w:rPr>
        <w:t>________%Female Labor Force Participation</w:t>
      </w:r>
    </w:p>
    <w:p w14:paraId="5D576A09" w14:textId="77777777" w:rsidR="008B0ED8" w:rsidRPr="00B911DA" w:rsidRDefault="008B0ED8" w:rsidP="007E5E17">
      <w:pPr>
        <w:rPr>
          <w:rFonts w:ascii="Calibri" w:eastAsia="Calibri" w:hAnsi="Calibri" w:cs="Calibri"/>
        </w:rPr>
      </w:pPr>
    </w:p>
    <w:p w14:paraId="7D8BC597" w14:textId="77777777" w:rsidR="008B0ED8" w:rsidRPr="00B911DA" w:rsidRDefault="008B0ED8" w:rsidP="001941F4">
      <w:pPr>
        <w:spacing w:after="0"/>
        <w:rPr>
          <w:rFonts w:ascii="Calibri" w:eastAsia="Calibri" w:hAnsi="Calibri" w:cs="Calibri"/>
        </w:rPr>
      </w:pPr>
      <w:r w:rsidRPr="00B911DA">
        <w:rPr>
          <w:rFonts w:ascii="Calibri" w:eastAsia="Calibri" w:hAnsi="Calibri" w:cs="Calibri"/>
        </w:rPr>
        <w:t>____________________________________________</w:t>
      </w:r>
    </w:p>
    <w:p w14:paraId="76282864" w14:textId="77777777" w:rsidR="008B0ED8" w:rsidRPr="00B911DA" w:rsidRDefault="008B0ED8" w:rsidP="001941F4">
      <w:pPr>
        <w:spacing w:after="360"/>
        <w:rPr>
          <w:rFonts w:ascii="Calibri" w:eastAsia="Calibri" w:hAnsi="Calibri" w:cs="Calibri"/>
        </w:rPr>
      </w:pPr>
      <w:r w:rsidRPr="00B911DA">
        <w:rPr>
          <w:rFonts w:ascii="Calibri" w:eastAsia="Calibri" w:hAnsi="Calibri" w:cs="Calibri"/>
        </w:rPr>
        <w:t xml:space="preserve">       (Authorized Representative)</w:t>
      </w:r>
    </w:p>
    <w:p w14:paraId="7DA26BF3" w14:textId="77777777" w:rsidR="008B0ED8" w:rsidRPr="00B911DA" w:rsidRDefault="008B0ED8" w:rsidP="007E5E17">
      <w:pPr>
        <w:rPr>
          <w:rFonts w:ascii="Calibri" w:eastAsia="Calibri" w:hAnsi="Calibri" w:cs="Calibri"/>
        </w:rPr>
      </w:pPr>
      <w:r w:rsidRPr="00B911DA">
        <w:rPr>
          <w:rFonts w:ascii="Calibri" w:eastAsia="Calibri" w:hAnsi="Calibri" w:cs="Calibri"/>
        </w:rPr>
        <w:t>Title: ________________________________________</w:t>
      </w:r>
    </w:p>
    <w:p w14:paraId="5B145192" w14:textId="77777777" w:rsidR="008B0ED8" w:rsidRPr="00B911DA" w:rsidRDefault="008B0ED8" w:rsidP="007E5E17">
      <w:pPr>
        <w:rPr>
          <w:rFonts w:ascii="Calibri" w:eastAsia="Calibri" w:hAnsi="Calibri" w:cs="Calibri"/>
        </w:rPr>
      </w:pPr>
      <w:r w:rsidRPr="00B911DA">
        <w:rPr>
          <w:rFonts w:ascii="Calibri" w:eastAsia="Calibri" w:hAnsi="Calibri" w:cs="Calibri"/>
        </w:rPr>
        <w:t>Date: ________________________________________</w:t>
      </w:r>
    </w:p>
    <w:p w14:paraId="358A3777" w14:textId="77777777" w:rsidR="008B0ED8" w:rsidRPr="00B911DA" w:rsidRDefault="008B0ED8" w:rsidP="007E5E17">
      <w:pPr>
        <w:rPr>
          <w:rFonts w:ascii="Arial" w:eastAsia="Calibri" w:hAnsi="Arial" w:cs="Arial"/>
        </w:rPr>
      </w:pPr>
    </w:p>
    <w:p w14:paraId="127E9983" w14:textId="77777777" w:rsidR="008B0ED8" w:rsidRPr="00B911DA" w:rsidRDefault="008B0ED8" w:rsidP="007E5E17">
      <w:pPr>
        <w:rPr>
          <w:rFonts w:ascii="Arial" w:eastAsia="Calibri" w:hAnsi="Arial" w:cs="Arial"/>
        </w:rPr>
      </w:pPr>
    </w:p>
    <w:p w14:paraId="29DB06C2" w14:textId="3603233B" w:rsidR="008B0ED8" w:rsidRDefault="008B0ED8" w:rsidP="007E5E17">
      <w:pPr>
        <w:keepNext/>
        <w:spacing w:before="240" w:after="60"/>
        <w:jc w:val="center"/>
        <w:rPr>
          <w:rFonts w:ascii="Arial" w:eastAsia="Times New Roman" w:hAnsi="Arial" w:cs="Arial"/>
          <w:b/>
          <w:bCs/>
          <w:kern w:val="32"/>
          <w:sz w:val="28"/>
          <w:szCs w:val="28"/>
          <w:lang w:eastAsia="x-none"/>
        </w:rPr>
      </w:pPr>
      <w:r w:rsidRPr="00B911DA">
        <w:rPr>
          <w:rFonts w:ascii="Arial" w:hAnsi="Arial" w:cs="Arial"/>
          <w:b/>
          <w:color w:val="FFFFFF" w:themeColor="background1"/>
          <w:sz w:val="72"/>
          <w:szCs w:val="72"/>
        </w:rPr>
        <w:br w:type="page"/>
      </w:r>
    </w:p>
    <w:p w14:paraId="6605432B" w14:textId="2EB4F485" w:rsidR="00575929" w:rsidRPr="00D56641" w:rsidRDefault="00575929"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0"/>
        <w:rPr>
          <w:rFonts w:ascii="Arial" w:eastAsia="Times New Roman" w:hAnsi="Arial" w:cs="Arial"/>
          <w:b/>
          <w:bCs/>
          <w:kern w:val="32"/>
          <w:sz w:val="32"/>
          <w:szCs w:val="32"/>
          <w:lang w:eastAsia="x-none"/>
        </w:rPr>
      </w:pPr>
      <w:bookmarkStart w:id="30" w:name="_Toc134779083"/>
      <w:r w:rsidRPr="00D56641">
        <w:rPr>
          <w:rFonts w:ascii="Arial" w:eastAsia="Times New Roman" w:hAnsi="Arial" w:cs="Arial"/>
          <w:b/>
          <w:bCs/>
          <w:kern w:val="32"/>
          <w:sz w:val="32"/>
          <w:szCs w:val="32"/>
          <w:lang w:eastAsia="x-none"/>
        </w:rPr>
        <w:lastRenderedPageBreak/>
        <w:t>EXHIBIT</w:t>
      </w:r>
      <w:r w:rsidR="007D7EBD" w:rsidRPr="00D56641">
        <w:rPr>
          <w:rFonts w:ascii="Arial" w:eastAsia="Times New Roman" w:hAnsi="Arial" w:cs="Arial"/>
          <w:b/>
          <w:bCs/>
          <w:kern w:val="32"/>
          <w:sz w:val="32"/>
          <w:szCs w:val="32"/>
          <w:lang w:eastAsia="x-none"/>
        </w:rPr>
        <w:t xml:space="preserve"> </w:t>
      </w:r>
      <w:r w:rsidRPr="00D56641">
        <w:rPr>
          <w:rFonts w:ascii="Arial" w:eastAsia="Times New Roman" w:hAnsi="Arial" w:cs="Arial"/>
          <w:b/>
          <w:bCs/>
          <w:kern w:val="32"/>
          <w:sz w:val="32"/>
          <w:szCs w:val="32"/>
          <w:lang w:eastAsia="x-none"/>
        </w:rPr>
        <w:t>E</w:t>
      </w:r>
      <w:bookmarkEnd w:id="30"/>
    </w:p>
    <w:p w14:paraId="1754B030" w14:textId="6F0D2304" w:rsidR="000C00EE" w:rsidRPr="00D56641" w:rsidRDefault="00731BFD" w:rsidP="00D56641">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1"/>
        <w:rPr>
          <w:rFonts w:ascii="Arial" w:eastAsia="Times New Roman" w:hAnsi="Arial" w:cs="Arial"/>
          <w:b/>
          <w:bCs/>
          <w:kern w:val="32"/>
          <w:sz w:val="28"/>
          <w:szCs w:val="28"/>
          <w:lang w:eastAsia="x-none"/>
        </w:rPr>
      </w:pPr>
      <w:bookmarkStart w:id="31" w:name="_Toc134779084"/>
      <w:r w:rsidRPr="00D56641">
        <w:rPr>
          <w:rFonts w:ascii="Arial" w:eastAsia="Times New Roman" w:hAnsi="Arial" w:cs="Arial"/>
          <w:b/>
          <w:bCs/>
          <w:kern w:val="32"/>
          <w:sz w:val="28"/>
          <w:szCs w:val="28"/>
          <w:lang w:eastAsia="x-none"/>
        </w:rPr>
        <w:t>Contractor Sales Tax Certification Forms</w:t>
      </w:r>
      <w:bookmarkEnd w:id="31"/>
      <w:r w:rsidRPr="00D56641">
        <w:rPr>
          <w:rFonts w:ascii="Arial" w:eastAsia="Times New Roman" w:hAnsi="Arial" w:cs="Arial"/>
          <w:b/>
          <w:bCs/>
          <w:kern w:val="32"/>
          <w:sz w:val="28"/>
          <w:szCs w:val="28"/>
          <w:lang w:eastAsia="x-none"/>
        </w:rPr>
        <w:t xml:space="preserve"> </w:t>
      </w:r>
    </w:p>
    <w:p w14:paraId="2475C115" w14:textId="46248F35" w:rsidR="00187F1F" w:rsidRPr="00322D3F" w:rsidRDefault="00187F1F" w:rsidP="00D56641">
      <w:pPr>
        <w:spacing w:after="0"/>
        <w:ind w:left="100"/>
        <w:rPr>
          <w:rFonts w:ascii="Arial" w:hAnsi="Arial" w:cs="Arial"/>
          <w:b/>
        </w:rPr>
      </w:pPr>
      <w:r w:rsidRPr="00322D3F">
        <w:rPr>
          <w:rFonts w:ascii="Arial" w:hAnsi="Arial" w:cs="Arial"/>
          <w:b/>
        </w:rPr>
        <w:t xml:space="preserve">These forms are available at the </w:t>
      </w:r>
      <w:r w:rsidR="00322D3F">
        <w:rPr>
          <w:rFonts w:ascii="Arial" w:hAnsi="Arial" w:cs="Arial"/>
          <w:b/>
        </w:rPr>
        <w:t xml:space="preserve">New </w:t>
      </w:r>
      <w:r w:rsidR="00D56641">
        <w:rPr>
          <w:rFonts w:ascii="Arial" w:hAnsi="Arial" w:cs="Arial"/>
          <w:b/>
        </w:rPr>
        <w:t>York State</w:t>
      </w:r>
      <w:r w:rsidRPr="00322D3F">
        <w:rPr>
          <w:rFonts w:ascii="Arial" w:hAnsi="Arial" w:cs="Arial"/>
          <w:b/>
        </w:rPr>
        <w:t xml:space="preserve"> Department of Taxation and Finance website:</w:t>
      </w:r>
    </w:p>
    <w:p w14:paraId="20FF938B" w14:textId="50B1F4EB" w:rsidR="00187F1F" w:rsidRPr="00322D3F" w:rsidRDefault="00D56641" w:rsidP="00D56641">
      <w:pPr>
        <w:spacing w:after="0"/>
        <w:ind w:left="100" w:right="1142" w:firstLine="710"/>
        <w:rPr>
          <w:rFonts w:ascii="Arial" w:hAnsi="Arial" w:cs="Arial"/>
        </w:rPr>
      </w:pPr>
      <w:r>
        <w:rPr>
          <w:rFonts w:ascii="Arial" w:hAnsi="Arial" w:cs="Arial"/>
          <w:b/>
        </w:rPr>
        <w:t>S</w:t>
      </w:r>
      <w:r w:rsidR="00187F1F" w:rsidRPr="00322D3F">
        <w:rPr>
          <w:rFonts w:ascii="Arial" w:hAnsi="Arial" w:cs="Arial"/>
          <w:b/>
        </w:rPr>
        <w:t>T-220-TD:</w:t>
      </w:r>
      <w:r w:rsidR="00187F1F" w:rsidRPr="00322D3F">
        <w:rPr>
          <w:rFonts w:ascii="Arial" w:hAnsi="Arial" w:cs="Arial"/>
          <w:b/>
          <w:spacing w:val="-3"/>
        </w:rPr>
        <w:t xml:space="preserve"> </w:t>
      </w:r>
      <w:hyperlink r:id="rId23">
        <w:r w:rsidR="00187F1F" w:rsidRPr="00322D3F">
          <w:rPr>
            <w:rFonts w:ascii="Arial" w:hAnsi="Arial" w:cs="Arial"/>
            <w:color w:val="0000FF"/>
            <w:u w:val="single" w:color="0000FF"/>
          </w:rPr>
          <w:t>https://www.tax.ny.gov/pdf/current_forms/st/st220td_fill_in.pdf</w:t>
        </w:r>
      </w:hyperlink>
    </w:p>
    <w:p w14:paraId="56298BCA" w14:textId="35A52BE2" w:rsidR="00187F1F" w:rsidRPr="00D56641" w:rsidRDefault="00D56641" w:rsidP="00D56641">
      <w:pPr>
        <w:spacing w:after="0"/>
        <w:ind w:left="100" w:right="1142" w:firstLine="710"/>
        <w:rPr>
          <w:rFonts w:ascii="Arial" w:hAnsi="Arial" w:cs="Arial"/>
        </w:rPr>
      </w:pPr>
      <w:r>
        <w:rPr>
          <w:noProof/>
        </w:rPr>
        <w:drawing>
          <wp:anchor distT="0" distB="0" distL="114300" distR="114300" simplePos="0" relativeHeight="251671552" behindDoc="0" locked="0" layoutInCell="1" allowOverlap="1" wp14:anchorId="75D3F398" wp14:editId="01377DDD">
            <wp:simplePos x="0" y="0"/>
            <wp:positionH relativeFrom="margin">
              <wp:posOffset>397510</wp:posOffset>
            </wp:positionH>
            <wp:positionV relativeFrom="paragraph">
              <wp:posOffset>225425</wp:posOffset>
            </wp:positionV>
            <wp:extent cx="5810250" cy="7525385"/>
            <wp:effectExtent l="38100" t="38100" r="38100" b="37465"/>
            <wp:wrapSquare wrapText="bothSides"/>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0250" cy="752538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187F1F" w:rsidRPr="00322D3F">
        <w:rPr>
          <w:rFonts w:ascii="Arial" w:hAnsi="Arial" w:cs="Arial"/>
          <w:b/>
        </w:rPr>
        <w:t>ST-220-CA:</w:t>
      </w:r>
      <w:r w:rsidR="00187F1F" w:rsidRPr="00322D3F">
        <w:rPr>
          <w:rFonts w:ascii="Arial" w:hAnsi="Arial" w:cs="Arial"/>
          <w:b/>
          <w:spacing w:val="-6"/>
        </w:rPr>
        <w:t xml:space="preserve"> </w:t>
      </w:r>
      <w:hyperlink r:id="rId25">
        <w:r w:rsidR="00187F1F" w:rsidRPr="00322D3F">
          <w:rPr>
            <w:rFonts w:ascii="Arial" w:hAnsi="Arial" w:cs="Arial"/>
            <w:color w:val="0000FF"/>
            <w:u w:val="single" w:color="0000FF"/>
          </w:rPr>
          <w:t>https://www.tax.ny.gov/pdf/current_forms/st/st220ca_fill_in.pdf</w:t>
        </w:r>
      </w:hyperlink>
    </w:p>
    <w:p w14:paraId="37FCFCB6" w14:textId="4A827DEB" w:rsidR="00D56641" w:rsidRDefault="00D56641" w:rsidP="00187F1F">
      <w:pPr>
        <w:jc w:val="center"/>
        <w:sectPr w:rsidR="00D56641" w:rsidSect="00D56641">
          <w:pgSz w:w="12240" w:h="15840"/>
          <w:pgMar w:top="720" w:right="720" w:bottom="720" w:left="720" w:header="432" w:footer="360" w:gutter="0"/>
          <w:cols w:space="720"/>
          <w:docGrid w:linePitch="299"/>
        </w:sectPr>
      </w:pPr>
      <w:r>
        <w:rPr>
          <w:noProof/>
        </w:rPr>
        <w:lastRenderedPageBreak/>
        <w:drawing>
          <wp:inline distT="0" distB="0" distL="0" distR="0" wp14:anchorId="13693F19" wp14:editId="034D3E70">
            <wp:extent cx="6539621" cy="8462433"/>
            <wp:effectExtent l="38100" t="38100" r="33020" b="3429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7024" cy="8472013"/>
                    </a:xfrm>
                    <a:prstGeom prst="rect">
                      <a:avLst/>
                    </a:prstGeom>
                    <a:ln w="28575">
                      <a:solidFill>
                        <a:schemeClr val="tx1"/>
                      </a:solidFill>
                    </a:ln>
                  </pic:spPr>
                </pic:pic>
              </a:graphicData>
            </a:graphic>
          </wp:inline>
        </w:drawing>
      </w:r>
      <w:r>
        <w:rPr>
          <w:noProof/>
        </w:rPr>
        <w:lastRenderedPageBreak/>
        <w:drawing>
          <wp:inline distT="0" distB="0" distL="0" distR="0" wp14:anchorId="737099EF" wp14:editId="54C70159">
            <wp:extent cx="6475909" cy="8381505"/>
            <wp:effectExtent l="38100" t="38100" r="39370" b="387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7269" cy="8383265"/>
                    </a:xfrm>
                    <a:prstGeom prst="rect">
                      <a:avLst/>
                    </a:prstGeom>
                    <a:ln w="28575">
                      <a:solidFill>
                        <a:schemeClr val="tx1"/>
                      </a:solidFill>
                    </a:ln>
                  </pic:spPr>
                </pic:pic>
              </a:graphicData>
            </a:graphic>
          </wp:inline>
        </w:drawing>
      </w:r>
      <w:r>
        <w:rPr>
          <w:noProof/>
        </w:rPr>
        <w:lastRenderedPageBreak/>
        <w:drawing>
          <wp:inline distT="0" distB="0" distL="0" distR="0" wp14:anchorId="79C32DF4" wp14:editId="09D3DB41">
            <wp:extent cx="6483096" cy="8385048"/>
            <wp:effectExtent l="38100" t="38100" r="32385" b="35560"/>
            <wp:docPr id="199" name="Picture 1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3096" cy="8385048"/>
                    </a:xfrm>
                    <a:prstGeom prst="rect">
                      <a:avLst/>
                    </a:prstGeom>
                    <a:ln w="28575">
                      <a:solidFill>
                        <a:schemeClr val="tx1"/>
                      </a:solidFill>
                    </a:ln>
                  </pic:spPr>
                </pic:pic>
              </a:graphicData>
            </a:graphic>
          </wp:inline>
        </w:drawing>
      </w:r>
      <w:r>
        <w:rPr>
          <w:noProof/>
        </w:rPr>
        <w:lastRenderedPageBreak/>
        <w:drawing>
          <wp:inline distT="0" distB="0" distL="0" distR="0" wp14:anchorId="3AC608A0" wp14:editId="06F8C6BA">
            <wp:extent cx="6483096" cy="8385048"/>
            <wp:effectExtent l="38100" t="38100" r="32385" b="35560"/>
            <wp:docPr id="200" name="Picture 200"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ece of paper with writing&#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3096" cy="8385048"/>
                    </a:xfrm>
                    <a:prstGeom prst="rect">
                      <a:avLst/>
                    </a:prstGeom>
                    <a:ln w="28575">
                      <a:solidFill>
                        <a:schemeClr val="tx1"/>
                      </a:solidFill>
                    </a:ln>
                  </pic:spPr>
                </pic:pic>
              </a:graphicData>
            </a:graphic>
          </wp:inline>
        </w:drawing>
      </w:r>
      <w:r>
        <w:rPr>
          <w:noProof/>
        </w:rPr>
        <w:lastRenderedPageBreak/>
        <w:drawing>
          <wp:inline distT="0" distB="0" distL="0" distR="0" wp14:anchorId="52D3862C" wp14:editId="6FAACA24">
            <wp:extent cx="6483096" cy="8385048"/>
            <wp:effectExtent l="38100" t="38100" r="32385" b="35560"/>
            <wp:docPr id="201" name="Picture 20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3096" cy="8385048"/>
                    </a:xfrm>
                    <a:prstGeom prst="rect">
                      <a:avLst/>
                    </a:prstGeom>
                    <a:ln w="28575">
                      <a:solidFill>
                        <a:schemeClr val="tx1"/>
                      </a:solidFill>
                    </a:ln>
                  </pic:spPr>
                </pic:pic>
              </a:graphicData>
            </a:graphic>
          </wp:inline>
        </w:drawing>
      </w:r>
    </w:p>
    <w:p w14:paraId="1638C288" w14:textId="7773C014" w:rsidR="00575929" w:rsidRPr="00D56641" w:rsidRDefault="00575929" w:rsidP="00575929">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0" w:line="240" w:lineRule="auto"/>
        <w:jc w:val="center"/>
        <w:outlineLvl w:val="0"/>
        <w:rPr>
          <w:rFonts w:ascii="Arial" w:eastAsia="Times New Roman" w:hAnsi="Arial" w:cs="Arial"/>
          <w:b/>
          <w:bCs/>
          <w:kern w:val="32"/>
          <w:sz w:val="32"/>
          <w:szCs w:val="32"/>
          <w:lang w:eastAsia="x-none"/>
        </w:rPr>
      </w:pPr>
      <w:bookmarkStart w:id="32" w:name="_Toc134779085"/>
      <w:bookmarkStart w:id="33" w:name="_Toc489612100"/>
      <w:bookmarkEnd w:id="5"/>
      <w:r w:rsidRPr="00D56641">
        <w:rPr>
          <w:rFonts w:ascii="Arial" w:eastAsia="Times New Roman" w:hAnsi="Arial" w:cs="Arial"/>
          <w:b/>
          <w:bCs/>
          <w:kern w:val="32"/>
          <w:sz w:val="32"/>
          <w:szCs w:val="32"/>
          <w:lang w:eastAsia="x-none"/>
        </w:rPr>
        <w:lastRenderedPageBreak/>
        <w:t>EXHIBIT</w:t>
      </w:r>
      <w:r w:rsidR="00C80471" w:rsidRPr="00D56641">
        <w:rPr>
          <w:rFonts w:ascii="Arial" w:eastAsia="Times New Roman" w:hAnsi="Arial" w:cs="Arial"/>
          <w:b/>
          <w:bCs/>
          <w:kern w:val="32"/>
          <w:sz w:val="32"/>
          <w:szCs w:val="32"/>
          <w:lang w:eastAsia="x-none"/>
        </w:rPr>
        <w:t xml:space="preserve"> </w:t>
      </w:r>
      <w:r w:rsidRPr="00D56641">
        <w:rPr>
          <w:rFonts w:ascii="Arial" w:eastAsia="Times New Roman" w:hAnsi="Arial" w:cs="Arial"/>
          <w:b/>
          <w:bCs/>
          <w:kern w:val="32"/>
          <w:sz w:val="32"/>
          <w:szCs w:val="32"/>
          <w:lang w:eastAsia="x-none"/>
        </w:rPr>
        <w:t>F</w:t>
      </w:r>
      <w:bookmarkEnd w:id="32"/>
      <w:r w:rsidR="00C80471" w:rsidRPr="00D56641">
        <w:rPr>
          <w:rFonts w:ascii="Arial" w:eastAsia="Times New Roman" w:hAnsi="Arial" w:cs="Arial"/>
          <w:b/>
          <w:bCs/>
          <w:kern w:val="32"/>
          <w:sz w:val="32"/>
          <w:szCs w:val="32"/>
          <w:lang w:eastAsia="x-none"/>
        </w:rPr>
        <w:t xml:space="preserve"> </w:t>
      </w:r>
    </w:p>
    <w:p w14:paraId="4E471BFD" w14:textId="5FA69F43" w:rsidR="00DE7C78" w:rsidRPr="00D56641" w:rsidRDefault="00C80471" w:rsidP="007C3859">
      <w:pPr>
        <w:pBdr>
          <w:top w:val="single" w:sz="18" w:space="1" w:color="auto"/>
          <w:left w:val="single" w:sz="18" w:space="4" w:color="auto"/>
          <w:bottom w:val="single" w:sz="18" w:space="1" w:color="auto"/>
          <w:right w:val="single" w:sz="18" w:space="4" w:color="auto"/>
        </w:pBdr>
        <w:shd w:val="clear" w:color="auto" w:fill="F2F2F2" w:themeFill="background1" w:themeFillShade="F2"/>
        <w:spacing w:line="240" w:lineRule="auto"/>
        <w:jc w:val="center"/>
        <w:outlineLvl w:val="1"/>
        <w:rPr>
          <w:rFonts w:ascii="Arial" w:eastAsia="Times New Roman" w:hAnsi="Arial" w:cs="Arial"/>
          <w:b/>
          <w:bCs/>
          <w:kern w:val="32"/>
          <w:sz w:val="28"/>
          <w:szCs w:val="28"/>
          <w:lang w:eastAsia="x-none"/>
        </w:rPr>
      </w:pPr>
      <w:bookmarkStart w:id="34" w:name="_Toc134779086"/>
      <w:r w:rsidRPr="00D56641">
        <w:rPr>
          <w:rFonts w:ascii="Arial" w:eastAsia="Times New Roman" w:hAnsi="Arial" w:cs="Arial"/>
          <w:b/>
          <w:bCs/>
          <w:kern w:val="32"/>
          <w:sz w:val="28"/>
          <w:szCs w:val="28"/>
          <w:lang w:eastAsia="x-none"/>
        </w:rPr>
        <w:t>Work</w:t>
      </w:r>
      <w:r w:rsidR="00582369" w:rsidRPr="00D56641">
        <w:rPr>
          <w:rFonts w:ascii="Arial" w:eastAsia="Times New Roman" w:hAnsi="Arial" w:cs="Arial"/>
          <w:b/>
          <w:bCs/>
          <w:kern w:val="32"/>
          <w:sz w:val="28"/>
          <w:szCs w:val="28"/>
          <w:lang w:eastAsia="x-none"/>
        </w:rPr>
        <w:t>f</w:t>
      </w:r>
      <w:r w:rsidRPr="00D56641">
        <w:rPr>
          <w:rFonts w:ascii="Arial" w:eastAsia="Times New Roman" w:hAnsi="Arial" w:cs="Arial"/>
          <w:b/>
          <w:bCs/>
          <w:kern w:val="32"/>
          <w:sz w:val="28"/>
          <w:szCs w:val="28"/>
          <w:lang w:eastAsia="x-none"/>
        </w:rPr>
        <w:t>orce Utilization</w:t>
      </w:r>
      <w:bookmarkEnd w:id="33"/>
      <w:r w:rsidR="00582369" w:rsidRPr="00D56641">
        <w:rPr>
          <w:rFonts w:ascii="Arial" w:eastAsia="Times New Roman" w:hAnsi="Arial" w:cs="Arial"/>
          <w:b/>
          <w:bCs/>
          <w:kern w:val="32"/>
          <w:sz w:val="28"/>
          <w:szCs w:val="28"/>
          <w:lang w:eastAsia="x-none"/>
        </w:rPr>
        <w:t xml:space="preserve"> Report</w:t>
      </w:r>
      <w:bookmarkEnd w:id="34"/>
    </w:p>
    <w:p w14:paraId="6A77C841" w14:textId="63F30C3E" w:rsidR="00DE7C78" w:rsidRPr="00B911DA" w:rsidRDefault="00DE7C78" w:rsidP="007E5E17">
      <w:pPr>
        <w:rPr>
          <w:lang w:val="x-none" w:eastAsia="x-none"/>
        </w:rPr>
      </w:pPr>
    </w:p>
    <w:p w14:paraId="171CB2AE" w14:textId="46E8DF3A" w:rsidR="00DE7C78" w:rsidRDefault="00807EFA" w:rsidP="007E5E17">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71677" cy="3676008"/>
                    </a:xfrm>
                    <a:prstGeom prst="rect">
                      <a:avLst/>
                    </a:prstGeom>
                  </pic:spPr>
                </pic:pic>
              </a:graphicData>
            </a:graphic>
          </wp:inline>
        </w:drawing>
      </w:r>
    </w:p>
    <w:p w14:paraId="2F290083" w14:textId="1307D26F" w:rsidR="00B25C2A" w:rsidRDefault="00807EFA" w:rsidP="00575929">
      <w:pPr>
        <w:rPr>
          <w:b/>
          <w:lang w:eastAsia="x-none"/>
        </w:rPr>
      </w:pPr>
      <w:r w:rsidRPr="006362B5">
        <w:rPr>
          <w:b/>
          <w:lang w:eastAsia="x-none"/>
        </w:rPr>
        <w:t xml:space="preserve">Note: An Excel file of this form will be provided to the Contractor </w:t>
      </w:r>
      <w:r w:rsidR="00564A40">
        <w:rPr>
          <w:b/>
          <w:lang w:eastAsia="x-none"/>
        </w:rPr>
        <w:t>after</w:t>
      </w:r>
      <w:r w:rsidRPr="006362B5">
        <w:rPr>
          <w:b/>
          <w:lang w:eastAsia="x-none"/>
        </w:rPr>
        <w:t xml:space="preserve"> contract execution.</w:t>
      </w:r>
    </w:p>
    <w:p w14:paraId="2E20B47B" w14:textId="37B8A974" w:rsidR="00B83F35" w:rsidRPr="00B83F35" w:rsidRDefault="00B83F35" w:rsidP="00B83F35">
      <w:pPr>
        <w:rPr>
          <w:rFonts w:cstheme="minorHAnsi"/>
        </w:rPr>
      </w:pPr>
    </w:p>
    <w:p w14:paraId="424987A7" w14:textId="19E5FA92" w:rsidR="00B83F35" w:rsidRPr="00B83F35" w:rsidRDefault="00B83F35" w:rsidP="00B83F35">
      <w:pPr>
        <w:rPr>
          <w:rFonts w:cstheme="minorHAnsi"/>
        </w:rPr>
      </w:pPr>
    </w:p>
    <w:p w14:paraId="26CA71E8" w14:textId="3F8093F8" w:rsidR="00B83F35" w:rsidRPr="00B83F35" w:rsidRDefault="00B83F35" w:rsidP="00B83F35">
      <w:pPr>
        <w:tabs>
          <w:tab w:val="left" w:pos="8285"/>
        </w:tabs>
        <w:rPr>
          <w:rFonts w:cstheme="minorHAnsi"/>
        </w:rPr>
      </w:pPr>
      <w:r>
        <w:rPr>
          <w:rFonts w:cstheme="minorHAnsi"/>
        </w:rPr>
        <w:tab/>
      </w:r>
    </w:p>
    <w:sectPr w:rsidR="00B83F35" w:rsidRPr="00B83F35" w:rsidSect="00575929">
      <w:headerReference w:type="even" r:id="rId32"/>
      <w:headerReference w:type="first" r:id="rId33"/>
      <w:pgSz w:w="15840" w:h="12240" w:orient="landscape"/>
      <w:pgMar w:top="520" w:right="540" w:bottom="520" w:left="630" w:header="720" w:footer="36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883768" w:rsidRDefault="00883768" w:rsidP="00E35AB1">
      <w:pPr>
        <w:spacing w:after="0" w:line="240" w:lineRule="auto"/>
      </w:pPr>
      <w:r>
        <w:separator/>
      </w:r>
    </w:p>
  </w:endnote>
  <w:endnote w:type="continuationSeparator" w:id="0">
    <w:p w14:paraId="60526CBC" w14:textId="77777777" w:rsidR="00883768" w:rsidRDefault="00883768"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roxima Nova Rg">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883768" w:rsidRDefault="00883768"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8398" w14:textId="4C657A46" w:rsidR="00883768" w:rsidRPr="00FE333B" w:rsidRDefault="00883768" w:rsidP="00B83F35">
    <w:pPr>
      <w:pStyle w:val="Footer"/>
      <w:jc w:val="center"/>
      <w:rPr>
        <w:rFonts w:ascii="Arial" w:hAnsi="Arial" w:cs="Arial"/>
        <w:sz w:val="20"/>
        <w:szCs w:val="20"/>
      </w:rPr>
    </w:pPr>
    <w:r w:rsidRPr="00FE333B">
      <w:rPr>
        <w:rFonts w:ascii="Arial" w:hAnsi="Arial" w:cs="Arial"/>
        <w:color w:val="808080" w:themeColor="background1" w:themeShade="80"/>
        <w:sz w:val="20"/>
        <w:szCs w:val="20"/>
      </w:rPr>
      <w:t>Exhibits</w:t>
    </w:r>
    <w:r w:rsidRPr="00FE333B">
      <w:rPr>
        <w:rFonts w:ascii="Arial" w:hAnsi="Arial" w:cs="Arial"/>
        <w:sz w:val="20"/>
        <w:szCs w:val="20"/>
      </w:rPr>
      <w:tab/>
    </w:r>
    <w:r w:rsidRPr="00FE333B">
      <w:rPr>
        <w:rFonts w:ascii="Arial" w:hAnsi="Arial" w:cs="Arial"/>
        <w:sz w:val="20"/>
        <w:szCs w:val="20"/>
      </w:rPr>
      <w:tab/>
      <w:t xml:space="preserve">Page </w:t>
    </w:r>
    <w:r w:rsidRPr="00FE333B">
      <w:rPr>
        <w:rFonts w:ascii="Arial" w:hAnsi="Arial" w:cs="Arial"/>
        <w:b/>
        <w:sz w:val="20"/>
        <w:szCs w:val="20"/>
      </w:rPr>
      <w:fldChar w:fldCharType="begin"/>
    </w:r>
    <w:r w:rsidRPr="00FE333B">
      <w:rPr>
        <w:rFonts w:ascii="Arial" w:hAnsi="Arial" w:cs="Arial"/>
        <w:b/>
        <w:sz w:val="20"/>
        <w:szCs w:val="20"/>
      </w:rPr>
      <w:instrText xml:space="preserve"> PAGE  </w:instrText>
    </w:r>
    <w:r w:rsidRPr="00FE333B">
      <w:rPr>
        <w:rFonts w:ascii="Arial" w:hAnsi="Arial" w:cs="Arial"/>
        <w:b/>
        <w:sz w:val="20"/>
        <w:szCs w:val="20"/>
      </w:rPr>
      <w:fldChar w:fldCharType="separate"/>
    </w:r>
    <w:r w:rsidRPr="00FE333B">
      <w:rPr>
        <w:rFonts w:ascii="Arial" w:hAnsi="Arial" w:cs="Arial"/>
        <w:b/>
        <w:noProof/>
        <w:sz w:val="20"/>
        <w:szCs w:val="20"/>
      </w:rPr>
      <w:t>81</w:t>
    </w:r>
    <w:r w:rsidRPr="00FE333B">
      <w:rPr>
        <w:rFonts w:ascii="Arial" w:hAnsi="Arial" w:cs="Arial"/>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33C7" w14:textId="6917639A" w:rsidR="00883768" w:rsidRDefault="00883768" w:rsidP="001C246E">
    <w:pPr>
      <w:pStyle w:val="Footer"/>
      <w:pBdr>
        <w:top w:val="single" w:sz="4" w:space="1" w:color="BFBFBF" w:themeColor="background1" w:themeShade="BF"/>
      </w:pBd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518</w:t>
    </w:r>
    <w:r w:rsidR="00B83F35">
      <w:rPr>
        <w:rFonts w:ascii="Proxima Nova Rg" w:hAnsi="Proxima Nova Rg"/>
        <w:color w:val="646569"/>
        <w:sz w:val="16"/>
        <w:szCs w:val="16"/>
      </w:rPr>
      <w:t>-</w:t>
    </w:r>
    <w:r>
      <w:rPr>
        <w:rFonts w:ascii="Proxima Nova Rg" w:hAnsi="Proxima Nova Rg"/>
        <w:color w:val="646569"/>
        <w:sz w:val="16"/>
        <w:szCs w:val="16"/>
      </w:rPr>
      <w:t xml:space="preserve">530-4484 </w:t>
    </w:r>
    <w:r>
      <w:rPr>
        <w:rFonts w:ascii="Courier New" w:hAnsi="Courier New" w:cs="Courier New"/>
        <w:color w:val="646569"/>
        <w:sz w:val="16"/>
        <w:szCs w:val="16"/>
      </w:rPr>
      <w:t>│</w:t>
    </w:r>
    <w:r w:rsidR="00094ED5">
      <w:rPr>
        <w:rFonts w:ascii="Courier New" w:hAnsi="Courier New" w:cs="Courier New"/>
        <w:color w:val="646569"/>
        <w:sz w:val="16"/>
        <w:szCs w:val="16"/>
      </w:rPr>
      <w:t xml:space="preserve"> </w:t>
    </w:r>
    <w:r>
      <w:rPr>
        <w:rFonts w:ascii="Proxima Nova Rg" w:hAnsi="Proxima Nova Rg"/>
        <w:color w:val="646569"/>
        <w:sz w:val="16"/>
        <w:szCs w:val="16"/>
      </w:rPr>
      <w:t>www.tax.ny.gov</w:t>
    </w:r>
  </w:p>
  <w:p w14:paraId="113833EB" w14:textId="77777777" w:rsidR="00883768" w:rsidRDefault="008837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5BBB" w14:textId="17630AD3" w:rsidR="00883768" w:rsidRDefault="00883768">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35</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883768" w:rsidRDefault="00883768" w:rsidP="00E35AB1">
      <w:pPr>
        <w:spacing w:after="0" w:line="240" w:lineRule="auto"/>
      </w:pPr>
      <w:r>
        <w:separator/>
      </w:r>
    </w:p>
  </w:footnote>
  <w:footnote w:type="continuationSeparator" w:id="0">
    <w:p w14:paraId="22653714" w14:textId="77777777" w:rsidR="00883768" w:rsidRDefault="00883768" w:rsidP="00E35AB1">
      <w:pPr>
        <w:spacing w:after="0" w:line="240" w:lineRule="auto"/>
      </w:pPr>
      <w:r>
        <w:continuationSeparator/>
      </w:r>
    </w:p>
  </w:footnote>
  <w:footnote w:id="1">
    <w:p w14:paraId="0C13B36B" w14:textId="69F501F1" w:rsidR="007579D1" w:rsidRDefault="007579D1">
      <w:pPr>
        <w:pStyle w:val="FootnoteText"/>
      </w:pPr>
      <w:r>
        <w:rPr>
          <w:rStyle w:val="FootnoteReference"/>
        </w:rPr>
        <w:footnoteRef/>
      </w:r>
      <w:r>
        <w:t xml:space="preserve"> The draft IPS has not yet been approved by the 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F171" w14:textId="1E354F23" w:rsidR="00B83F35" w:rsidRPr="00AC3E25" w:rsidRDefault="00B83F35" w:rsidP="00B83F35">
    <w:pPr>
      <w:pStyle w:val="Header"/>
      <w:jc w:val="center"/>
      <w:rPr>
        <w:rFonts w:ascii="Arial" w:hAnsi="Arial" w:cs="Arial"/>
        <w:sz w:val="20"/>
        <w:szCs w:val="20"/>
      </w:rPr>
    </w:pPr>
    <w:r w:rsidRPr="00AC3E25">
      <w:rPr>
        <w:rFonts w:ascii="Arial" w:hAnsi="Arial" w:cs="Arial"/>
        <w:sz w:val="20"/>
        <w:szCs w:val="20"/>
      </w:rPr>
      <w:t>The New York</w:t>
    </w:r>
    <w:r w:rsidR="00FE333B">
      <w:rPr>
        <w:rFonts w:ascii="Arial" w:hAnsi="Arial" w:cs="Arial"/>
        <w:sz w:val="20"/>
        <w:szCs w:val="20"/>
      </w:rPr>
      <w:t xml:space="preserve"> </w:t>
    </w:r>
    <w:r w:rsidRPr="00AC3E25">
      <w:rPr>
        <w:rFonts w:ascii="Arial" w:hAnsi="Arial" w:cs="Arial"/>
        <w:sz w:val="20"/>
        <w:szCs w:val="20"/>
      </w:rPr>
      <w:t>Secure Choice Savings Program Board</w:t>
    </w:r>
  </w:p>
  <w:p w14:paraId="7A1F5390" w14:textId="77777777" w:rsidR="00B83F35" w:rsidRDefault="00B83F35" w:rsidP="00B83F35">
    <w:pPr>
      <w:pStyle w:val="Header"/>
      <w:jc w:val="center"/>
      <w:rPr>
        <w:rFonts w:ascii="Arial" w:hAnsi="Arial" w:cs="Arial"/>
        <w:sz w:val="20"/>
        <w:szCs w:val="20"/>
      </w:rPr>
    </w:pPr>
    <w:r w:rsidRPr="00AC3E25">
      <w:rPr>
        <w:rFonts w:ascii="Arial" w:hAnsi="Arial" w:cs="Arial"/>
        <w:sz w:val="20"/>
        <w:szCs w:val="20"/>
      </w:rPr>
      <w:t xml:space="preserve">Request for Proposals (RFP) </w:t>
    </w:r>
    <w:r>
      <w:rPr>
        <w:rFonts w:ascii="Arial" w:hAnsi="Arial" w:cs="Arial"/>
        <w:sz w:val="20"/>
        <w:szCs w:val="20"/>
      </w:rPr>
      <w:t>23-100</w:t>
    </w:r>
    <w:r w:rsidRPr="00AC3E25">
      <w:rPr>
        <w:rFonts w:ascii="Arial" w:hAnsi="Arial" w:cs="Arial"/>
        <w:sz w:val="20"/>
        <w:szCs w:val="20"/>
      </w:rPr>
      <w:t xml:space="preserve"> </w:t>
    </w:r>
  </w:p>
  <w:p w14:paraId="1ED5C183" w14:textId="77777777" w:rsidR="00B83F35" w:rsidRDefault="00B83F35" w:rsidP="00B83F35">
    <w:pPr>
      <w:pStyle w:val="Header"/>
      <w:jc w:val="center"/>
      <w:rPr>
        <w:rFonts w:ascii="Arial" w:hAnsi="Arial" w:cs="Arial"/>
        <w:sz w:val="20"/>
        <w:szCs w:val="20"/>
      </w:rPr>
    </w:pPr>
    <w:r w:rsidRPr="00AC3E25">
      <w:rPr>
        <w:rFonts w:ascii="Arial" w:hAnsi="Arial" w:cs="Arial"/>
        <w:sz w:val="20"/>
        <w:szCs w:val="20"/>
      </w:rPr>
      <w:t xml:space="preserve">Program Administration and Investment Management Services </w:t>
    </w:r>
  </w:p>
  <w:p w14:paraId="1FE83806" w14:textId="65D65BC8" w:rsidR="00883768" w:rsidRPr="00B83F35" w:rsidRDefault="00B83F35" w:rsidP="00B83F35">
    <w:pPr>
      <w:pStyle w:val="Header"/>
      <w:jc w:val="center"/>
      <w:rPr>
        <w:rFonts w:ascii="Arial" w:hAnsi="Arial" w:cs="Arial"/>
        <w:sz w:val="20"/>
        <w:szCs w:val="20"/>
      </w:rPr>
    </w:pPr>
    <w:r w:rsidRPr="00AC3E25">
      <w:rPr>
        <w:rFonts w:ascii="Arial" w:hAnsi="Arial" w:cs="Arial"/>
        <w:sz w:val="20"/>
        <w:szCs w:val="20"/>
      </w:rPr>
      <w:t>for the New York State Secure Choice Savings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2631" w14:textId="77777777" w:rsidR="00E06B1F" w:rsidRDefault="00E06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CBCD" w14:textId="255444D3" w:rsidR="00E2194A" w:rsidRPr="00AC3E25" w:rsidRDefault="00E2194A" w:rsidP="00E2194A">
    <w:pPr>
      <w:pStyle w:val="Header"/>
      <w:jc w:val="center"/>
      <w:rPr>
        <w:rFonts w:ascii="Arial" w:hAnsi="Arial" w:cs="Arial"/>
        <w:sz w:val="20"/>
        <w:szCs w:val="20"/>
      </w:rPr>
    </w:pPr>
    <w:r w:rsidRPr="00AC3E25">
      <w:rPr>
        <w:rFonts w:ascii="Arial" w:hAnsi="Arial" w:cs="Arial"/>
        <w:sz w:val="20"/>
        <w:szCs w:val="20"/>
      </w:rPr>
      <w:t>The New York Secure Choice Savings Program Board</w:t>
    </w:r>
  </w:p>
  <w:p w14:paraId="00D62AA7" w14:textId="77777777" w:rsidR="00E2194A" w:rsidRDefault="00E2194A" w:rsidP="00E2194A">
    <w:pPr>
      <w:pStyle w:val="Header"/>
      <w:jc w:val="center"/>
      <w:rPr>
        <w:rFonts w:ascii="Arial" w:hAnsi="Arial" w:cs="Arial"/>
        <w:sz w:val="20"/>
        <w:szCs w:val="20"/>
      </w:rPr>
    </w:pPr>
    <w:r w:rsidRPr="00AC3E25">
      <w:rPr>
        <w:rFonts w:ascii="Arial" w:hAnsi="Arial" w:cs="Arial"/>
        <w:sz w:val="20"/>
        <w:szCs w:val="20"/>
      </w:rPr>
      <w:t xml:space="preserve">Request for Proposals (RFP) </w:t>
    </w:r>
    <w:r>
      <w:rPr>
        <w:rFonts w:ascii="Arial" w:hAnsi="Arial" w:cs="Arial"/>
        <w:sz w:val="20"/>
        <w:szCs w:val="20"/>
      </w:rPr>
      <w:t>23-100</w:t>
    </w:r>
    <w:r w:rsidRPr="00AC3E25">
      <w:rPr>
        <w:rFonts w:ascii="Arial" w:hAnsi="Arial" w:cs="Arial"/>
        <w:sz w:val="20"/>
        <w:szCs w:val="20"/>
      </w:rPr>
      <w:t xml:space="preserve"> </w:t>
    </w:r>
  </w:p>
  <w:p w14:paraId="332EFE78" w14:textId="77777777" w:rsidR="00E2194A" w:rsidRDefault="00E2194A" w:rsidP="00E2194A">
    <w:pPr>
      <w:pStyle w:val="Header"/>
      <w:jc w:val="center"/>
      <w:rPr>
        <w:rFonts w:ascii="Arial" w:hAnsi="Arial" w:cs="Arial"/>
        <w:sz w:val="20"/>
        <w:szCs w:val="20"/>
      </w:rPr>
    </w:pPr>
    <w:r w:rsidRPr="00AC3E25">
      <w:rPr>
        <w:rFonts w:ascii="Arial" w:hAnsi="Arial" w:cs="Arial"/>
        <w:sz w:val="20"/>
        <w:szCs w:val="20"/>
      </w:rPr>
      <w:t xml:space="preserve">Program Administration and Investment Management Services </w:t>
    </w:r>
  </w:p>
  <w:p w14:paraId="1BF61AD2" w14:textId="2B121101" w:rsidR="00E06B1F" w:rsidRPr="00FE333B" w:rsidRDefault="00E2194A" w:rsidP="00FE333B">
    <w:pPr>
      <w:pStyle w:val="Header"/>
      <w:jc w:val="center"/>
      <w:rPr>
        <w:rFonts w:ascii="Arial" w:hAnsi="Arial" w:cs="Arial"/>
        <w:sz w:val="20"/>
        <w:szCs w:val="20"/>
      </w:rPr>
    </w:pPr>
    <w:r w:rsidRPr="00AC3E25">
      <w:rPr>
        <w:rFonts w:ascii="Arial" w:hAnsi="Arial" w:cs="Arial"/>
        <w:sz w:val="20"/>
        <w:szCs w:val="20"/>
      </w:rPr>
      <w:t>for the New York State Secure Choice Savings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BA49" w14:textId="77777777" w:rsidR="00E06B1F" w:rsidRDefault="00E06B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F52B" w14:textId="77777777" w:rsidR="00883768" w:rsidRDefault="008837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61F1" w14:textId="77777777" w:rsidR="00883768" w:rsidRDefault="008837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883768" w:rsidRDefault="008837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883768" w:rsidRDefault="0088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EDDCA7EC"/>
    <w:lvl w:ilvl="0">
      <w:numFmt w:val="bullet"/>
      <w:lvlText w:val="*"/>
      <w:lvlJc w:val="left"/>
    </w:lvl>
  </w:abstractNum>
  <w:abstractNum w:abstractNumId="2" w15:restartNumberingAfterBreak="0">
    <w:nsid w:val="00D06C7C"/>
    <w:multiLevelType w:val="hybridMultilevel"/>
    <w:tmpl w:val="FEE8B124"/>
    <w:lvl w:ilvl="0" w:tplc="30FA517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1205904"/>
    <w:multiLevelType w:val="hybridMultilevel"/>
    <w:tmpl w:val="517C6822"/>
    <w:lvl w:ilvl="0" w:tplc="04090015">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015F4C06"/>
    <w:multiLevelType w:val="hybridMultilevel"/>
    <w:tmpl w:val="54584D60"/>
    <w:lvl w:ilvl="0" w:tplc="CD06DAF0">
      <w:start w:val="1"/>
      <w:numFmt w:val="decimal"/>
      <w:lvlText w:val="%1."/>
      <w:lvlJc w:val="left"/>
      <w:pPr>
        <w:ind w:left="100" w:hanging="271"/>
      </w:pPr>
      <w:rPr>
        <w:rFonts w:ascii="Times New Roman" w:eastAsia="Times New Roman" w:hAnsi="Times New Roman" w:cs="Times New Roman" w:hint="default"/>
        <w:spacing w:val="0"/>
        <w:w w:val="100"/>
        <w:sz w:val="22"/>
        <w:szCs w:val="22"/>
      </w:rPr>
    </w:lvl>
    <w:lvl w:ilvl="1" w:tplc="78420D9C">
      <w:numFmt w:val="bullet"/>
      <w:lvlText w:val="•"/>
      <w:lvlJc w:val="left"/>
      <w:pPr>
        <w:ind w:left="1046" w:hanging="271"/>
      </w:pPr>
      <w:rPr>
        <w:rFonts w:hint="default"/>
      </w:rPr>
    </w:lvl>
    <w:lvl w:ilvl="2" w:tplc="93966090">
      <w:numFmt w:val="bullet"/>
      <w:lvlText w:val="•"/>
      <w:lvlJc w:val="left"/>
      <w:pPr>
        <w:ind w:left="1992" w:hanging="271"/>
      </w:pPr>
      <w:rPr>
        <w:rFonts w:hint="default"/>
      </w:rPr>
    </w:lvl>
    <w:lvl w:ilvl="3" w:tplc="FD6A6736">
      <w:numFmt w:val="bullet"/>
      <w:lvlText w:val="•"/>
      <w:lvlJc w:val="left"/>
      <w:pPr>
        <w:ind w:left="2938" w:hanging="271"/>
      </w:pPr>
      <w:rPr>
        <w:rFonts w:hint="default"/>
      </w:rPr>
    </w:lvl>
    <w:lvl w:ilvl="4" w:tplc="FA263C20">
      <w:numFmt w:val="bullet"/>
      <w:lvlText w:val="•"/>
      <w:lvlJc w:val="left"/>
      <w:pPr>
        <w:ind w:left="3884" w:hanging="271"/>
      </w:pPr>
      <w:rPr>
        <w:rFonts w:hint="default"/>
      </w:rPr>
    </w:lvl>
    <w:lvl w:ilvl="5" w:tplc="F1FCFC3C">
      <w:numFmt w:val="bullet"/>
      <w:lvlText w:val="•"/>
      <w:lvlJc w:val="left"/>
      <w:pPr>
        <w:ind w:left="4830" w:hanging="271"/>
      </w:pPr>
      <w:rPr>
        <w:rFonts w:hint="default"/>
      </w:rPr>
    </w:lvl>
    <w:lvl w:ilvl="6" w:tplc="16147422">
      <w:numFmt w:val="bullet"/>
      <w:lvlText w:val="•"/>
      <w:lvlJc w:val="left"/>
      <w:pPr>
        <w:ind w:left="5776" w:hanging="271"/>
      </w:pPr>
      <w:rPr>
        <w:rFonts w:hint="default"/>
      </w:rPr>
    </w:lvl>
    <w:lvl w:ilvl="7" w:tplc="A84AC06C">
      <w:numFmt w:val="bullet"/>
      <w:lvlText w:val="•"/>
      <w:lvlJc w:val="left"/>
      <w:pPr>
        <w:ind w:left="6722" w:hanging="271"/>
      </w:pPr>
      <w:rPr>
        <w:rFonts w:hint="default"/>
      </w:rPr>
    </w:lvl>
    <w:lvl w:ilvl="8" w:tplc="976CAC68">
      <w:numFmt w:val="bullet"/>
      <w:lvlText w:val="•"/>
      <w:lvlJc w:val="left"/>
      <w:pPr>
        <w:ind w:left="7668" w:hanging="271"/>
      </w:pPr>
      <w:rPr>
        <w:rFonts w:hint="default"/>
      </w:rPr>
    </w:lvl>
  </w:abstractNum>
  <w:abstractNum w:abstractNumId="5"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7" w15:restartNumberingAfterBreak="0">
    <w:nsid w:val="068D0539"/>
    <w:multiLevelType w:val="hybridMultilevel"/>
    <w:tmpl w:val="65DC0F26"/>
    <w:lvl w:ilvl="0" w:tplc="683423B6">
      <w:start w:val="1"/>
      <w:numFmt w:val="lowerLetter"/>
      <w:lvlText w:val="(%1)"/>
      <w:lvlJc w:val="left"/>
      <w:pPr>
        <w:ind w:left="737" w:hanging="370"/>
      </w:pPr>
      <w:rPr>
        <w:rFonts w:ascii="Times New Roman" w:eastAsia="Times New Roman" w:hAnsi="Times New Roman" w:cs="Times New Roman" w:hint="default"/>
        <w:spacing w:val="0"/>
        <w:w w:val="100"/>
        <w:sz w:val="22"/>
        <w:szCs w:val="22"/>
      </w:rPr>
    </w:lvl>
    <w:lvl w:ilvl="1" w:tplc="87C87C72">
      <w:numFmt w:val="bullet"/>
      <w:lvlText w:val="•"/>
      <w:lvlJc w:val="left"/>
      <w:pPr>
        <w:ind w:left="1622" w:hanging="370"/>
      </w:pPr>
      <w:rPr>
        <w:rFonts w:hint="default"/>
      </w:rPr>
    </w:lvl>
    <w:lvl w:ilvl="2" w:tplc="BD0AA08C">
      <w:numFmt w:val="bullet"/>
      <w:lvlText w:val="•"/>
      <w:lvlJc w:val="left"/>
      <w:pPr>
        <w:ind w:left="2504" w:hanging="370"/>
      </w:pPr>
      <w:rPr>
        <w:rFonts w:hint="default"/>
      </w:rPr>
    </w:lvl>
    <w:lvl w:ilvl="3" w:tplc="C9A440DE">
      <w:numFmt w:val="bullet"/>
      <w:lvlText w:val="•"/>
      <w:lvlJc w:val="left"/>
      <w:pPr>
        <w:ind w:left="3386" w:hanging="370"/>
      </w:pPr>
      <w:rPr>
        <w:rFonts w:hint="default"/>
      </w:rPr>
    </w:lvl>
    <w:lvl w:ilvl="4" w:tplc="0EB6C808">
      <w:numFmt w:val="bullet"/>
      <w:lvlText w:val="•"/>
      <w:lvlJc w:val="left"/>
      <w:pPr>
        <w:ind w:left="4268" w:hanging="370"/>
      </w:pPr>
      <w:rPr>
        <w:rFonts w:hint="default"/>
      </w:rPr>
    </w:lvl>
    <w:lvl w:ilvl="5" w:tplc="7AEA0852">
      <w:numFmt w:val="bullet"/>
      <w:lvlText w:val="•"/>
      <w:lvlJc w:val="left"/>
      <w:pPr>
        <w:ind w:left="5150" w:hanging="370"/>
      </w:pPr>
      <w:rPr>
        <w:rFonts w:hint="default"/>
      </w:rPr>
    </w:lvl>
    <w:lvl w:ilvl="6" w:tplc="8FAC2CEE">
      <w:numFmt w:val="bullet"/>
      <w:lvlText w:val="•"/>
      <w:lvlJc w:val="left"/>
      <w:pPr>
        <w:ind w:left="6032" w:hanging="370"/>
      </w:pPr>
      <w:rPr>
        <w:rFonts w:hint="default"/>
      </w:rPr>
    </w:lvl>
    <w:lvl w:ilvl="7" w:tplc="ED08D68C">
      <w:numFmt w:val="bullet"/>
      <w:lvlText w:val="•"/>
      <w:lvlJc w:val="left"/>
      <w:pPr>
        <w:ind w:left="6914" w:hanging="370"/>
      </w:pPr>
      <w:rPr>
        <w:rFonts w:hint="default"/>
      </w:rPr>
    </w:lvl>
    <w:lvl w:ilvl="8" w:tplc="7A0A36E0">
      <w:numFmt w:val="bullet"/>
      <w:lvlText w:val="•"/>
      <w:lvlJc w:val="left"/>
      <w:pPr>
        <w:ind w:left="7796" w:hanging="370"/>
      </w:pPr>
      <w:rPr>
        <w:rFonts w:hint="default"/>
      </w:rPr>
    </w:lvl>
  </w:abstractNum>
  <w:abstractNum w:abstractNumId="8"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10"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2" w15:restartNumberingAfterBreak="0">
    <w:nsid w:val="12C3014D"/>
    <w:multiLevelType w:val="hybridMultilevel"/>
    <w:tmpl w:val="23408EF6"/>
    <w:styleLink w:val="Bullets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38C0495"/>
    <w:multiLevelType w:val="hybridMultilevel"/>
    <w:tmpl w:val="839A54E2"/>
    <w:lvl w:ilvl="0" w:tplc="0C9ABAF6">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467FD2"/>
    <w:multiLevelType w:val="hybridMultilevel"/>
    <w:tmpl w:val="5B808F56"/>
    <w:lvl w:ilvl="0" w:tplc="78A83FA2">
      <w:start w:val="1"/>
      <w:numFmt w:val="decimal"/>
      <w:lvlText w:val="%1."/>
      <w:lvlJc w:val="left"/>
      <w:pPr>
        <w:ind w:left="100" w:hanging="271"/>
      </w:pPr>
      <w:rPr>
        <w:rFonts w:ascii="Times New Roman" w:eastAsia="Times New Roman" w:hAnsi="Times New Roman" w:cs="Times New Roman" w:hint="default"/>
        <w:spacing w:val="0"/>
        <w:w w:val="100"/>
        <w:sz w:val="22"/>
        <w:szCs w:val="22"/>
      </w:rPr>
    </w:lvl>
    <w:lvl w:ilvl="1" w:tplc="D6C49CB4">
      <w:numFmt w:val="bullet"/>
      <w:lvlText w:val="•"/>
      <w:lvlJc w:val="left"/>
      <w:pPr>
        <w:ind w:left="1046" w:hanging="271"/>
      </w:pPr>
      <w:rPr>
        <w:rFonts w:hint="default"/>
      </w:rPr>
    </w:lvl>
    <w:lvl w:ilvl="2" w:tplc="0ABAC6F4">
      <w:numFmt w:val="bullet"/>
      <w:lvlText w:val="•"/>
      <w:lvlJc w:val="left"/>
      <w:pPr>
        <w:ind w:left="1992" w:hanging="271"/>
      </w:pPr>
      <w:rPr>
        <w:rFonts w:hint="default"/>
      </w:rPr>
    </w:lvl>
    <w:lvl w:ilvl="3" w:tplc="20408242">
      <w:numFmt w:val="bullet"/>
      <w:lvlText w:val="•"/>
      <w:lvlJc w:val="left"/>
      <w:pPr>
        <w:ind w:left="2938" w:hanging="271"/>
      </w:pPr>
      <w:rPr>
        <w:rFonts w:hint="default"/>
      </w:rPr>
    </w:lvl>
    <w:lvl w:ilvl="4" w:tplc="9E9080DE">
      <w:numFmt w:val="bullet"/>
      <w:lvlText w:val="•"/>
      <w:lvlJc w:val="left"/>
      <w:pPr>
        <w:ind w:left="3884" w:hanging="271"/>
      </w:pPr>
      <w:rPr>
        <w:rFonts w:hint="default"/>
      </w:rPr>
    </w:lvl>
    <w:lvl w:ilvl="5" w:tplc="54049AE4">
      <w:numFmt w:val="bullet"/>
      <w:lvlText w:val="•"/>
      <w:lvlJc w:val="left"/>
      <w:pPr>
        <w:ind w:left="4830" w:hanging="271"/>
      </w:pPr>
      <w:rPr>
        <w:rFonts w:hint="default"/>
      </w:rPr>
    </w:lvl>
    <w:lvl w:ilvl="6" w:tplc="C8BA1F76">
      <w:numFmt w:val="bullet"/>
      <w:lvlText w:val="•"/>
      <w:lvlJc w:val="left"/>
      <w:pPr>
        <w:ind w:left="5776" w:hanging="271"/>
      </w:pPr>
      <w:rPr>
        <w:rFonts w:hint="default"/>
      </w:rPr>
    </w:lvl>
    <w:lvl w:ilvl="7" w:tplc="434064D8">
      <w:numFmt w:val="bullet"/>
      <w:lvlText w:val="•"/>
      <w:lvlJc w:val="left"/>
      <w:pPr>
        <w:ind w:left="6722" w:hanging="271"/>
      </w:pPr>
      <w:rPr>
        <w:rFonts w:hint="default"/>
      </w:rPr>
    </w:lvl>
    <w:lvl w:ilvl="8" w:tplc="476A447E">
      <w:numFmt w:val="bullet"/>
      <w:lvlText w:val="•"/>
      <w:lvlJc w:val="left"/>
      <w:pPr>
        <w:ind w:left="7668" w:hanging="271"/>
      </w:pPr>
      <w:rPr>
        <w:rFonts w:hint="default"/>
      </w:rPr>
    </w:lvl>
  </w:abstractNum>
  <w:abstractNum w:abstractNumId="15" w15:restartNumberingAfterBreak="0">
    <w:nsid w:val="18261BC9"/>
    <w:multiLevelType w:val="hybridMultilevel"/>
    <w:tmpl w:val="C706E650"/>
    <w:lvl w:ilvl="0" w:tplc="48542908">
      <w:start w:val="2"/>
      <w:numFmt w:val="decimal"/>
      <w:lvlText w:val="%1."/>
      <w:lvlJc w:val="left"/>
      <w:pPr>
        <w:ind w:left="100" w:hanging="271"/>
      </w:pPr>
      <w:rPr>
        <w:rFonts w:ascii="Times New Roman" w:eastAsia="Times New Roman" w:hAnsi="Times New Roman" w:cs="Times New Roman" w:hint="default"/>
        <w:spacing w:val="0"/>
        <w:w w:val="100"/>
        <w:sz w:val="22"/>
        <w:szCs w:val="22"/>
      </w:rPr>
    </w:lvl>
    <w:lvl w:ilvl="1" w:tplc="E7EA9FB8">
      <w:numFmt w:val="bullet"/>
      <w:lvlText w:val="•"/>
      <w:lvlJc w:val="left"/>
      <w:pPr>
        <w:ind w:left="1046" w:hanging="271"/>
      </w:pPr>
      <w:rPr>
        <w:rFonts w:hint="default"/>
      </w:rPr>
    </w:lvl>
    <w:lvl w:ilvl="2" w:tplc="EC68E626">
      <w:numFmt w:val="bullet"/>
      <w:lvlText w:val="•"/>
      <w:lvlJc w:val="left"/>
      <w:pPr>
        <w:ind w:left="1992" w:hanging="271"/>
      </w:pPr>
      <w:rPr>
        <w:rFonts w:hint="default"/>
      </w:rPr>
    </w:lvl>
    <w:lvl w:ilvl="3" w:tplc="F2CC2A9C">
      <w:numFmt w:val="bullet"/>
      <w:lvlText w:val="•"/>
      <w:lvlJc w:val="left"/>
      <w:pPr>
        <w:ind w:left="2938" w:hanging="271"/>
      </w:pPr>
      <w:rPr>
        <w:rFonts w:hint="default"/>
      </w:rPr>
    </w:lvl>
    <w:lvl w:ilvl="4" w:tplc="0A26985E">
      <w:numFmt w:val="bullet"/>
      <w:lvlText w:val="•"/>
      <w:lvlJc w:val="left"/>
      <w:pPr>
        <w:ind w:left="3884" w:hanging="271"/>
      </w:pPr>
      <w:rPr>
        <w:rFonts w:hint="default"/>
      </w:rPr>
    </w:lvl>
    <w:lvl w:ilvl="5" w:tplc="F718F062">
      <w:numFmt w:val="bullet"/>
      <w:lvlText w:val="•"/>
      <w:lvlJc w:val="left"/>
      <w:pPr>
        <w:ind w:left="4830" w:hanging="271"/>
      </w:pPr>
      <w:rPr>
        <w:rFonts w:hint="default"/>
      </w:rPr>
    </w:lvl>
    <w:lvl w:ilvl="6" w:tplc="82FA4026">
      <w:numFmt w:val="bullet"/>
      <w:lvlText w:val="•"/>
      <w:lvlJc w:val="left"/>
      <w:pPr>
        <w:ind w:left="5776" w:hanging="271"/>
      </w:pPr>
      <w:rPr>
        <w:rFonts w:hint="default"/>
      </w:rPr>
    </w:lvl>
    <w:lvl w:ilvl="7" w:tplc="7D046706">
      <w:numFmt w:val="bullet"/>
      <w:lvlText w:val="•"/>
      <w:lvlJc w:val="left"/>
      <w:pPr>
        <w:ind w:left="6722" w:hanging="271"/>
      </w:pPr>
      <w:rPr>
        <w:rFonts w:hint="default"/>
      </w:rPr>
    </w:lvl>
    <w:lvl w:ilvl="8" w:tplc="BCF0E76A">
      <w:numFmt w:val="bullet"/>
      <w:lvlText w:val="•"/>
      <w:lvlJc w:val="left"/>
      <w:pPr>
        <w:ind w:left="7668" w:hanging="271"/>
      </w:pPr>
      <w:rPr>
        <w:rFonts w:hint="default"/>
      </w:rPr>
    </w:lvl>
  </w:abstractNum>
  <w:abstractNum w:abstractNumId="16"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7" w15:restartNumberingAfterBreak="0">
    <w:nsid w:val="1AFD091C"/>
    <w:multiLevelType w:val="hybridMultilevel"/>
    <w:tmpl w:val="399A4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AD67BA"/>
    <w:multiLevelType w:val="multilevel"/>
    <w:tmpl w:val="AD18F22A"/>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520" w:hanging="720"/>
      </w:pPr>
      <w:rPr>
        <w:rFonts w:asciiTheme="minorHAnsi" w:hAnsiTheme="minorHAnsi" w:cstheme="minorHAnsi" w:hint="default"/>
        <w:b/>
        <w:i w:val="0"/>
        <w:sz w:val="22"/>
        <w:szCs w:val="22"/>
      </w:rPr>
    </w:lvl>
    <w:lvl w:ilvl="2">
      <w:start w:val="1"/>
      <w:numFmt w:val="decimal"/>
      <w:lvlText w:val="%3."/>
      <w:lvlJc w:val="left"/>
      <w:pPr>
        <w:ind w:left="2160" w:hanging="720"/>
      </w:pPr>
      <w:rPr>
        <w:rFonts w:ascii="Tahoma" w:hAnsi="Tahoma" w:hint="default"/>
        <w:b/>
        <w:i w:val="0"/>
        <w:color w:val="auto"/>
        <w:sz w:val="20"/>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1C9F3A6C"/>
    <w:multiLevelType w:val="hybridMultilevel"/>
    <w:tmpl w:val="23E2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597439"/>
    <w:multiLevelType w:val="hybridMultilevel"/>
    <w:tmpl w:val="37DC5848"/>
    <w:lvl w:ilvl="0" w:tplc="3DE00D54">
      <w:start w:val="1"/>
      <w:numFmt w:val="decimal"/>
      <w:lvlText w:val="%1."/>
      <w:lvlJc w:val="left"/>
      <w:pPr>
        <w:ind w:left="100" w:hanging="271"/>
      </w:pPr>
      <w:rPr>
        <w:rFonts w:ascii="Times New Roman" w:eastAsia="Times New Roman" w:hAnsi="Times New Roman" w:cs="Times New Roman" w:hint="default"/>
        <w:spacing w:val="0"/>
        <w:w w:val="100"/>
        <w:sz w:val="22"/>
        <w:szCs w:val="22"/>
      </w:rPr>
    </w:lvl>
    <w:lvl w:ilvl="1" w:tplc="BBE2491C">
      <w:numFmt w:val="bullet"/>
      <w:lvlText w:val="•"/>
      <w:lvlJc w:val="left"/>
      <w:pPr>
        <w:ind w:left="1046" w:hanging="271"/>
      </w:pPr>
      <w:rPr>
        <w:rFonts w:hint="default"/>
      </w:rPr>
    </w:lvl>
    <w:lvl w:ilvl="2" w:tplc="1D64D44E">
      <w:numFmt w:val="bullet"/>
      <w:lvlText w:val="•"/>
      <w:lvlJc w:val="left"/>
      <w:pPr>
        <w:ind w:left="1992" w:hanging="271"/>
      </w:pPr>
      <w:rPr>
        <w:rFonts w:hint="default"/>
      </w:rPr>
    </w:lvl>
    <w:lvl w:ilvl="3" w:tplc="4C1AE552">
      <w:numFmt w:val="bullet"/>
      <w:lvlText w:val="•"/>
      <w:lvlJc w:val="left"/>
      <w:pPr>
        <w:ind w:left="2938" w:hanging="271"/>
      </w:pPr>
      <w:rPr>
        <w:rFonts w:hint="default"/>
      </w:rPr>
    </w:lvl>
    <w:lvl w:ilvl="4" w:tplc="13E8F6C6">
      <w:numFmt w:val="bullet"/>
      <w:lvlText w:val="•"/>
      <w:lvlJc w:val="left"/>
      <w:pPr>
        <w:ind w:left="3884" w:hanging="271"/>
      </w:pPr>
      <w:rPr>
        <w:rFonts w:hint="default"/>
      </w:rPr>
    </w:lvl>
    <w:lvl w:ilvl="5" w:tplc="8C2C0060">
      <w:numFmt w:val="bullet"/>
      <w:lvlText w:val="•"/>
      <w:lvlJc w:val="left"/>
      <w:pPr>
        <w:ind w:left="4830" w:hanging="271"/>
      </w:pPr>
      <w:rPr>
        <w:rFonts w:hint="default"/>
      </w:rPr>
    </w:lvl>
    <w:lvl w:ilvl="6" w:tplc="D2465A04">
      <w:numFmt w:val="bullet"/>
      <w:lvlText w:val="•"/>
      <w:lvlJc w:val="left"/>
      <w:pPr>
        <w:ind w:left="5776" w:hanging="271"/>
      </w:pPr>
      <w:rPr>
        <w:rFonts w:hint="default"/>
      </w:rPr>
    </w:lvl>
    <w:lvl w:ilvl="7" w:tplc="DE32CD86">
      <w:numFmt w:val="bullet"/>
      <w:lvlText w:val="•"/>
      <w:lvlJc w:val="left"/>
      <w:pPr>
        <w:ind w:left="6722" w:hanging="271"/>
      </w:pPr>
      <w:rPr>
        <w:rFonts w:hint="default"/>
      </w:rPr>
    </w:lvl>
    <w:lvl w:ilvl="8" w:tplc="13C48C06">
      <w:numFmt w:val="bullet"/>
      <w:lvlText w:val="•"/>
      <w:lvlJc w:val="left"/>
      <w:pPr>
        <w:ind w:left="7668" w:hanging="271"/>
      </w:pPr>
      <w:rPr>
        <w:rFonts w:hint="default"/>
      </w:rPr>
    </w:lvl>
  </w:abstractNum>
  <w:abstractNum w:abstractNumId="21" w15:restartNumberingAfterBreak="0">
    <w:nsid w:val="1FD90C40"/>
    <w:multiLevelType w:val="hybridMultilevel"/>
    <w:tmpl w:val="D8DAAA6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4536AD"/>
    <w:multiLevelType w:val="hybridMultilevel"/>
    <w:tmpl w:val="9B4C17D4"/>
    <w:lvl w:ilvl="0" w:tplc="04090015">
      <w:start w:val="1"/>
      <w:numFmt w:val="upperLetter"/>
      <w:lvlText w:val="%1."/>
      <w:lvlJc w:val="left"/>
      <w:pPr>
        <w:ind w:left="1140" w:hanging="360"/>
      </w:pPr>
      <w:rPr>
        <w:rFonts w:hint="default"/>
        <w:color w:val="auto"/>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33C5A72"/>
    <w:multiLevelType w:val="hybridMultilevel"/>
    <w:tmpl w:val="7E84FC72"/>
    <w:lvl w:ilvl="0" w:tplc="6680B892">
      <w:start w:val="1"/>
      <w:numFmt w:val="lowerLetter"/>
      <w:lvlText w:val="(%1)"/>
      <w:lvlJc w:val="left"/>
      <w:pPr>
        <w:ind w:left="737" w:hanging="370"/>
      </w:pPr>
      <w:rPr>
        <w:rFonts w:ascii="Times New Roman" w:eastAsia="Times New Roman" w:hAnsi="Times New Roman" w:cs="Times New Roman" w:hint="default"/>
        <w:spacing w:val="0"/>
        <w:w w:val="100"/>
        <w:sz w:val="22"/>
        <w:szCs w:val="22"/>
      </w:rPr>
    </w:lvl>
    <w:lvl w:ilvl="1" w:tplc="FF3EB1B4">
      <w:numFmt w:val="bullet"/>
      <w:lvlText w:val="•"/>
      <w:lvlJc w:val="left"/>
      <w:pPr>
        <w:ind w:left="1622" w:hanging="370"/>
      </w:pPr>
      <w:rPr>
        <w:rFonts w:hint="default"/>
      </w:rPr>
    </w:lvl>
    <w:lvl w:ilvl="2" w:tplc="C75462B4">
      <w:numFmt w:val="bullet"/>
      <w:lvlText w:val="•"/>
      <w:lvlJc w:val="left"/>
      <w:pPr>
        <w:ind w:left="2504" w:hanging="370"/>
      </w:pPr>
      <w:rPr>
        <w:rFonts w:hint="default"/>
      </w:rPr>
    </w:lvl>
    <w:lvl w:ilvl="3" w:tplc="1F008E10">
      <w:numFmt w:val="bullet"/>
      <w:lvlText w:val="•"/>
      <w:lvlJc w:val="left"/>
      <w:pPr>
        <w:ind w:left="3386" w:hanging="370"/>
      </w:pPr>
      <w:rPr>
        <w:rFonts w:hint="default"/>
      </w:rPr>
    </w:lvl>
    <w:lvl w:ilvl="4" w:tplc="9B34B1B6">
      <w:numFmt w:val="bullet"/>
      <w:lvlText w:val="•"/>
      <w:lvlJc w:val="left"/>
      <w:pPr>
        <w:ind w:left="4268" w:hanging="370"/>
      </w:pPr>
      <w:rPr>
        <w:rFonts w:hint="default"/>
      </w:rPr>
    </w:lvl>
    <w:lvl w:ilvl="5" w:tplc="236AF2DA">
      <w:numFmt w:val="bullet"/>
      <w:lvlText w:val="•"/>
      <w:lvlJc w:val="left"/>
      <w:pPr>
        <w:ind w:left="5150" w:hanging="370"/>
      </w:pPr>
      <w:rPr>
        <w:rFonts w:hint="default"/>
      </w:rPr>
    </w:lvl>
    <w:lvl w:ilvl="6" w:tplc="147E78C0">
      <w:numFmt w:val="bullet"/>
      <w:lvlText w:val="•"/>
      <w:lvlJc w:val="left"/>
      <w:pPr>
        <w:ind w:left="6032" w:hanging="370"/>
      </w:pPr>
      <w:rPr>
        <w:rFonts w:hint="default"/>
      </w:rPr>
    </w:lvl>
    <w:lvl w:ilvl="7" w:tplc="C2E8D63C">
      <w:numFmt w:val="bullet"/>
      <w:lvlText w:val="•"/>
      <w:lvlJc w:val="left"/>
      <w:pPr>
        <w:ind w:left="6914" w:hanging="370"/>
      </w:pPr>
      <w:rPr>
        <w:rFonts w:hint="default"/>
      </w:rPr>
    </w:lvl>
    <w:lvl w:ilvl="8" w:tplc="5AC0F3DE">
      <w:numFmt w:val="bullet"/>
      <w:lvlText w:val="•"/>
      <w:lvlJc w:val="left"/>
      <w:pPr>
        <w:ind w:left="7796" w:hanging="370"/>
      </w:pPr>
      <w:rPr>
        <w:rFonts w:hint="default"/>
      </w:rPr>
    </w:lvl>
  </w:abstractNum>
  <w:abstractNum w:abstractNumId="25" w15:restartNumberingAfterBreak="0">
    <w:nsid w:val="23CC150F"/>
    <w:multiLevelType w:val="hybridMultilevel"/>
    <w:tmpl w:val="C706E650"/>
    <w:lvl w:ilvl="0" w:tplc="FFFFFFFF">
      <w:start w:val="2"/>
      <w:numFmt w:val="decimal"/>
      <w:lvlText w:val="%1."/>
      <w:lvlJc w:val="left"/>
      <w:pPr>
        <w:ind w:left="100" w:hanging="271"/>
      </w:pPr>
      <w:rPr>
        <w:rFonts w:ascii="Times New Roman" w:eastAsia="Times New Roman" w:hAnsi="Times New Roman" w:cs="Times New Roman" w:hint="default"/>
        <w:spacing w:val="0"/>
        <w:w w:val="100"/>
        <w:sz w:val="22"/>
        <w:szCs w:val="22"/>
      </w:rPr>
    </w:lvl>
    <w:lvl w:ilvl="1" w:tplc="FFFFFFFF">
      <w:numFmt w:val="bullet"/>
      <w:lvlText w:val="•"/>
      <w:lvlJc w:val="left"/>
      <w:pPr>
        <w:ind w:left="1046" w:hanging="271"/>
      </w:pPr>
      <w:rPr>
        <w:rFonts w:hint="default"/>
      </w:rPr>
    </w:lvl>
    <w:lvl w:ilvl="2" w:tplc="FFFFFFFF">
      <w:numFmt w:val="bullet"/>
      <w:lvlText w:val="•"/>
      <w:lvlJc w:val="left"/>
      <w:pPr>
        <w:ind w:left="1992" w:hanging="271"/>
      </w:pPr>
      <w:rPr>
        <w:rFonts w:hint="default"/>
      </w:rPr>
    </w:lvl>
    <w:lvl w:ilvl="3" w:tplc="FFFFFFFF">
      <w:numFmt w:val="bullet"/>
      <w:lvlText w:val="•"/>
      <w:lvlJc w:val="left"/>
      <w:pPr>
        <w:ind w:left="2938" w:hanging="271"/>
      </w:pPr>
      <w:rPr>
        <w:rFonts w:hint="default"/>
      </w:rPr>
    </w:lvl>
    <w:lvl w:ilvl="4" w:tplc="FFFFFFFF">
      <w:numFmt w:val="bullet"/>
      <w:lvlText w:val="•"/>
      <w:lvlJc w:val="left"/>
      <w:pPr>
        <w:ind w:left="3884" w:hanging="271"/>
      </w:pPr>
      <w:rPr>
        <w:rFonts w:hint="default"/>
      </w:rPr>
    </w:lvl>
    <w:lvl w:ilvl="5" w:tplc="FFFFFFFF">
      <w:numFmt w:val="bullet"/>
      <w:lvlText w:val="•"/>
      <w:lvlJc w:val="left"/>
      <w:pPr>
        <w:ind w:left="4830" w:hanging="271"/>
      </w:pPr>
      <w:rPr>
        <w:rFonts w:hint="default"/>
      </w:rPr>
    </w:lvl>
    <w:lvl w:ilvl="6" w:tplc="FFFFFFFF">
      <w:numFmt w:val="bullet"/>
      <w:lvlText w:val="•"/>
      <w:lvlJc w:val="left"/>
      <w:pPr>
        <w:ind w:left="5776" w:hanging="271"/>
      </w:pPr>
      <w:rPr>
        <w:rFonts w:hint="default"/>
      </w:rPr>
    </w:lvl>
    <w:lvl w:ilvl="7" w:tplc="FFFFFFFF">
      <w:numFmt w:val="bullet"/>
      <w:lvlText w:val="•"/>
      <w:lvlJc w:val="left"/>
      <w:pPr>
        <w:ind w:left="6722" w:hanging="271"/>
      </w:pPr>
      <w:rPr>
        <w:rFonts w:hint="default"/>
      </w:rPr>
    </w:lvl>
    <w:lvl w:ilvl="8" w:tplc="FFFFFFFF">
      <w:numFmt w:val="bullet"/>
      <w:lvlText w:val="•"/>
      <w:lvlJc w:val="left"/>
      <w:pPr>
        <w:ind w:left="7668" w:hanging="271"/>
      </w:pPr>
      <w:rPr>
        <w:rFonts w:hint="default"/>
      </w:rPr>
    </w:lvl>
  </w:abstractNum>
  <w:abstractNum w:abstractNumId="26"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0E7596"/>
    <w:multiLevelType w:val="hybridMultilevel"/>
    <w:tmpl w:val="A4BADD3A"/>
    <w:lvl w:ilvl="0" w:tplc="A342854E">
      <w:start w:val="2"/>
      <w:numFmt w:val="decimal"/>
      <w:lvlText w:val="%1."/>
      <w:lvlJc w:val="left"/>
      <w:pPr>
        <w:ind w:left="100" w:hanging="271"/>
      </w:pPr>
      <w:rPr>
        <w:rFonts w:ascii="Times New Roman" w:eastAsia="Times New Roman" w:hAnsi="Times New Roman" w:cs="Times New Roman" w:hint="default"/>
        <w:spacing w:val="0"/>
        <w:w w:val="100"/>
        <w:sz w:val="22"/>
        <w:szCs w:val="22"/>
      </w:rPr>
    </w:lvl>
    <w:lvl w:ilvl="1" w:tplc="655AB0A2">
      <w:numFmt w:val="bullet"/>
      <w:lvlText w:val="•"/>
      <w:lvlJc w:val="left"/>
      <w:pPr>
        <w:ind w:left="1046" w:hanging="271"/>
      </w:pPr>
      <w:rPr>
        <w:rFonts w:hint="default"/>
      </w:rPr>
    </w:lvl>
    <w:lvl w:ilvl="2" w:tplc="B4244032">
      <w:numFmt w:val="bullet"/>
      <w:lvlText w:val="•"/>
      <w:lvlJc w:val="left"/>
      <w:pPr>
        <w:ind w:left="1992" w:hanging="271"/>
      </w:pPr>
      <w:rPr>
        <w:rFonts w:hint="default"/>
      </w:rPr>
    </w:lvl>
    <w:lvl w:ilvl="3" w:tplc="1B143E6A">
      <w:numFmt w:val="bullet"/>
      <w:lvlText w:val="•"/>
      <w:lvlJc w:val="left"/>
      <w:pPr>
        <w:ind w:left="2938" w:hanging="271"/>
      </w:pPr>
      <w:rPr>
        <w:rFonts w:hint="default"/>
      </w:rPr>
    </w:lvl>
    <w:lvl w:ilvl="4" w:tplc="E682A6E8">
      <w:numFmt w:val="bullet"/>
      <w:lvlText w:val="•"/>
      <w:lvlJc w:val="left"/>
      <w:pPr>
        <w:ind w:left="3884" w:hanging="271"/>
      </w:pPr>
      <w:rPr>
        <w:rFonts w:hint="default"/>
      </w:rPr>
    </w:lvl>
    <w:lvl w:ilvl="5" w:tplc="9AB0C2C6">
      <w:numFmt w:val="bullet"/>
      <w:lvlText w:val="•"/>
      <w:lvlJc w:val="left"/>
      <w:pPr>
        <w:ind w:left="4830" w:hanging="271"/>
      </w:pPr>
      <w:rPr>
        <w:rFonts w:hint="default"/>
      </w:rPr>
    </w:lvl>
    <w:lvl w:ilvl="6" w:tplc="DCFAE9CC">
      <w:numFmt w:val="bullet"/>
      <w:lvlText w:val="•"/>
      <w:lvlJc w:val="left"/>
      <w:pPr>
        <w:ind w:left="5776" w:hanging="271"/>
      </w:pPr>
      <w:rPr>
        <w:rFonts w:hint="default"/>
      </w:rPr>
    </w:lvl>
    <w:lvl w:ilvl="7" w:tplc="F2C04446">
      <w:numFmt w:val="bullet"/>
      <w:lvlText w:val="•"/>
      <w:lvlJc w:val="left"/>
      <w:pPr>
        <w:ind w:left="6722" w:hanging="271"/>
      </w:pPr>
      <w:rPr>
        <w:rFonts w:hint="default"/>
      </w:rPr>
    </w:lvl>
    <w:lvl w:ilvl="8" w:tplc="B82A9FEC">
      <w:numFmt w:val="bullet"/>
      <w:lvlText w:val="•"/>
      <w:lvlJc w:val="left"/>
      <w:pPr>
        <w:ind w:left="7668" w:hanging="271"/>
      </w:pPr>
      <w:rPr>
        <w:rFonts w:hint="default"/>
      </w:rPr>
    </w:lvl>
  </w:abstractNum>
  <w:abstractNum w:abstractNumId="28"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9" w15:restartNumberingAfterBreak="0">
    <w:nsid w:val="2922370B"/>
    <w:multiLevelType w:val="hybridMultilevel"/>
    <w:tmpl w:val="28664D68"/>
    <w:lvl w:ilvl="0" w:tplc="037AA338">
      <w:start w:val="4"/>
      <w:numFmt w:val="upperLetter"/>
      <w:lvlText w:val="%1."/>
      <w:lvlJc w:val="left"/>
      <w:pPr>
        <w:ind w:left="4680" w:hanging="72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0" w15:restartNumberingAfterBreak="0">
    <w:nsid w:val="29C5349A"/>
    <w:multiLevelType w:val="hybridMultilevel"/>
    <w:tmpl w:val="6058A5CA"/>
    <w:lvl w:ilvl="0" w:tplc="B354503E">
      <w:start w:val="1"/>
      <w:numFmt w:val="decimal"/>
      <w:lvlText w:val="%1."/>
      <w:lvlJc w:val="left"/>
      <w:pPr>
        <w:ind w:left="638" w:hanging="271"/>
      </w:pPr>
      <w:rPr>
        <w:rFonts w:ascii="Times New Roman" w:eastAsia="Times New Roman" w:hAnsi="Times New Roman" w:cs="Times New Roman" w:hint="default"/>
        <w:spacing w:val="0"/>
        <w:w w:val="100"/>
        <w:sz w:val="22"/>
        <w:szCs w:val="22"/>
      </w:rPr>
    </w:lvl>
    <w:lvl w:ilvl="1" w:tplc="7C8EE750">
      <w:numFmt w:val="bullet"/>
      <w:lvlText w:val="•"/>
      <w:lvlJc w:val="left"/>
      <w:pPr>
        <w:ind w:left="1532" w:hanging="271"/>
      </w:pPr>
      <w:rPr>
        <w:rFonts w:hint="default"/>
      </w:rPr>
    </w:lvl>
    <w:lvl w:ilvl="2" w:tplc="71E61C92">
      <w:numFmt w:val="bullet"/>
      <w:lvlText w:val="•"/>
      <w:lvlJc w:val="left"/>
      <w:pPr>
        <w:ind w:left="2424" w:hanging="271"/>
      </w:pPr>
      <w:rPr>
        <w:rFonts w:hint="default"/>
      </w:rPr>
    </w:lvl>
    <w:lvl w:ilvl="3" w:tplc="51EC446C">
      <w:numFmt w:val="bullet"/>
      <w:lvlText w:val="•"/>
      <w:lvlJc w:val="left"/>
      <w:pPr>
        <w:ind w:left="3316" w:hanging="271"/>
      </w:pPr>
      <w:rPr>
        <w:rFonts w:hint="default"/>
      </w:rPr>
    </w:lvl>
    <w:lvl w:ilvl="4" w:tplc="49FE261C">
      <w:numFmt w:val="bullet"/>
      <w:lvlText w:val="•"/>
      <w:lvlJc w:val="left"/>
      <w:pPr>
        <w:ind w:left="4208" w:hanging="271"/>
      </w:pPr>
      <w:rPr>
        <w:rFonts w:hint="default"/>
      </w:rPr>
    </w:lvl>
    <w:lvl w:ilvl="5" w:tplc="7EFC20E4">
      <w:numFmt w:val="bullet"/>
      <w:lvlText w:val="•"/>
      <w:lvlJc w:val="left"/>
      <w:pPr>
        <w:ind w:left="5100" w:hanging="271"/>
      </w:pPr>
      <w:rPr>
        <w:rFonts w:hint="default"/>
      </w:rPr>
    </w:lvl>
    <w:lvl w:ilvl="6" w:tplc="1130BD74">
      <w:numFmt w:val="bullet"/>
      <w:lvlText w:val="•"/>
      <w:lvlJc w:val="left"/>
      <w:pPr>
        <w:ind w:left="5992" w:hanging="271"/>
      </w:pPr>
      <w:rPr>
        <w:rFonts w:hint="default"/>
      </w:rPr>
    </w:lvl>
    <w:lvl w:ilvl="7" w:tplc="A2C26636">
      <w:numFmt w:val="bullet"/>
      <w:lvlText w:val="•"/>
      <w:lvlJc w:val="left"/>
      <w:pPr>
        <w:ind w:left="6884" w:hanging="271"/>
      </w:pPr>
      <w:rPr>
        <w:rFonts w:hint="default"/>
      </w:rPr>
    </w:lvl>
    <w:lvl w:ilvl="8" w:tplc="C2BA0ABC">
      <w:numFmt w:val="bullet"/>
      <w:lvlText w:val="•"/>
      <w:lvlJc w:val="left"/>
      <w:pPr>
        <w:ind w:left="7776" w:hanging="271"/>
      </w:pPr>
      <w:rPr>
        <w:rFonts w:hint="default"/>
      </w:rPr>
    </w:lvl>
  </w:abstractNum>
  <w:abstractNum w:abstractNumId="31"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872126"/>
    <w:multiLevelType w:val="hybridMultilevel"/>
    <w:tmpl w:val="BC801714"/>
    <w:lvl w:ilvl="0" w:tplc="B6545DF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602109"/>
    <w:multiLevelType w:val="hybridMultilevel"/>
    <w:tmpl w:val="2CD8AFF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5"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C942C9B"/>
    <w:multiLevelType w:val="hybridMultilevel"/>
    <w:tmpl w:val="229C23D2"/>
    <w:lvl w:ilvl="0" w:tplc="8B34AEB2">
      <w:start w:val="1"/>
      <w:numFmt w:val="lowerLetter"/>
      <w:lvlText w:val="(%1)"/>
      <w:lvlJc w:val="left"/>
      <w:pPr>
        <w:ind w:left="737" w:hanging="370"/>
      </w:pPr>
      <w:rPr>
        <w:rFonts w:ascii="Times New Roman" w:eastAsia="Times New Roman" w:hAnsi="Times New Roman" w:cs="Times New Roman" w:hint="default"/>
        <w:spacing w:val="0"/>
        <w:w w:val="100"/>
        <w:sz w:val="22"/>
        <w:szCs w:val="22"/>
      </w:rPr>
    </w:lvl>
    <w:lvl w:ilvl="1" w:tplc="CE8443B2">
      <w:numFmt w:val="bullet"/>
      <w:lvlText w:val="•"/>
      <w:lvlJc w:val="left"/>
      <w:pPr>
        <w:ind w:left="1622" w:hanging="370"/>
      </w:pPr>
      <w:rPr>
        <w:rFonts w:hint="default"/>
      </w:rPr>
    </w:lvl>
    <w:lvl w:ilvl="2" w:tplc="5D70FE6C">
      <w:numFmt w:val="bullet"/>
      <w:lvlText w:val="•"/>
      <w:lvlJc w:val="left"/>
      <w:pPr>
        <w:ind w:left="2504" w:hanging="370"/>
      </w:pPr>
      <w:rPr>
        <w:rFonts w:hint="default"/>
      </w:rPr>
    </w:lvl>
    <w:lvl w:ilvl="3" w:tplc="43F0A47C">
      <w:numFmt w:val="bullet"/>
      <w:lvlText w:val="•"/>
      <w:lvlJc w:val="left"/>
      <w:pPr>
        <w:ind w:left="3386" w:hanging="370"/>
      </w:pPr>
      <w:rPr>
        <w:rFonts w:hint="default"/>
      </w:rPr>
    </w:lvl>
    <w:lvl w:ilvl="4" w:tplc="C0C022B0">
      <w:numFmt w:val="bullet"/>
      <w:lvlText w:val="•"/>
      <w:lvlJc w:val="left"/>
      <w:pPr>
        <w:ind w:left="4268" w:hanging="370"/>
      </w:pPr>
      <w:rPr>
        <w:rFonts w:hint="default"/>
      </w:rPr>
    </w:lvl>
    <w:lvl w:ilvl="5" w:tplc="2E90A166">
      <w:numFmt w:val="bullet"/>
      <w:lvlText w:val="•"/>
      <w:lvlJc w:val="left"/>
      <w:pPr>
        <w:ind w:left="5150" w:hanging="370"/>
      </w:pPr>
      <w:rPr>
        <w:rFonts w:hint="default"/>
      </w:rPr>
    </w:lvl>
    <w:lvl w:ilvl="6" w:tplc="3DC41D06">
      <w:numFmt w:val="bullet"/>
      <w:lvlText w:val="•"/>
      <w:lvlJc w:val="left"/>
      <w:pPr>
        <w:ind w:left="6032" w:hanging="370"/>
      </w:pPr>
      <w:rPr>
        <w:rFonts w:hint="default"/>
      </w:rPr>
    </w:lvl>
    <w:lvl w:ilvl="7" w:tplc="C7AED730">
      <w:numFmt w:val="bullet"/>
      <w:lvlText w:val="•"/>
      <w:lvlJc w:val="left"/>
      <w:pPr>
        <w:ind w:left="6914" w:hanging="370"/>
      </w:pPr>
      <w:rPr>
        <w:rFonts w:hint="default"/>
      </w:rPr>
    </w:lvl>
    <w:lvl w:ilvl="8" w:tplc="DCC072FA">
      <w:numFmt w:val="bullet"/>
      <w:lvlText w:val="•"/>
      <w:lvlJc w:val="left"/>
      <w:pPr>
        <w:ind w:left="7796" w:hanging="370"/>
      </w:pPr>
      <w:rPr>
        <w:rFonts w:hint="default"/>
      </w:rPr>
    </w:lvl>
  </w:abstractNum>
  <w:abstractNum w:abstractNumId="41"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4178521C"/>
    <w:multiLevelType w:val="hybridMultilevel"/>
    <w:tmpl w:val="8624941E"/>
    <w:lvl w:ilvl="0" w:tplc="A9DCF430">
      <w:start w:val="1"/>
      <w:numFmt w:val="decimal"/>
      <w:lvlText w:val="%1."/>
      <w:lvlJc w:val="left"/>
      <w:pPr>
        <w:ind w:left="638" w:hanging="271"/>
      </w:pPr>
      <w:rPr>
        <w:rFonts w:ascii="Times New Roman" w:eastAsia="Times New Roman" w:hAnsi="Times New Roman" w:cs="Times New Roman" w:hint="default"/>
        <w:spacing w:val="0"/>
        <w:w w:val="100"/>
        <w:sz w:val="22"/>
        <w:szCs w:val="22"/>
      </w:rPr>
    </w:lvl>
    <w:lvl w:ilvl="1" w:tplc="EE527A20">
      <w:numFmt w:val="bullet"/>
      <w:lvlText w:val="•"/>
      <w:lvlJc w:val="left"/>
      <w:pPr>
        <w:ind w:left="1532" w:hanging="271"/>
      </w:pPr>
      <w:rPr>
        <w:rFonts w:hint="default"/>
      </w:rPr>
    </w:lvl>
    <w:lvl w:ilvl="2" w:tplc="A998DDD4">
      <w:numFmt w:val="bullet"/>
      <w:lvlText w:val="•"/>
      <w:lvlJc w:val="left"/>
      <w:pPr>
        <w:ind w:left="2424" w:hanging="271"/>
      </w:pPr>
      <w:rPr>
        <w:rFonts w:hint="default"/>
      </w:rPr>
    </w:lvl>
    <w:lvl w:ilvl="3" w:tplc="B10A77EC">
      <w:numFmt w:val="bullet"/>
      <w:lvlText w:val="•"/>
      <w:lvlJc w:val="left"/>
      <w:pPr>
        <w:ind w:left="3316" w:hanging="271"/>
      </w:pPr>
      <w:rPr>
        <w:rFonts w:hint="default"/>
      </w:rPr>
    </w:lvl>
    <w:lvl w:ilvl="4" w:tplc="13E6B1C4">
      <w:numFmt w:val="bullet"/>
      <w:lvlText w:val="•"/>
      <w:lvlJc w:val="left"/>
      <w:pPr>
        <w:ind w:left="4208" w:hanging="271"/>
      </w:pPr>
      <w:rPr>
        <w:rFonts w:hint="default"/>
      </w:rPr>
    </w:lvl>
    <w:lvl w:ilvl="5" w:tplc="31A86B24">
      <w:numFmt w:val="bullet"/>
      <w:lvlText w:val="•"/>
      <w:lvlJc w:val="left"/>
      <w:pPr>
        <w:ind w:left="5100" w:hanging="271"/>
      </w:pPr>
      <w:rPr>
        <w:rFonts w:hint="default"/>
      </w:rPr>
    </w:lvl>
    <w:lvl w:ilvl="6" w:tplc="C50CF246">
      <w:numFmt w:val="bullet"/>
      <w:lvlText w:val="•"/>
      <w:lvlJc w:val="left"/>
      <w:pPr>
        <w:ind w:left="5992" w:hanging="271"/>
      </w:pPr>
      <w:rPr>
        <w:rFonts w:hint="default"/>
      </w:rPr>
    </w:lvl>
    <w:lvl w:ilvl="7" w:tplc="1B7CC832">
      <w:numFmt w:val="bullet"/>
      <w:lvlText w:val="•"/>
      <w:lvlJc w:val="left"/>
      <w:pPr>
        <w:ind w:left="6884" w:hanging="271"/>
      </w:pPr>
      <w:rPr>
        <w:rFonts w:hint="default"/>
      </w:rPr>
    </w:lvl>
    <w:lvl w:ilvl="8" w:tplc="B8C87AFE">
      <w:numFmt w:val="bullet"/>
      <w:lvlText w:val="•"/>
      <w:lvlJc w:val="left"/>
      <w:pPr>
        <w:ind w:left="7776" w:hanging="271"/>
      </w:pPr>
      <w:rPr>
        <w:rFonts w:hint="default"/>
      </w:rPr>
    </w:lvl>
  </w:abstractNum>
  <w:abstractNum w:abstractNumId="44" w15:restartNumberingAfterBreak="0">
    <w:nsid w:val="41D419B0"/>
    <w:multiLevelType w:val="hybridMultilevel"/>
    <w:tmpl w:val="839A54E2"/>
    <w:lvl w:ilvl="0" w:tplc="0C9ABAF6">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9"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B602D9"/>
    <w:multiLevelType w:val="hybridMultilevel"/>
    <w:tmpl w:val="BF5267FE"/>
    <w:lvl w:ilvl="0" w:tplc="0EF07AF8">
      <w:start w:val="1"/>
      <w:numFmt w:val="lowerLetter"/>
      <w:lvlText w:val="(%1)"/>
      <w:lvlJc w:val="left"/>
      <w:pPr>
        <w:ind w:left="100" w:hanging="370"/>
      </w:pPr>
      <w:rPr>
        <w:rFonts w:ascii="Times New Roman" w:eastAsia="Times New Roman" w:hAnsi="Times New Roman" w:cs="Times New Roman" w:hint="default"/>
        <w:spacing w:val="0"/>
        <w:w w:val="100"/>
        <w:sz w:val="22"/>
        <w:szCs w:val="22"/>
      </w:rPr>
    </w:lvl>
    <w:lvl w:ilvl="1" w:tplc="43FC90A2">
      <w:numFmt w:val="bullet"/>
      <w:lvlText w:val="•"/>
      <w:lvlJc w:val="left"/>
      <w:pPr>
        <w:ind w:left="1046" w:hanging="370"/>
      </w:pPr>
      <w:rPr>
        <w:rFonts w:hint="default"/>
      </w:rPr>
    </w:lvl>
    <w:lvl w:ilvl="2" w:tplc="17DCC490">
      <w:numFmt w:val="bullet"/>
      <w:lvlText w:val="•"/>
      <w:lvlJc w:val="left"/>
      <w:pPr>
        <w:ind w:left="1992" w:hanging="370"/>
      </w:pPr>
      <w:rPr>
        <w:rFonts w:hint="default"/>
      </w:rPr>
    </w:lvl>
    <w:lvl w:ilvl="3" w:tplc="3C32C648">
      <w:numFmt w:val="bullet"/>
      <w:lvlText w:val="•"/>
      <w:lvlJc w:val="left"/>
      <w:pPr>
        <w:ind w:left="2938" w:hanging="370"/>
      </w:pPr>
      <w:rPr>
        <w:rFonts w:hint="default"/>
      </w:rPr>
    </w:lvl>
    <w:lvl w:ilvl="4" w:tplc="3A58B3FE">
      <w:numFmt w:val="bullet"/>
      <w:lvlText w:val="•"/>
      <w:lvlJc w:val="left"/>
      <w:pPr>
        <w:ind w:left="3884" w:hanging="370"/>
      </w:pPr>
      <w:rPr>
        <w:rFonts w:hint="default"/>
      </w:rPr>
    </w:lvl>
    <w:lvl w:ilvl="5" w:tplc="CD98DD74">
      <w:numFmt w:val="bullet"/>
      <w:lvlText w:val="•"/>
      <w:lvlJc w:val="left"/>
      <w:pPr>
        <w:ind w:left="4830" w:hanging="370"/>
      </w:pPr>
      <w:rPr>
        <w:rFonts w:hint="default"/>
      </w:rPr>
    </w:lvl>
    <w:lvl w:ilvl="6" w:tplc="24F42592">
      <w:numFmt w:val="bullet"/>
      <w:lvlText w:val="•"/>
      <w:lvlJc w:val="left"/>
      <w:pPr>
        <w:ind w:left="5776" w:hanging="370"/>
      </w:pPr>
      <w:rPr>
        <w:rFonts w:hint="default"/>
      </w:rPr>
    </w:lvl>
    <w:lvl w:ilvl="7" w:tplc="DCC2B152">
      <w:numFmt w:val="bullet"/>
      <w:lvlText w:val="•"/>
      <w:lvlJc w:val="left"/>
      <w:pPr>
        <w:ind w:left="6722" w:hanging="370"/>
      </w:pPr>
      <w:rPr>
        <w:rFonts w:hint="default"/>
      </w:rPr>
    </w:lvl>
    <w:lvl w:ilvl="8" w:tplc="4D7E5DD0">
      <w:numFmt w:val="bullet"/>
      <w:lvlText w:val="•"/>
      <w:lvlJc w:val="left"/>
      <w:pPr>
        <w:ind w:left="7668" w:hanging="370"/>
      </w:pPr>
      <w:rPr>
        <w:rFonts w:hint="default"/>
      </w:rPr>
    </w:lvl>
  </w:abstractNum>
  <w:abstractNum w:abstractNumId="51"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52"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E196302"/>
    <w:multiLevelType w:val="hybridMultilevel"/>
    <w:tmpl w:val="10BA2640"/>
    <w:lvl w:ilvl="0" w:tplc="E47C2694">
      <w:start w:val="1"/>
      <w:numFmt w:val="decimal"/>
      <w:lvlText w:val="%1."/>
      <w:lvlJc w:val="left"/>
      <w:pPr>
        <w:ind w:left="600" w:hanging="360"/>
      </w:pPr>
      <w:rPr>
        <w:rFonts w:asciiTheme="minorHAnsi" w:eastAsia="Arial" w:hAnsiTheme="minorHAnsi" w:cstheme="minorHAnsi" w:hint="default"/>
        <w:b/>
        <w:bCs/>
        <w:w w:val="99"/>
        <w:sz w:val="24"/>
        <w:szCs w:val="24"/>
        <w:lang w:val="en-US" w:eastAsia="en-US" w:bidi="en-US"/>
      </w:rPr>
    </w:lvl>
    <w:lvl w:ilvl="1" w:tplc="E0F0DA40">
      <w:start w:val="1"/>
      <w:numFmt w:val="upperLetter"/>
      <w:lvlText w:val="%2."/>
      <w:lvlJc w:val="left"/>
      <w:pPr>
        <w:ind w:left="780" w:hanging="360"/>
      </w:pPr>
      <w:rPr>
        <w:rFonts w:ascii="Arial" w:eastAsia="Arial" w:hAnsi="Arial" w:cs="Arial" w:hint="default"/>
        <w:w w:val="100"/>
        <w:sz w:val="24"/>
        <w:szCs w:val="24"/>
        <w:lang w:val="en-US" w:eastAsia="en-US" w:bidi="en-US"/>
      </w:rPr>
    </w:lvl>
    <w:lvl w:ilvl="2" w:tplc="67627686">
      <w:numFmt w:val="bullet"/>
      <w:lvlText w:val=""/>
      <w:lvlJc w:val="left"/>
      <w:pPr>
        <w:ind w:left="1320" w:hanging="360"/>
      </w:pPr>
      <w:rPr>
        <w:rFonts w:ascii="Symbol" w:eastAsia="Symbol" w:hAnsi="Symbol" w:cs="Symbol" w:hint="default"/>
        <w:w w:val="100"/>
        <w:sz w:val="24"/>
        <w:szCs w:val="24"/>
        <w:lang w:val="en-US" w:eastAsia="en-US" w:bidi="en-US"/>
      </w:rPr>
    </w:lvl>
    <w:lvl w:ilvl="3" w:tplc="6E7E3456">
      <w:numFmt w:val="bullet"/>
      <w:lvlText w:val="•"/>
      <w:lvlJc w:val="left"/>
      <w:pPr>
        <w:ind w:left="1320" w:hanging="360"/>
      </w:pPr>
      <w:rPr>
        <w:rFonts w:hint="default"/>
        <w:lang w:val="en-US" w:eastAsia="en-US" w:bidi="en-US"/>
      </w:rPr>
    </w:lvl>
    <w:lvl w:ilvl="4" w:tplc="159EBD68">
      <w:numFmt w:val="bullet"/>
      <w:lvlText w:val="•"/>
      <w:lvlJc w:val="left"/>
      <w:pPr>
        <w:ind w:left="2520" w:hanging="360"/>
      </w:pPr>
      <w:rPr>
        <w:rFonts w:hint="default"/>
        <w:lang w:val="en-US" w:eastAsia="en-US" w:bidi="en-US"/>
      </w:rPr>
    </w:lvl>
    <w:lvl w:ilvl="5" w:tplc="C4AED6E6">
      <w:numFmt w:val="bullet"/>
      <w:lvlText w:val="•"/>
      <w:lvlJc w:val="left"/>
      <w:pPr>
        <w:ind w:left="3720" w:hanging="360"/>
      </w:pPr>
      <w:rPr>
        <w:rFonts w:hint="default"/>
        <w:lang w:val="en-US" w:eastAsia="en-US" w:bidi="en-US"/>
      </w:rPr>
    </w:lvl>
    <w:lvl w:ilvl="6" w:tplc="D78A6E4A">
      <w:numFmt w:val="bullet"/>
      <w:lvlText w:val="•"/>
      <w:lvlJc w:val="left"/>
      <w:pPr>
        <w:ind w:left="4920" w:hanging="360"/>
      </w:pPr>
      <w:rPr>
        <w:rFonts w:hint="default"/>
        <w:lang w:val="en-US" w:eastAsia="en-US" w:bidi="en-US"/>
      </w:rPr>
    </w:lvl>
    <w:lvl w:ilvl="7" w:tplc="7A3CED36">
      <w:numFmt w:val="bullet"/>
      <w:lvlText w:val="•"/>
      <w:lvlJc w:val="left"/>
      <w:pPr>
        <w:ind w:left="6120" w:hanging="360"/>
      </w:pPr>
      <w:rPr>
        <w:rFonts w:hint="default"/>
        <w:lang w:val="en-US" w:eastAsia="en-US" w:bidi="en-US"/>
      </w:rPr>
    </w:lvl>
    <w:lvl w:ilvl="8" w:tplc="DD9C52F0">
      <w:numFmt w:val="bullet"/>
      <w:lvlText w:val="•"/>
      <w:lvlJc w:val="left"/>
      <w:pPr>
        <w:ind w:left="7320" w:hanging="360"/>
      </w:pPr>
      <w:rPr>
        <w:rFonts w:hint="default"/>
        <w:lang w:val="en-US" w:eastAsia="en-US" w:bidi="en-US"/>
      </w:rPr>
    </w:lvl>
  </w:abstractNum>
  <w:abstractNum w:abstractNumId="54"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2D74E0A"/>
    <w:multiLevelType w:val="hybridMultilevel"/>
    <w:tmpl w:val="4ED83322"/>
    <w:lvl w:ilvl="0" w:tplc="084E022C">
      <w:start w:val="1"/>
      <w:numFmt w:val="lowerLetter"/>
      <w:lvlText w:val="(%1)"/>
      <w:lvlJc w:val="left"/>
      <w:pPr>
        <w:ind w:left="737" w:hanging="370"/>
      </w:pPr>
      <w:rPr>
        <w:rFonts w:ascii="Times New Roman" w:eastAsia="Times New Roman" w:hAnsi="Times New Roman" w:cs="Times New Roman" w:hint="default"/>
        <w:spacing w:val="0"/>
        <w:w w:val="100"/>
        <w:sz w:val="22"/>
        <w:szCs w:val="22"/>
      </w:rPr>
    </w:lvl>
    <w:lvl w:ilvl="1" w:tplc="99B2C996">
      <w:numFmt w:val="bullet"/>
      <w:lvlText w:val="•"/>
      <w:lvlJc w:val="left"/>
      <w:pPr>
        <w:ind w:left="1622" w:hanging="370"/>
      </w:pPr>
      <w:rPr>
        <w:rFonts w:hint="default"/>
      </w:rPr>
    </w:lvl>
    <w:lvl w:ilvl="2" w:tplc="1B0E4CB6">
      <w:numFmt w:val="bullet"/>
      <w:lvlText w:val="•"/>
      <w:lvlJc w:val="left"/>
      <w:pPr>
        <w:ind w:left="2504" w:hanging="370"/>
      </w:pPr>
      <w:rPr>
        <w:rFonts w:hint="default"/>
      </w:rPr>
    </w:lvl>
    <w:lvl w:ilvl="3" w:tplc="56BE4F42">
      <w:numFmt w:val="bullet"/>
      <w:lvlText w:val="•"/>
      <w:lvlJc w:val="left"/>
      <w:pPr>
        <w:ind w:left="3386" w:hanging="370"/>
      </w:pPr>
      <w:rPr>
        <w:rFonts w:hint="default"/>
      </w:rPr>
    </w:lvl>
    <w:lvl w:ilvl="4" w:tplc="07C0957C">
      <w:numFmt w:val="bullet"/>
      <w:lvlText w:val="•"/>
      <w:lvlJc w:val="left"/>
      <w:pPr>
        <w:ind w:left="4268" w:hanging="370"/>
      </w:pPr>
      <w:rPr>
        <w:rFonts w:hint="default"/>
      </w:rPr>
    </w:lvl>
    <w:lvl w:ilvl="5" w:tplc="508EAF6E">
      <w:numFmt w:val="bullet"/>
      <w:lvlText w:val="•"/>
      <w:lvlJc w:val="left"/>
      <w:pPr>
        <w:ind w:left="5150" w:hanging="370"/>
      </w:pPr>
      <w:rPr>
        <w:rFonts w:hint="default"/>
      </w:rPr>
    </w:lvl>
    <w:lvl w:ilvl="6" w:tplc="AD8A2206">
      <w:numFmt w:val="bullet"/>
      <w:lvlText w:val="•"/>
      <w:lvlJc w:val="left"/>
      <w:pPr>
        <w:ind w:left="6032" w:hanging="370"/>
      </w:pPr>
      <w:rPr>
        <w:rFonts w:hint="default"/>
      </w:rPr>
    </w:lvl>
    <w:lvl w:ilvl="7" w:tplc="91E80B2C">
      <w:numFmt w:val="bullet"/>
      <w:lvlText w:val="•"/>
      <w:lvlJc w:val="left"/>
      <w:pPr>
        <w:ind w:left="6914" w:hanging="370"/>
      </w:pPr>
      <w:rPr>
        <w:rFonts w:hint="default"/>
      </w:rPr>
    </w:lvl>
    <w:lvl w:ilvl="8" w:tplc="068443AA">
      <w:numFmt w:val="bullet"/>
      <w:lvlText w:val="•"/>
      <w:lvlJc w:val="left"/>
      <w:pPr>
        <w:ind w:left="7796" w:hanging="370"/>
      </w:pPr>
      <w:rPr>
        <w:rFonts w:hint="default"/>
      </w:rPr>
    </w:lvl>
  </w:abstractNum>
  <w:abstractNum w:abstractNumId="58" w15:restartNumberingAfterBreak="0">
    <w:nsid w:val="54B55DFA"/>
    <w:multiLevelType w:val="hybridMultilevel"/>
    <w:tmpl w:val="01BAB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5ABF0D7B"/>
    <w:multiLevelType w:val="hybridMultilevel"/>
    <w:tmpl w:val="7E72763E"/>
    <w:lvl w:ilvl="0" w:tplc="85A8FF16">
      <w:start w:val="1"/>
      <w:numFmt w:val="lowerLetter"/>
      <w:lvlText w:val="(%1)"/>
      <w:lvlJc w:val="left"/>
      <w:pPr>
        <w:ind w:left="100" w:hanging="370"/>
      </w:pPr>
      <w:rPr>
        <w:rFonts w:ascii="Times New Roman" w:eastAsia="Times New Roman" w:hAnsi="Times New Roman" w:cs="Times New Roman" w:hint="default"/>
        <w:spacing w:val="0"/>
        <w:w w:val="100"/>
        <w:sz w:val="22"/>
        <w:szCs w:val="22"/>
      </w:rPr>
    </w:lvl>
    <w:lvl w:ilvl="1" w:tplc="AD1E0E78">
      <w:numFmt w:val="bullet"/>
      <w:lvlText w:val="•"/>
      <w:lvlJc w:val="left"/>
      <w:pPr>
        <w:ind w:left="1046" w:hanging="370"/>
      </w:pPr>
      <w:rPr>
        <w:rFonts w:hint="default"/>
      </w:rPr>
    </w:lvl>
    <w:lvl w:ilvl="2" w:tplc="61B0F0A8">
      <w:numFmt w:val="bullet"/>
      <w:lvlText w:val="•"/>
      <w:lvlJc w:val="left"/>
      <w:pPr>
        <w:ind w:left="1992" w:hanging="370"/>
      </w:pPr>
      <w:rPr>
        <w:rFonts w:hint="default"/>
      </w:rPr>
    </w:lvl>
    <w:lvl w:ilvl="3" w:tplc="F7A2A964">
      <w:numFmt w:val="bullet"/>
      <w:lvlText w:val="•"/>
      <w:lvlJc w:val="left"/>
      <w:pPr>
        <w:ind w:left="2938" w:hanging="370"/>
      </w:pPr>
      <w:rPr>
        <w:rFonts w:hint="default"/>
      </w:rPr>
    </w:lvl>
    <w:lvl w:ilvl="4" w:tplc="FF90F8EC">
      <w:numFmt w:val="bullet"/>
      <w:lvlText w:val="•"/>
      <w:lvlJc w:val="left"/>
      <w:pPr>
        <w:ind w:left="3884" w:hanging="370"/>
      </w:pPr>
      <w:rPr>
        <w:rFonts w:hint="default"/>
      </w:rPr>
    </w:lvl>
    <w:lvl w:ilvl="5" w:tplc="06960C84">
      <w:numFmt w:val="bullet"/>
      <w:lvlText w:val="•"/>
      <w:lvlJc w:val="left"/>
      <w:pPr>
        <w:ind w:left="4830" w:hanging="370"/>
      </w:pPr>
      <w:rPr>
        <w:rFonts w:hint="default"/>
      </w:rPr>
    </w:lvl>
    <w:lvl w:ilvl="6" w:tplc="7A28D298">
      <w:numFmt w:val="bullet"/>
      <w:lvlText w:val="•"/>
      <w:lvlJc w:val="left"/>
      <w:pPr>
        <w:ind w:left="5776" w:hanging="370"/>
      </w:pPr>
      <w:rPr>
        <w:rFonts w:hint="default"/>
      </w:rPr>
    </w:lvl>
    <w:lvl w:ilvl="7" w:tplc="9458A074">
      <w:numFmt w:val="bullet"/>
      <w:lvlText w:val="•"/>
      <w:lvlJc w:val="left"/>
      <w:pPr>
        <w:ind w:left="6722" w:hanging="370"/>
      </w:pPr>
      <w:rPr>
        <w:rFonts w:hint="default"/>
      </w:rPr>
    </w:lvl>
    <w:lvl w:ilvl="8" w:tplc="FA5C30EA">
      <w:numFmt w:val="bullet"/>
      <w:lvlText w:val="•"/>
      <w:lvlJc w:val="left"/>
      <w:pPr>
        <w:ind w:left="7668" w:hanging="370"/>
      </w:pPr>
      <w:rPr>
        <w:rFonts w:hint="default"/>
      </w:rPr>
    </w:lvl>
  </w:abstractNum>
  <w:abstractNum w:abstractNumId="61"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CE002A"/>
    <w:multiLevelType w:val="hybridMultilevel"/>
    <w:tmpl w:val="FC7CC81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3" w15:restartNumberingAfterBreak="0">
    <w:nsid w:val="5DE90359"/>
    <w:multiLevelType w:val="hybridMultilevel"/>
    <w:tmpl w:val="B69AEA26"/>
    <w:lvl w:ilvl="0" w:tplc="6290A958">
      <w:start w:val="1"/>
      <w:numFmt w:val="upperLetter"/>
      <w:lvlText w:val="%1."/>
      <w:lvlJc w:val="left"/>
      <w:pPr>
        <w:ind w:left="1080" w:hanging="360"/>
      </w:pPr>
      <w:rPr>
        <w:rFonts w:hint="default"/>
        <w:b/>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F068BA"/>
    <w:multiLevelType w:val="hybridMultilevel"/>
    <w:tmpl w:val="C476851A"/>
    <w:lvl w:ilvl="0" w:tplc="04090015">
      <w:start w:val="1"/>
      <w:numFmt w:val="upperLetter"/>
      <w:lvlText w:val="%1."/>
      <w:lvlJc w:val="left"/>
      <w:pPr>
        <w:ind w:left="3060" w:hanging="360"/>
      </w:pPr>
      <w:rPr>
        <w:b/>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5" w15:restartNumberingAfterBreak="0">
    <w:nsid w:val="5FC8588C"/>
    <w:multiLevelType w:val="hybridMultilevel"/>
    <w:tmpl w:val="80047CC4"/>
    <w:lvl w:ilvl="0" w:tplc="E6E6A240">
      <w:start w:val="1"/>
      <w:numFmt w:val="upperLetter"/>
      <w:lvlText w:val="%1."/>
      <w:lvlJc w:val="left"/>
      <w:pPr>
        <w:ind w:left="1080" w:hanging="720"/>
      </w:pPr>
      <w:rPr>
        <w:rFonts w:hint="default"/>
        <w:b/>
      </w:rPr>
    </w:lvl>
    <w:lvl w:ilvl="1" w:tplc="04090017">
      <w:start w:val="1"/>
      <w:numFmt w:val="lowerLetter"/>
      <w:lvlText w:val="%2)"/>
      <w:lvlJc w:val="left"/>
      <w:pPr>
        <w:ind w:left="1440" w:hanging="360"/>
      </w:pPr>
      <w:rPr>
        <w:rFonts w:hint="default"/>
      </w:rPr>
    </w:lvl>
    <w:lvl w:ilvl="2" w:tplc="5B28911A">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BC4737"/>
    <w:multiLevelType w:val="hybridMultilevel"/>
    <w:tmpl w:val="6408F916"/>
    <w:styleLink w:val="Bullets11"/>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7" w15:restartNumberingAfterBreak="0">
    <w:nsid w:val="633A6DBD"/>
    <w:multiLevelType w:val="hybridMultilevel"/>
    <w:tmpl w:val="88A8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7035C1"/>
    <w:multiLevelType w:val="hybridMultilevel"/>
    <w:tmpl w:val="A5285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72" w15:restartNumberingAfterBreak="0">
    <w:nsid w:val="680E391F"/>
    <w:multiLevelType w:val="hybridMultilevel"/>
    <w:tmpl w:val="AF2CB77C"/>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3"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75" w15:restartNumberingAfterBreak="0">
    <w:nsid w:val="7348533C"/>
    <w:multiLevelType w:val="hybridMultilevel"/>
    <w:tmpl w:val="D81EB266"/>
    <w:lvl w:ilvl="0" w:tplc="8C7E413E">
      <w:start w:val="1"/>
      <w:numFmt w:val="decimal"/>
      <w:lvlText w:val="%1."/>
      <w:lvlJc w:val="left"/>
      <w:pPr>
        <w:ind w:left="100" w:hanging="271"/>
      </w:pPr>
      <w:rPr>
        <w:rFonts w:ascii="Times New Roman" w:eastAsia="Times New Roman" w:hAnsi="Times New Roman" w:cs="Times New Roman" w:hint="default"/>
        <w:spacing w:val="0"/>
        <w:w w:val="100"/>
        <w:sz w:val="22"/>
        <w:szCs w:val="22"/>
      </w:rPr>
    </w:lvl>
    <w:lvl w:ilvl="1" w:tplc="3BD01186">
      <w:numFmt w:val="bullet"/>
      <w:lvlText w:val="•"/>
      <w:lvlJc w:val="left"/>
      <w:pPr>
        <w:ind w:left="1046" w:hanging="271"/>
      </w:pPr>
      <w:rPr>
        <w:rFonts w:hint="default"/>
      </w:rPr>
    </w:lvl>
    <w:lvl w:ilvl="2" w:tplc="A0926F4E">
      <w:numFmt w:val="bullet"/>
      <w:lvlText w:val="•"/>
      <w:lvlJc w:val="left"/>
      <w:pPr>
        <w:ind w:left="1992" w:hanging="271"/>
      </w:pPr>
      <w:rPr>
        <w:rFonts w:hint="default"/>
      </w:rPr>
    </w:lvl>
    <w:lvl w:ilvl="3" w:tplc="7706A79A">
      <w:numFmt w:val="bullet"/>
      <w:lvlText w:val="•"/>
      <w:lvlJc w:val="left"/>
      <w:pPr>
        <w:ind w:left="2938" w:hanging="271"/>
      </w:pPr>
      <w:rPr>
        <w:rFonts w:hint="default"/>
      </w:rPr>
    </w:lvl>
    <w:lvl w:ilvl="4" w:tplc="6134888E">
      <w:numFmt w:val="bullet"/>
      <w:lvlText w:val="•"/>
      <w:lvlJc w:val="left"/>
      <w:pPr>
        <w:ind w:left="3884" w:hanging="271"/>
      </w:pPr>
      <w:rPr>
        <w:rFonts w:hint="default"/>
      </w:rPr>
    </w:lvl>
    <w:lvl w:ilvl="5" w:tplc="1620093C">
      <w:numFmt w:val="bullet"/>
      <w:lvlText w:val="•"/>
      <w:lvlJc w:val="left"/>
      <w:pPr>
        <w:ind w:left="4830" w:hanging="271"/>
      </w:pPr>
      <w:rPr>
        <w:rFonts w:hint="default"/>
      </w:rPr>
    </w:lvl>
    <w:lvl w:ilvl="6" w:tplc="93FA4AF4">
      <w:numFmt w:val="bullet"/>
      <w:lvlText w:val="•"/>
      <w:lvlJc w:val="left"/>
      <w:pPr>
        <w:ind w:left="5776" w:hanging="271"/>
      </w:pPr>
      <w:rPr>
        <w:rFonts w:hint="default"/>
      </w:rPr>
    </w:lvl>
    <w:lvl w:ilvl="7" w:tplc="F1A00EB8">
      <w:numFmt w:val="bullet"/>
      <w:lvlText w:val="•"/>
      <w:lvlJc w:val="left"/>
      <w:pPr>
        <w:ind w:left="6722" w:hanging="271"/>
      </w:pPr>
      <w:rPr>
        <w:rFonts w:hint="default"/>
      </w:rPr>
    </w:lvl>
    <w:lvl w:ilvl="8" w:tplc="0C8A6514">
      <w:numFmt w:val="bullet"/>
      <w:lvlText w:val="•"/>
      <w:lvlJc w:val="left"/>
      <w:pPr>
        <w:ind w:left="7668" w:hanging="271"/>
      </w:pPr>
      <w:rPr>
        <w:rFonts w:hint="default"/>
      </w:rPr>
    </w:lvl>
  </w:abstractNum>
  <w:abstractNum w:abstractNumId="76" w15:restartNumberingAfterBreak="0">
    <w:nsid w:val="756270D2"/>
    <w:multiLevelType w:val="hybridMultilevel"/>
    <w:tmpl w:val="A656E5C0"/>
    <w:lvl w:ilvl="0" w:tplc="7F3ED5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79" w15:restartNumberingAfterBreak="0">
    <w:nsid w:val="7D5A2666"/>
    <w:multiLevelType w:val="hybridMultilevel"/>
    <w:tmpl w:val="3C70088A"/>
    <w:lvl w:ilvl="0" w:tplc="F81A86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7E5A09EC"/>
    <w:multiLevelType w:val="hybridMultilevel"/>
    <w:tmpl w:val="02B08EEA"/>
    <w:lvl w:ilvl="0" w:tplc="32B6DFE4">
      <w:start w:val="1"/>
      <w:numFmt w:val="decimal"/>
      <w:lvlText w:val="%1."/>
      <w:lvlJc w:val="left"/>
      <w:pPr>
        <w:ind w:left="600" w:hanging="360"/>
      </w:pPr>
      <w:rPr>
        <w:rFonts w:ascii="Arial" w:eastAsia="Arial" w:hAnsi="Arial" w:cs="Arial" w:hint="default"/>
        <w:b/>
        <w:bCs/>
        <w:w w:val="99"/>
        <w:sz w:val="24"/>
        <w:szCs w:val="24"/>
        <w:lang w:val="en-US" w:eastAsia="en-US" w:bidi="en-US"/>
      </w:rPr>
    </w:lvl>
    <w:lvl w:ilvl="1" w:tplc="E0F0DA40">
      <w:start w:val="1"/>
      <w:numFmt w:val="upperLetter"/>
      <w:lvlText w:val="%2."/>
      <w:lvlJc w:val="left"/>
      <w:pPr>
        <w:ind w:left="780" w:hanging="360"/>
      </w:pPr>
      <w:rPr>
        <w:rFonts w:ascii="Arial" w:eastAsia="Arial" w:hAnsi="Arial" w:cs="Arial" w:hint="default"/>
        <w:w w:val="100"/>
        <w:sz w:val="24"/>
        <w:szCs w:val="24"/>
        <w:lang w:val="en-US" w:eastAsia="en-US" w:bidi="en-US"/>
      </w:rPr>
    </w:lvl>
    <w:lvl w:ilvl="2" w:tplc="67627686">
      <w:numFmt w:val="bullet"/>
      <w:lvlText w:val=""/>
      <w:lvlJc w:val="left"/>
      <w:pPr>
        <w:ind w:left="1320" w:hanging="360"/>
      </w:pPr>
      <w:rPr>
        <w:rFonts w:ascii="Symbol" w:eastAsia="Symbol" w:hAnsi="Symbol" w:cs="Symbol" w:hint="default"/>
        <w:w w:val="100"/>
        <w:sz w:val="24"/>
        <w:szCs w:val="24"/>
        <w:lang w:val="en-US" w:eastAsia="en-US" w:bidi="en-US"/>
      </w:rPr>
    </w:lvl>
    <w:lvl w:ilvl="3" w:tplc="6E7E3456">
      <w:numFmt w:val="bullet"/>
      <w:lvlText w:val="•"/>
      <w:lvlJc w:val="left"/>
      <w:pPr>
        <w:ind w:left="1320" w:hanging="360"/>
      </w:pPr>
      <w:rPr>
        <w:rFonts w:hint="default"/>
        <w:lang w:val="en-US" w:eastAsia="en-US" w:bidi="en-US"/>
      </w:rPr>
    </w:lvl>
    <w:lvl w:ilvl="4" w:tplc="159EBD68">
      <w:numFmt w:val="bullet"/>
      <w:lvlText w:val="•"/>
      <w:lvlJc w:val="left"/>
      <w:pPr>
        <w:ind w:left="2520" w:hanging="360"/>
      </w:pPr>
      <w:rPr>
        <w:rFonts w:hint="default"/>
        <w:lang w:val="en-US" w:eastAsia="en-US" w:bidi="en-US"/>
      </w:rPr>
    </w:lvl>
    <w:lvl w:ilvl="5" w:tplc="C4AED6E6">
      <w:numFmt w:val="bullet"/>
      <w:lvlText w:val="•"/>
      <w:lvlJc w:val="left"/>
      <w:pPr>
        <w:ind w:left="3720" w:hanging="360"/>
      </w:pPr>
      <w:rPr>
        <w:rFonts w:hint="default"/>
        <w:lang w:val="en-US" w:eastAsia="en-US" w:bidi="en-US"/>
      </w:rPr>
    </w:lvl>
    <w:lvl w:ilvl="6" w:tplc="D78A6E4A">
      <w:numFmt w:val="bullet"/>
      <w:lvlText w:val="•"/>
      <w:lvlJc w:val="left"/>
      <w:pPr>
        <w:ind w:left="4920" w:hanging="360"/>
      </w:pPr>
      <w:rPr>
        <w:rFonts w:hint="default"/>
        <w:lang w:val="en-US" w:eastAsia="en-US" w:bidi="en-US"/>
      </w:rPr>
    </w:lvl>
    <w:lvl w:ilvl="7" w:tplc="7A3CED36">
      <w:numFmt w:val="bullet"/>
      <w:lvlText w:val="•"/>
      <w:lvlJc w:val="left"/>
      <w:pPr>
        <w:ind w:left="6120" w:hanging="360"/>
      </w:pPr>
      <w:rPr>
        <w:rFonts w:hint="default"/>
        <w:lang w:val="en-US" w:eastAsia="en-US" w:bidi="en-US"/>
      </w:rPr>
    </w:lvl>
    <w:lvl w:ilvl="8" w:tplc="DD9C52F0">
      <w:numFmt w:val="bullet"/>
      <w:lvlText w:val="•"/>
      <w:lvlJc w:val="left"/>
      <w:pPr>
        <w:ind w:left="7320" w:hanging="360"/>
      </w:pPr>
      <w:rPr>
        <w:rFonts w:hint="default"/>
        <w:lang w:val="en-US" w:eastAsia="en-US" w:bidi="en-US"/>
      </w:rPr>
    </w:lvl>
  </w:abstractNum>
  <w:num w:numId="1">
    <w:abstractNumId w:val="41"/>
  </w:num>
  <w:num w:numId="2">
    <w:abstractNumId w:val="36"/>
  </w:num>
  <w:num w:numId="3">
    <w:abstractNumId w:val="38"/>
  </w:num>
  <w:num w:numId="4">
    <w:abstractNumId w:val="51"/>
  </w:num>
  <w:num w:numId="5">
    <w:abstractNumId w:val="0"/>
  </w:num>
  <w:num w:numId="6">
    <w:abstractNumId w:val="28"/>
  </w:num>
  <w:num w:numId="7">
    <w:abstractNumId w:val="9"/>
  </w:num>
  <w:num w:numId="8">
    <w:abstractNumId w:val="49"/>
  </w:num>
  <w:num w:numId="9">
    <w:abstractNumId w:val="11"/>
  </w:num>
  <w:num w:numId="10">
    <w:abstractNumId w:val="74"/>
  </w:num>
  <w:num w:numId="11">
    <w:abstractNumId w:val="48"/>
  </w:num>
  <w:num w:numId="12">
    <w:abstractNumId w:val="37"/>
  </w:num>
  <w:num w:numId="13">
    <w:abstractNumId w:val="78"/>
  </w:num>
  <w:num w:numId="14">
    <w:abstractNumId w:val="16"/>
  </w:num>
  <w:num w:numId="15">
    <w:abstractNumId w:val="53"/>
  </w:num>
  <w:num w:numId="16">
    <w:abstractNumId w:val="72"/>
  </w:num>
  <w:num w:numId="17">
    <w:abstractNumId w:val="34"/>
  </w:num>
  <w:num w:numId="18">
    <w:abstractNumId w:val="65"/>
  </w:num>
  <w:num w:numId="19">
    <w:abstractNumId w:val="22"/>
  </w:num>
  <w:num w:numId="20">
    <w:abstractNumId w:val="29"/>
  </w:num>
  <w:num w:numId="21">
    <w:abstractNumId w:val="56"/>
  </w:num>
  <w:num w:numId="22">
    <w:abstractNumId w:val="10"/>
  </w:num>
  <w:num w:numId="23">
    <w:abstractNumId w:val="46"/>
  </w:num>
  <w:num w:numId="24">
    <w:abstractNumId w:val="45"/>
  </w:num>
  <w:num w:numId="25">
    <w:abstractNumId w:val="63"/>
  </w:num>
  <w:num w:numId="26">
    <w:abstractNumId w:val="6"/>
  </w:num>
  <w:num w:numId="27">
    <w:abstractNumId w:val="33"/>
  </w:num>
  <w:num w:numId="28">
    <w:abstractNumId w:val="44"/>
  </w:num>
  <w:num w:numId="29">
    <w:abstractNumId w:val="5"/>
  </w:num>
  <w:num w:numId="30">
    <w:abstractNumId w:val="8"/>
  </w:num>
  <w:num w:numId="31">
    <w:abstractNumId w:val="47"/>
  </w:num>
  <w:num w:numId="32">
    <w:abstractNumId w:val="23"/>
  </w:num>
  <w:num w:numId="33">
    <w:abstractNumId w:val="69"/>
  </w:num>
  <w:num w:numId="34">
    <w:abstractNumId w:val="12"/>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71"/>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num>
  <w:num w:numId="41">
    <w:abstractNumId w:val="31"/>
  </w:num>
  <w:num w:numId="42">
    <w:abstractNumId w:val="39"/>
  </w:num>
  <w:num w:numId="43">
    <w:abstractNumId w:val="55"/>
  </w:num>
  <w:num w:numId="44">
    <w:abstractNumId w:val="54"/>
  </w:num>
  <w:num w:numId="45">
    <w:abstractNumId w:val="80"/>
  </w:num>
  <w:num w:numId="46">
    <w:abstractNumId w:val="61"/>
  </w:num>
  <w:num w:numId="47">
    <w:abstractNumId w:val="77"/>
  </w:num>
  <w:num w:numId="48">
    <w:abstractNumId w:val="26"/>
  </w:num>
  <w:num w:numId="49">
    <w:abstractNumId w:val="76"/>
  </w:num>
  <w:num w:numId="50">
    <w:abstractNumId w:val="68"/>
  </w:num>
  <w:num w:numId="51">
    <w:abstractNumId w:val="32"/>
  </w:num>
  <w:num w:numId="52">
    <w:abstractNumId w:val="52"/>
  </w:num>
  <w:num w:numId="53">
    <w:abstractNumId w:val="18"/>
  </w:num>
  <w:num w:numId="54">
    <w:abstractNumId w:val="2"/>
  </w:num>
  <w:num w:numId="55">
    <w:abstractNumId w:val="73"/>
  </w:num>
  <w:num w:numId="56">
    <w:abstractNumId w:val="3"/>
  </w:num>
  <w:num w:numId="57">
    <w:abstractNumId w:val="79"/>
  </w:num>
  <w:num w:numId="58">
    <w:abstractNumId w:val="35"/>
  </w:num>
  <w:num w:numId="59">
    <w:abstractNumId w:val="81"/>
  </w:num>
  <w:num w:numId="60">
    <w:abstractNumId w:val="62"/>
  </w:num>
  <w:num w:numId="61">
    <w:abstractNumId w:val="13"/>
  </w:num>
  <w:num w:numId="62">
    <w:abstractNumId w:val="60"/>
  </w:num>
  <w:num w:numId="63">
    <w:abstractNumId w:val="75"/>
  </w:num>
  <w:num w:numId="64">
    <w:abstractNumId w:val="20"/>
  </w:num>
  <w:num w:numId="65">
    <w:abstractNumId w:val="24"/>
  </w:num>
  <w:num w:numId="66">
    <w:abstractNumId w:val="27"/>
  </w:num>
  <w:num w:numId="67">
    <w:abstractNumId w:val="57"/>
  </w:num>
  <w:num w:numId="68">
    <w:abstractNumId w:val="15"/>
  </w:num>
  <w:num w:numId="69">
    <w:abstractNumId w:val="50"/>
  </w:num>
  <w:num w:numId="70">
    <w:abstractNumId w:val="40"/>
  </w:num>
  <w:num w:numId="71">
    <w:abstractNumId w:val="30"/>
  </w:num>
  <w:num w:numId="72">
    <w:abstractNumId w:val="14"/>
  </w:num>
  <w:num w:numId="73">
    <w:abstractNumId w:val="7"/>
  </w:num>
  <w:num w:numId="74">
    <w:abstractNumId w:val="43"/>
  </w:num>
  <w:num w:numId="75">
    <w:abstractNumId w:val="4"/>
  </w:num>
  <w:num w:numId="76">
    <w:abstractNumId w:val="25"/>
  </w:num>
  <w:num w:numId="77">
    <w:abstractNumId w:val="17"/>
  </w:num>
  <w:num w:numId="78">
    <w:abstractNumId w:val="21"/>
  </w:num>
  <w:num w:numId="79">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80">
    <w:abstractNumId w:val="70"/>
  </w:num>
  <w:num w:numId="81">
    <w:abstractNumId w:val="19"/>
  </w:num>
  <w:num w:numId="82">
    <w:abstractNumId w:val="58"/>
  </w:num>
  <w:num w:numId="83">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proofState w:spelling="clean" w:grammar="clean"/>
  <w:defaultTabStop w:val="720"/>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040AF"/>
    <w:rsid w:val="00012D5A"/>
    <w:rsid w:val="00017E59"/>
    <w:rsid w:val="00023764"/>
    <w:rsid w:val="000245C0"/>
    <w:rsid w:val="000314F8"/>
    <w:rsid w:val="00031593"/>
    <w:rsid w:val="00031DEB"/>
    <w:rsid w:val="00035BBC"/>
    <w:rsid w:val="000523EE"/>
    <w:rsid w:val="000637DE"/>
    <w:rsid w:val="00065B96"/>
    <w:rsid w:val="00072CD0"/>
    <w:rsid w:val="00075F88"/>
    <w:rsid w:val="00076EBD"/>
    <w:rsid w:val="00083B76"/>
    <w:rsid w:val="00085DBC"/>
    <w:rsid w:val="00094ED5"/>
    <w:rsid w:val="000959B3"/>
    <w:rsid w:val="000A0A77"/>
    <w:rsid w:val="000A7BD3"/>
    <w:rsid w:val="000B067C"/>
    <w:rsid w:val="000B1B54"/>
    <w:rsid w:val="000C00EE"/>
    <w:rsid w:val="000C1481"/>
    <w:rsid w:val="000D2FB6"/>
    <w:rsid w:val="000E4059"/>
    <w:rsid w:val="000E590E"/>
    <w:rsid w:val="000E60B0"/>
    <w:rsid w:val="000F2AE6"/>
    <w:rsid w:val="000F7E35"/>
    <w:rsid w:val="00104B8B"/>
    <w:rsid w:val="00113E5C"/>
    <w:rsid w:val="00114003"/>
    <w:rsid w:val="00114BB0"/>
    <w:rsid w:val="00116D57"/>
    <w:rsid w:val="00122E04"/>
    <w:rsid w:val="00123078"/>
    <w:rsid w:val="00125D3B"/>
    <w:rsid w:val="0014490A"/>
    <w:rsid w:val="00144BED"/>
    <w:rsid w:val="00160BBF"/>
    <w:rsid w:val="00161A31"/>
    <w:rsid w:val="00161A6E"/>
    <w:rsid w:val="001828A9"/>
    <w:rsid w:val="0018336E"/>
    <w:rsid w:val="00187F1F"/>
    <w:rsid w:val="001941F4"/>
    <w:rsid w:val="001A1970"/>
    <w:rsid w:val="001B3A73"/>
    <w:rsid w:val="001C246E"/>
    <w:rsid w:val="001C7E6D"/>
    <w:rsid w:val="001D38D9"/>
    <w:rsid w:val="001E40A7"/>
    <w:rsid w:val="001F7FF5"/>
    <w:rsid w:val="00204F10"/>
    <w:rsid w:val="00210F7F"/>
    <w:rsid w:val="002240E2"/>
    <w:rsid w:val="00232373"/>
    <w:rsid w:val="0024307E"/>
    <w:rsid w:val="00250602"/>
    <w:rsid w:val="00251AE8"/>
    <w:rsid w:val="00252046"/>
    <w:rsid w:val="0025381A"/>
    <w:rsid w:val="002701E3"/>
    <w:rsid w:val="002733E2"/>
    <w:rsid w:val="0028008C"/>
    <w:rsid w:val="002807AC"/>
    <w:rsid w:val="0028648E"/>
    <w:rsid w:val="002874CD"/>
    <w:rsid w:val="0028757E"/>
    <w:rsid w:val="002B2D19"/>
    <w:rsid w:val="002C2CD0"/>
    <w:rsid w:val="002C5F46"/>
    <w:rsid w:val="002E78F8"/>
    <w:rsid w:val="002E7F83"/>
    <w:rsid w:val="002F3486"/>
    <w:rsid w:val="0032022B"/>
    <w:rsid w:val="00321851"/>
    <w:rsid w:val="00322D3F"/>
    <w:rsid w:val="0032597B"/>
    <w:rsid w:val="003345FA"/>
    <w:rsid w:val="00345E37"/>
    <w:rsid w:val="00354792"/>
    <w:rsid w:val="003554E8"/>
    <w:rsid w:val="00356B7E"/>
    <w:rsid w:val="00367FC1"/>
    <w:rsid w:val="00380227"/>
    <w:rsid w:val="00386DFD"/>
    <w:rsid w:val="00390C8D"/>
    <w:rsid w:val="003A2A3D"/>
    <w:rsid w:val="003A68E5"/>
    <w:rsid w:val="003A71E8"/>
    <w:rsid w:val="003B65C6"/>
    <w:rsid w:val="003D2910"/>
    <w:rsid w:val="003D3263"/>
    <w:rsid w:val="003E07E2"/>
    <w:rsid w:val="003E1453"/>
    <w:rsid w:val="003E1BC4"/>
    <w:rsid w:val="003E3957"/>
    <w:rsid w:val="003E55B2"/>
    <w:rsid w:val="003E774E"/>
    <w:rsid w:val="003F0661"/>
    <w:rsid w:val="00404494"/>
    <w:rsid w:val="004114BB"/>
    <w:rsid w:val="0043312E"/>
    <w:rsid w:val="0043448C"/>
    <w:rsid w:val="00437970"/>
    <w:rsid w:val="00444E4E"/>
    <w:rsid w:val="0045066E"/>
    <w:rsid w:val="00467ADD"/>
    <w:rsid w:val="0047109F"/>
    <w:rsid w:val="004774D5"/>
    <w:rsid w:val="00484D8F"/>
    <w:rsid w:val="00490DD1"/>
    <w:rsid w:val="00496E26"/>
    <w:rsid w:val="004A2ED2"/>
    <w:rsid w:val="004C0D59"/>
    <w:rsid w:val="004C3D02"/>
    <w:rsid w:val="004C5332"/>
    <w:rsid w:val="004C6731"/>
    <w:rsid w:val="004D4D03"/>
    <w:rsid w:val="004E73EA"/>
    <w:rsid w:val="004F0AB6"/>
    <w:rsid w:val="005020BD"/>
    <w:rsid w:val="00504925"/>
    <w:rsid w:val="00510E81"/>
    <w:rsid w:val="00515D8C"/>
    <w:rsid w:val="00521B95"/>
    <w:rsid w:val="00526FE5"/>
    <w:rsid w:val="00547A70"/>
    <w:rsid w:val="0055532E"/>
    <w:rsid w:val="0056170B"/>
    <w:rsid w:val="00564A40"/>
    <w:rsid w:val="00573A85"/>
    <w:rsid w:val="00575929"/>
    <w:rsid w:val="00582369"/>
    <w:rsid w:val="00590D32"/>
    <w:rsid w:val="005A2286"/>
    <w:rsid w:val="005A24CD"/>
    <w:rsid w:val="005A5185"/>
    <w:rsid w:val="005A6B5A"/>
    <w:rsid w:val="005B0FEB"/>
    <w:rsid w:val="005B3B83"/>
    <w:rsid w:val="005B5BDB"/>
    <w:rsid w:val="005D1BE3"/>
    <w:rsid w:val="005F7A3E"/>
    <w:rsid w:val="00615F5E"/>
    <w:rsid w:val="00616289"/>
    <w:rsid w:val="00622298"/>
    <w:rsid w:val="006314CD"/>
    <w:rsid w:val="00634FE0"/>
    <w:rsid w:val="006362B5"/>
    <w:rsid w:val="00636EA1"/>
    <w:rsid w:val="00641780"/>
    <w:rsid w:val="00657C34"/>
    <w:rsid w:val="00690DEB"/>
    <w:rsid w:val="006920AC"/>
    <w:rsid w:val="006922C5"/>
    <w:rsid w:val="006A4ED4"/>
    <w:rsid w:val="006B488C"/>
    <w:rsid w:val="006B7F43"/>
    <w:rsid w:val="006C27CA"/>
    <w:rsid w:val="006C3D04"/>
    <w:rsid w:val="006D0479"/>
    <w:rsid w:val="006D372F"/>
    <w:rsid w:val="006D6F9D"/>
    <w:rsid w:val="006E3EBA"/>
    <w:rsid w:val="006F523C"/>
    <w:rsid w:val="00705E95"/>
    <w:rsid w:val="00712C93"/>
    <w:rsid w:val="007141BD"/>
    <w:rsid w:val="00715BF1"/>
    <w:rsid w:val="00724C99"/>
    <w:rsid w:val="00731BFD"/>
    <w:rsid w:val="00732EDF"/>
    <w:rsid w:val="007579D1"/>
    <w:rsid w:val="0076533B"/>
    <w:rsid w:val="00766AB4"/>
    <w:rsid w:val="007673DD"/>
    <w:rsid w:val="0076765B"/>
    <w:rsid w:val="0077365C"/>
    <w:rsid w:val="007754B7"/>
    <w:rsid w:val="00777FB0"/>
    <w:rsid w:val="007A4813"/>
    <w:rsid w:val="007A54E0"/>
    <w:rsid w:val="007B065E"/>
    <w:rsid w:val="007C234C"/>
    <w:rsid w:val="007C3859"/>
    <w:rsid w:val="007D3C8C"/>
    <w:rsid w:val="007D497C"/>
    <w:rsid w:val="007D7EBD"/>
    <w:rsid w:val="007E4402"/>
    <w:rsid w:val="007E5E17"/>
    <w:rsid w:val="007F0044"/>
    <w:rsid w:val="007F07B6"/>
    <w:rsid w:val="007F1559"/>
    <w:rsid w:val="00802D0C"/>
    <w:rsid w:val="00807EFA"/>
    <w:rsid w:val="0082690C"/>
    <w:rsid w:val="00835FD8"/>
    <w:rsid w:val="00856A85"/>
    <w:rsid w:val="00856BCA"/>
    <w:rsid w:val="00862992"/>
    <w:rsid w:val="008633AE"/>
    <w:rsid w:val="0087747D"/>
    <w:rsid w:val="008828C9"/>
    <w:rsid w:val="00882F0B"/>
    <w:rsid w:val="00883768"/>
    <w:rsid w:val="00890DBB"/>
    <w:rsid w:val="00892E33"/>
    <w:rsid w:val="00896D76"/>
    <w:rsid w:val="008A1F00"/>
    <w:rsid w:val="008A67ED"/>
    <w:rsid w:val="008A7C27"/>
    <w:rsid w:val="008B0ED8"/>
    <w:rsid w:val="008B397F"/>
    <w:rsid w:val="008C0245"/>
    <w:rsid w:val="008C0A0B"/>
    <w:rsid w:val="008C455B"/>
    <w:rsid w:val="008C523B"/>
    <w:rsid w:val="008D224C"/>
    <w:rsid w:val="008D2F93"/>
    <w:rsid w:val="008E3055"/>
    <w:rsid w:val="008E6374"/>
    <w:rsid w:val="008E7614"/>
    <w:rsid w:val="008F38B7"/>
    <w:rsid w:val="00907EF0"/>
    <w:rsid w:val="0091104D"/>
    <w:rsid w:val="009148F5"/>
    <w:rsid w:val="00931F57"/>
    <w:rsid w:val="0093580C"/>
    <w:rsid w:val="00940A4A"/>
    <w:rsid w:val="00941534"/>
    <w:rsid w:val="00944DE7"/>
    <w:rsid w:val="00944F42"/>
    <w:rsid w:val="00953832"/>
    <w:rsid w:val="0095719B"/>
    <w:rsid w:val="00970183"/>
    <w:rsid w:val="0097283E"/>
    <w:rsid w:val="0098672A"/>
    <w:rsid w:val="009932BC"/>
    <w:rsid w:val="009C363E"/>
    <w:rsid w:val="009D2CAC"/>
    <w:rsid w:val="009E3F11"/>
    <w:rsid w:val="009E6B05"/>
    <w:rsid w:val="009F1A7D"/>
    <w:rsid w:val="009F4705"/>
    <w:rsid w:val="009F63A5"/>
    <w:rsid w:val="009F765D"/>
    <w:rsid w:val="00A001C1"/>
    <w:rsid w:val="00A11CCA"/>
    <w:rsid w:val="00A2221F"/>
    <w:rsid w:val="00A40385"/>
    <w:rsid w:val="00A430D3"/>
    <w:rsid w:val="00A5038C"/>
    <w:rsid w:val="00A50C28"/>
    <w:rsid w:val="00A554CC"/>
    <w:rsid w:val="00A555F4"/>
    <w:rsid w:val="00A63E09"/>
    <w:rsid w:val="00A67AD1"/>
    <w:rsid w:val="00A80475"/>
    <w:rsid w:val="00A80F92"/>
    <w:rsid w:val="00A902E0"/>
    <w:rsid w:val="00A9290F"/>
    <w:rsid w:val="00AA647F"/>
    <w:rsid w:val="00AA7069"/>
    <w:rsid w:val="00AC04A7"/>
    <w:rsid w:val="00AD79FF"/>
    <w:rsid w:val="00AF1925"/>
    <w:rsid w:val="00AF66BD"/>
    <w:rsid w:val="00B12126"/>
    <w:rsid w:val="00B131BE"/>
    <w:rsid w:val="00B222D8"/>
    <w:rsid w:val="00B25C2A"/>
    <w:rsid w:val="00B272BE"/>
    <w:rsid w:val="00B357E2"/>
    <w:rsid w:val="00B37771"/>
    <w:rsid w:val="00B4101F"/>
    <w:rsid w:val="00B502A8"/>
    <w:rsid w:val="00B630F1"/>
    <w:rsid w:val="00B63687"/>
    <w:rsid w:val="00B82225"/>
    <w:rsid w:val="00B832B5"/>
    <w:rsid w:val="00B83F35"/>
    <w:rsid w:val="00B8502D"/>
    <w:rsid w:val="00B86B4A"/>
    <w:rsid w:val="00B87546"/>
    <w:rsid w:val="00B911DA"/>
    <w:rsid w:val="00BB04EA"/>
    <w:rsid w:val="00BB2254"/>
    <w:rsid w:val="00BB6CF5"/>
    <w:rsid w:val="00BC00F9"/>
    <w:rsid w:val="00BE049E"/>
    <w:rsid w:val="00BE45DC"/>
    <w:rsid w:val="00C003EC"/>
    <w:rsid w:val="00C00DCD"/>
    <w:rsid w:val="00C01A21"/>
    <w:rsid w:val="00C073A3"/>
    <w:rsid w:val="00C07EF8"/>
    <w:rsid w:val="00C1324D"/>
    <w:rsid w:val="00C17B01"/>
    <w:rsid w:val="00C26A6C"/>
    <w:rsid w:val="00C345E7"/>
    <w:rsid w:val="00C413CC"/>
    <w:rsid w:val="00C42A11"/>
    <w:rsid w:val="00C433B5"/>
    <w:rsid w:val="00C52B45"/>
    <w:rsid w:val="00C60F45"/>
    <w:rsid w:val="00C61E01"/>
    <w:rsid w:val="00C72F8C"/>
    <w:rsid w:val="00C80471"/>
    <w:rsid w:val="00C83959"/>
    <w:rsid w:val="00C84125"/>
    <w:rsid w:val="00C900C9"/>
    <w:rsid w:val="00C92C8B"/>
    <w:rsid w:val="00C9596E"/>
    <w:rsid w:val="00CA2B48"/>
    <w:rsid w:val="00CA32E4"/>
    <w:rsid w:val="00CA3B85"/>
    <w:rsid w:val="00CA3FCD"/>
    <w:rsid w:val="00CB5335"/>
    <w:rsid w:val="00CD2D8E"/>
    <w:rsid w:val="00CD4060"/>
    <w:rsid w:val="00CD4E8F"/>
    <w:rsid w:val="00CD551E"/>
    <w:rsid w:val="00CD6D88"/>
    <w:rsid w:val="00CE6119"/>
    <w:rsid w:val="00CF0672"/>
    <w:rsid w:val="00CF1886"/>
    <w:rsid w:val="00CF387A"/>
    <w:rsid w:val="00CF6D86"/>
    <w:rsid w:val="00D0657C"/>
    <w:rsid w:val="00D35338"/>
    <w:rsid w:val="00D35612"/>
    <w:rsid w:val="00D4416A"/>
    <w:rsid w:val="00D549B8"/>
    <w:rsid w:val="00D56641"/>
    <w:rsid w:val="00D62358"/>
    <w:rsid w:val="00D63DDE"/>
    <w:rsid w:val="00D648BD"/>
    <w:rsid w:val="00D73CFB"/>
    <w:rsid w:val="00D80D07"/>
    <w:rsid w:val="00D81ACA"/>
    <w:rsid w:val="00D90584"/>
    <w:rsid w:val="00D91360"/>
    <w:rsid w:val="00D94054"/>
    <w:rsid w:val="00D9718A"/>
    <w:rsid w:val="00DA062A"/>
    <w:rsid w:val="00DB0DB8"/>
    <w:rsid w:val="00DC380C"/>
    <w:rsid w:val="00DD3290"/>
    <w:rsid w:val="00DD4839"/>
    <w:rsid w:val="00DD7B66"/>
    <w:rsid w:val="00DE12F5"/>
    <w:rsid w:val="00DE6AA3"/>
    <w:rsid w:val="00DE7C78"/>
    <w:rsid w:val="00DF09E3"/>
    <w:rsid w:val="00DF1E98"/>
    <w:rsid w:val="00DF6087"/>
    <w:rsid w:val="00E06B1F"/>
    <w:rsid w:val="00E115AC"/>
    <w:rsid w:val="00E1605F"/>
    <w:rsid w:val="00E2194A"/>
    <w:rsid w:val="00E21A10"/>
    <w:rsid w:val="00E240CD"/>
    <w:rsid w:val="00E3080D"/>
    <w:rsid w:val="00E33BF4"/>
    <w:rsid w:val="00E35AB1"/>
    <w:rsid w:val="00E614EA"/>
    <w:rsid w:val="00E721A3"/>
    <w:rsid w:val="00E7783E"/>
    <w:rsid w:val="00E7796F"/>
    <w:rsid w:val="00E80739"/>
    <w:rsid w:val="00EB1D10"/>
    <w:rsid w:val="00EC728D"/>
    <w:rsid w:val="00ED2481"/>
    <w:rsid w:val="00F004EB"/>
    <w:rsid w:val="00F00830"/>
    <w:rsid w:val="00F037ED"/>
    <w:rsid w:val="00F12051"/>
    <w:rsid w:val="00F15A6D"/>
    <w:rsid w:val="00F17EC7"/>
    <w:rsid w:val="00F21968"/>
    <w:rsid w:val="00F3101D"/>
    <w:rsid w:val="00F3386F"/>
    <w:rsid w:val="00F34A46"/>
    <w:rsid w:val="00F36399"/>
    <w:rsid w:val="00F419F1"/>
    <w:rsid w:val="00F44B33"/>
    <w:rsid w:val="00F5484B"/>
    <w:rsid w:val="00F65CFC"/>
    <w:rsid w:val="00F73945"/>
    <w:rsid w:val="00F8742E"/>
    <w:rsid w:val="00FA1C88"/>
    <w:rsid w:val="00FC5B06"/>
    <w:rsid w:val="00FD4751"/>
    <w:rsid w:val="00FE333B"/>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4433"/>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title"/>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title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E240CD"/>
    <w:pPr>
      <w:tabs>
        <w:tab w:val="right" w:leader="dot" w:pos="9350"/>
      </w:tabs>
      <w:spacing w:before="240" w:after="0"/>
      <w:ind w:left="990" w:hanging="990"/>
    </w:pPr>
    <w:rPr>
      <w:rFonts w:ascii="Calibri" w:eastAsia="Calibri" w:hAnsi="Calibri" w:cs="Times New Roman"/>
      <w:b/>
    </w:rPr>
  </w:style>
  <w:style w:type="paragraph" w:styleId="TOC2">
    <w:name w:val="toc 2"/>
    <w:basedOn w:val="Normal"/>
    <w:next w:val="Normal"/>
    <w:autoRedefine/>
    <w:uiPriority w:val="39"/>
    <w:unhideWhenUsed/>
    <w:rsid w:val="00E06B1F"/>
    <w:pPr>
      <w:tabs>
        <w:tab w:val="left" w:pos="990"/>
        <w:tab w:val="left" w:pos="1710"/>
        <w:tab w:val="right" w:leader="dot" w:pos="9350"/>
      </w:tabs>
      <w:spacing w:after="0"/>
      <w:ind w:left="450" w:right="38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5"/>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6"/>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7"/>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8"/>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9"/>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10"/>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10"/>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10"/>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10"/>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10"/>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10"/>
      </w:numPr>
      <w:spacing w:after="120" w:line="240" w:lineRule="auto"/>
    </w:pPr>
    <w:rPr>
      <w:rFonts w:ascii="Arial" w:eastAsia="Times New Roman" w:hAnsi="Arial" w:cs="Arial"/>
    </w:rPr>
  </w:style>
  <w:style w:type="numbering" w:customStyle="1" w:styleId="Bullets">
    <w:name w:val="Bullets"/>
    <w:basedOn w:val="NoList"/>
    <w:rsid w:val="00731BFD"/>
    <w:pPr>
      <w:numPr>
        <w:numId w:val="10"/>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11"/>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12"/>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004EB"/>
    <w:rPr>
      <w:color w:val="808080"/>
      <w:shd w:val="clear" w:color="auto" w:fill="E6E6E6"/>
    </w:rPr>
  </w:style>
  <w:style w:type="table" w:customStyle="1" w:styleId="TableGrid1">
    <w:name w:val="Table Grid1"/>
    <w:basedOn w:val="TableNormal"/>
    <w:next w:val="TableGrid"/>
    <w:uiPriority w:val="59"/>
    <w:rsid w:val="0045066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832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
    <w:name w:val="Bullets2"/>
    <w:basedOn w:val="NoList"/>
    <w:rsid w:val="007E5E17"/>
    <w:pPr>
      <w:numPr>
        <w:numId w:val="34"/>
      </w:numPr>
    </w:pPr>
  </w:style>
  <w:style w:type="numbering" w:customStyle="1" w:styleId="Bullets11">
    <w:name w:val="Bullets11"/>
    <w:basedOn w:val="NoList"/>
    <w:rsid w:val="007E5E17"/>
    <w:pPr>
      <w:numPr>
        <w:numId w:val="37"/>
      </w:numPr>
    </w:pPr>
  </w:style>
  <w:style w:type="character" w:customStyle="1" w:styleId="UnresolvedMention2">
    <w:name w:val="Unresolved Mention2"/>
    <w:basedOn w:val="DefaultParagraphFont"/>
    <w:uiPriority w:val="99"/>
    <w:semiHidden/>
    <w:unhideWhenUsed/>
    <w:rsid w:val="007E5E17"/>
    <w:rPr>
      <w:color w:val="808080"/>
      <w:shd w:val="clear" w:color="auto" w:fill="E6E6E6"/>
    </w:rPr>
  </w:style>
  <w:style w:type="character" w:customStyle="1" w:styleId="UnresolvedMention3">
    <w:name w:val="Unresolved Mention3"/>
    <w:basedOn w:val="DefaultParagraphFont"/>
    <w:uiPriority w:val="99"/>
    <w:semiHidden/>
    <w:unhideWhenUsed/>
    <w:rsid w:val="007E5E17"/>
    <w:rPr>
      <w:color w:val="808080"/>
      <w:shd w:val="clear" w:color="auto" w:fill="E6E6E6"/>
    </w:rPr>
  </w:style>
  <w:style w:type="numbering" w:customStyle="1" w:styleId="NoList3">
    <w:name w:val="No List3"/>
    <w:next w:val="NoList"/>
    <w:uiPriority w:val="99"/>
    <w:semiHidden/>
    <w:unhideWhenUsed/>
    <w:rsid w:val="00B86B4A"/>
  </w:style>
  <w:style w:type="character" w:styleId="BookTitle">
    <w:name w:val="Book Title"/>
    <w:basedOn w:val="DefaultParagraphFont"/>
    <w:uiPriority w:val="33"/>
    <w:qFormat/>
    <w:rsid w:val="00390C8D"/>
    <w:rPr>
      <w:b/>
      <w:bCs/>
      <w:i/>
      <w:iCs/>
      <w:spacing w:val="5"/>
    </w:rPr>
  </w:style>
  <w:style w:type="table" w:styleId="ListTable7Colorful">
    <w:name w:val="List Table 7 Colorful"/>
    <w:basedOn w:val="TableNormal"/>
    <w:uiPriority w:val="52"/>
    <w:rsid w:val="00390C8D"/>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49793">
      <w:bodyDiv w:val="1"/>
      <w:marLeft w:val="0"/>
      <w:marRight w:val="0"/>
      <w:marTop w:val="0"/>
      <w:marBottom w:val="0"/>
      <w:divBdr>
        <w:top w:val="none" w:sz="0" w:space="0" w:color="auto"/>
        <w:left w:val="none" w:sz="0" w:space="0" w:color="auto"/>
        <w:bottom w:val="none" w:sz="0" w:space="0" w:color="auto"/>
        <w:right w:val="none" w:sz="0" w:space="0" w:color="auto"/>
      </w:divBdr>
      <w:divsChild>
        <w:div w:id="840657524">
          <w:marLeft w:val="0"/>
          <w:marRight w:val="0"/>
          <w:marTop w:val="0"/>
          <w:marBottom w:val="0"/>
          <w:divBdr>
            <w:top w:val="none" w:sz="0" w:space="0" w:color="auto"/>
            <w:left w:val="none" w:sz="0" w:space="0" w:color="auto"/>
            <w:bottom w:val="none" w:sz="0" w:space="0" w:color="auto"/>
            <w:right w:val="none" w:sz="0" w:space="0" w:color="auto"/>
          </w:divBdr>
          <w:divsChild>
            <w:div w:id="647710246">
              <w:marLeft w:val="0"/>
              <w:marRight w:val="0"/>
              <w:marTop w:val="0"/>
              <w:marBottom w:val="0"/>
              <w:divBdr>
                <w:top w:val="none" w:sz="0" w:space="0" w:color="auto"/>
                <w:left w:val="none" w:sz="0" w:space="0" w:color="auto"/>
                <w:bottom w:val="none" w:sz="0" w:space="0" w:color="auto"/>
                <w:right w:val="none" w:sz="0" w:space="0" w:color="auto"/>
              </w:divBdr>
              <w:divsChild>
                <w:div w:id="419956971">
                  <w:marLeft w:val="0"/>
                  <w:marRight w:val="0"/>
                  <w:marTop w:val="0"/>
                  <w:marBottom w:val="0"/>
                  <w:divBdr>
                    <w:top w:val="none" w:sz="0" w:space="0" w:color="auto"/>
                    <w:left w:val="none" w:sz="0" w:space="0" w:color="auto"/>
                    <w:bottom w:val="none" w:sz="0" w:space="0" w:color="auto"/>
                    <w:right w:val="none" w:sz="0" w:space="0" w:color="auto"/>
                  </w:divBdr>
                  <w:divsChild>
                    <w:div w:id="1100562997">
                      <w:marLeft w:val="0"/>
                      <w:marRight w:val="0"/>
                      <w:marTop w:val="0"/>
                      <w:marBottom w:val="0"/>
                      <w:divBdr>
                        <w:top w:val="none" w:sz="0" w:space="0" w:color="auto"/>
                        <w:left w:val="none" w:sz="0" w:space="0" w:color="auto"/>
                        <w:bottom w:val="none" w:sz="0" w:space="0" w:color="auto"/>
                        <w:right w:val="none" w:sz="0" w:space="0" w:color="auto"/>
                      </w:divBdr>
                      <w:divsChild>
                        <w:div w:id="1504978026">
                          <w:marLeft w:val="0"/>
                          <w:marRight w:val="0"/>
                          <w:marTop w:val="0"/>
                          <w:marBottom w:val="0"/>
                          <w:divBdr>
                            <w:top w:val="none" w:sz="0" w:space="0" w:color="auto"/>
                            <w:left w:val="none" w:sz="0" w:space="0" w:color="auto"/>
                            <w:bottom w:val="none" w:sz="0" w:space="0" w:color="auto"/>
                            <w:right w:val="none" w:sz="0" w:space="0" w:color="auto"/>
                          </w:divBdr>
                          <w:divsChild>
                            <w:div w:id="1524778992">
                              <w:marLeft w:val="0"/>
                              <w:marRight w:val="0"/>
                              <w:marTop w:val="0"/>
                              <w:marBottom w:val="0"/>
                              <w:divBdr>
                                <w:top w:val="none" w:sz="0" w:space="0" w:color="auto"/>
                                <w:left w:val="none" w:sz="0" w:space="0" w:color="auto"/>
                                <w:bottom w:val="none" w:sz="0" w:space="0" w:color="auto"/>
                                <w:right w:val="none" w:sz="0" w:space="0" w:color="auto"/>
                              </w:divBdr>
                            </w:div>
                          </w:divsChild>
                        </w:div>
                        <w:div w:id="321854615">
                          <w:marLeft w:val="0"/>
                          <w:marRight w:val="0"/>
                          <w:marTop w:val="0"/>
                          <w:marBottom w:val="600"/>
                          <w:divBdr>
                            <w:top w:val="none" w:sz="0" w:space="0" w:color="auto"/>
                            <w:left w:val="none" w:sz="0" w:space="0" w:color="auto"/>
                            <w:bottom w:val="none" w:sz="0" w:space="0" w:color="auto"/>
                            <w:right w:val="none" w:sz="0" w:space="0" w:color="auto"/>
                          </w:divBdr>
                        </w:div>
                        <w:div w:id="322778581">
                          <w:marLeft w:val="0"/>
                          <w:marRight w:val="0"/>
                          <w:marTop w:val="0"/>
                          <w:marBottom w:val="0"/>
                          <w:divBdr>
                            <w:top w:val="none" w:sz="0" w:space="0" w:color="auto"/>
                            <w:left w:val="none" w:sz="0" w:space="0" w:color="auto"/>
                            <w:bottom w:val="none" w:sz="0" w:space="0" w:color="auto"/>
                            <w:right w:val="none" w:sz="0" w:space="0" w:color="auto"/>
                          </w:divBdr>
                          <w:divsChild>
                            <w:div w:id="13869492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665">
      <w:bodyDiv w:val="1"/>
      <w:marLeft w:val="0"/>
      <w:marRight w:val="0"/>
      <w:marTop w:val="0"/>
      <w:marBottom w:val="0"/>
      <w:divBdr>
        <w:top w:val="none" w:sz="0" w:space="0" w:color="auto"/>
        <w:left w:val="none" w:sz="0" w:space="0" w:color="auto"/>
        <w:bottom w:val="none" w:sz="0" w:space="0" w:color="auto"/>
        <w:right w:val="none" w:sz="0" w:space="0" w:color="auto"/>
      </w:divBdr>
      <w:divsChild>
        <w:div w:id="1752697130">
          <w:marLeft w:val="0"/>
          <w:marRight w:val="0"/>
          <w:marTop w:val="0"/>
          <w:marBottom w:val="0"/>
          <w:divBdr>
            <w:top w:val="none" w:sz="0" w:space="0" w:color="auto"/>
            <w:left w:val="none" w:sz="0" w:space="0" w:color="auto"/>
            <w:bottom w:val="none" w:sz="0" w:space="0" w:color="auto"/>
            <w:right w:val="none" w:sz="0" w:space="0" w:color="auto"/>
          </w:divBdr>
          <w:divsChild>
            <w:div w:id="940602662">
              <w:marLeft w:val="0"/>
              <w:marRight w:val="0"/>
              <w:marTop w:val="0"/>
              <w:marBottom w:val="0"/>
              <w:divBdr>
                <w:top w:val="none" w:sz="0" w:space="0" w:color="auto"/>
                <w:left w:val="none" w:sz="0" w:space="0" w:color="auto"/>
                <w:bottom w:val="none" w:sz="0" w:space="0" w:color="auto"/>
                <w:right w:val="none" w:sz="0" w:space="0" w:color="auto"/>
              </w:divBdr>
              <w:divsChild>
                <w:div w:id="2003311683">
                  <w:marLeft w:val="0"/>
                  <w:marRight w:val="0"/>
                  <w:marTop w:val="0"/>
                  <w:marBottom w:val="0"/>
                  <w:divBdr>
                    <w:top w:val="none" w:sz="0" w:space="0" w:color="auto"/>
                    <w:left w:val="none" w:sz="0" w:space="0" w:color="auto"/>
                    <w:bottom w:val="none" w:sz="0" w:space="0" w:color="auto"/>
                    <w:right w:val="none" w:sz="0" w:space="0" w:color="auto"/>
                  </w:divBdr>
                  <w:divsChild>
                    <w:div w:id="2037850387">
                      <w:marLeft w:val="0"/>
                      <w:marRight w:val="0"/>
                      <w:marTop w:val="0"/>
                      <w:marBottom w:val="0"/>
                      <w:divBdr>
                        <w:top w:val="none" w:sz="0" w:space="0" w:color="auto"/>
                        <w:left w:val="none" w:sz="0" w:space="0" w:color="auto"/>
                        <w:bottom w:val="none" w:sz="0" w:space="0" w:color="auto"/>
                        <w:right w:val="none" w:sz="0" w:space="0" w:color="auto"/>
                      </w:divBdr>
                      <w:divsChild>
                        <w:div w:id="1940288765">
                          <w:marLeft w:val="0"/>
                          <w:marRight w:val="0"/>
                          <w:marTop w:val="0"/>
                          <w:marBottom w:val="0"/>
                          <w:divBdr>
                            <w:top w:val="none" w:sz="0" w:space="0" w:color="auto"/>
                            <w:left w:val="none" w:sz="0" w:space="0" w:color="auto"/>
                            <w:bottom w:val="none" w:sz="0" w:space="0" w:color="auto"/>
                            <w:right w:val="none" w:sz="0" w:space="0" w:color="auto"/>
                          </w:divBdr>
                          <w:divsChild>
                            <w:div w:id="542404745">
                              <w:marLeft w:val="0"/>
                              <w:marRight w:val="0"/>
                              <w:marTop w:val="0"/>
                              <w:marBottom w:val="0"/>
                              <w:divBdr>
                                <w:top w:val="none" w:sz="0" w:space="0" w:color="auto"/>
                                <w:left w:val="none" w:sz="0" w:space="0" w:color="auto"/>
                                <w:bottom w:val="none" w:sz="0" w:space="0" w:color="auto"/>
                                <w:right w:val="none" w:sz="0" w:space="0" w:color="auto"/>
                              </w:divBdr>
                            </w:div>
                          </w:divsChild>
                        </w:div>
                        <w:div w:id="619260511">
                          <w:marLeft w:val="0"/>
                          <w:marRight w:val="0"/>
                          <w:marTop w:val="0"/>
                          <w:marBottom w:val="600"/>
                          <w:divBdr>
                            <w:top w:val="none" w:sz="0" w:space="0" w:color="auto"/>
                            <w:left w:val="none" w:sz="0" w:space="0" w:color="auto"/>
                            <w:bottom w:val="none" w:sz="0" w:space="0" w:color="auto"/>
                            <w:right w:val="none" w:sz="0" w:space="0" w:color="auto"/>
                          </w:divBdr>
                        </w:div>
                        <w:div w:id="651329101">
                          <w:marLeft w:val="0"/>
                          <w:marRight w:val="0"/>
                          <w:marTop w:val="0"/>
                          <w:marBottom w:val="0"/>
                          <w:divBdr>
                            <w:top w:val="none" w:sz="0" w:space="0" w:color="auto"/>
                            <w:left w:val="none" w:sz="0" w:space="0" w:color="auto"/>
                            <w:bottom w:val="none" w:sz="0" w:space="0" w:color="auto"/>
                            <w:right w:val="none" w:sz="0" w:space="0" w:color="auto"/>
                          </w:divBdr>
                          <w:divsChild>
                            <w:div w:id="445260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380142">
      <w:bodyDiv w:val="1"/>
      <w:marLeft w:val="0"/>
      <w:marRight w:val="0"/>
      <w:marTop w:val="0"/>
      <w:marBottom w:val="0"/>
      <w:divBdr>
        <w:top w:val="none" w:sz="0" w:space="0" w:color="auto"/>
        <w:left w:val="none" w:sz="0" w:space="0" w:color="auto"/>
        <w:bottom w:val="none" w:sz="0" w:space="0" w:color="auto"/>
        <w:right w:val="none" w:sz="0" w:space="0" w:color="auto"/>
      </w:divBdr>
      <w:divsChild>
        <w:div w:id="1019551860">
          <w:marLeft w:val="0"/>
          <w:marRight w:val="0"/>
          <w:marTop w:val="0"/>
          <w:marBottom w:val="0"/>
          <w:divBdr>
            <w:top w:val="none" w:sz="0" w:space="0" w:color="auto"/>
            <w:left w:val="none" w:sz="0" w:space="0" w:color="auto"/>
            <w:bottom w:val="none" w:sz="0" w:space="0" w:color="auto"/>
            <w:right w:val="none" w:sz="0" w:space="0" w:color="auto"/>
          </w:divBdr>
          <w:divsChild>
            <w:div w:id="1900706362">
              <w:marLeft w:val="0"/>
              <w:marRight w:val="0"/>
              <w:marTop w:val="0"/>
              <w:marBottom w:val="0"/>
              <w:divBdr>
                <w:top w:val="none" w:sz="0" w:space="0" w:color="auto"/>
                <w:left w:val="none" w:sz="0" w:space="0" w:color="auto"/>
                <w:bottom w:val="none" w:sz="0" w:space="0" w:color="auto"/>
                <w:right w:val="none" w:sz="0" w:space="0" w:color="auto"/>
              </w:divBdr>
              <w:divsChild>
                <w:div w:id="1856531763">
                  <w:marLeft w:val="0"/>
                  <w:marRight w:val="0"/>
                  <w:marTop w:val="0"/>
                  <w:marBottom w:val="0"/>
                  <w:divBdr>
                    <w:top w:val="none" w:sz="0" w:space="0" w:color="auto"/>
                    <w:left w:val="none" w:sz="0" w:space="0" w:color="auto"/>
                    <w:bottom w:val="none" w:sz="0" w:space="0" w:color="auto"/>
                    <w:right w:val="none" w:sz="0" w:space="0" w:color="auto"/>
                  </w:divBdr>
                  <w:divsChild>
                    <w:div w:id="1351183437">
                      <w:marLeft w:val="0"/>
                      <w:marRight w:val="0"/>
                      <w:marTop w:val="0"/>
                      <w:marBottom w:val="0"/>
                      <w:divBdr>
                        <w:top w:val="none" w:sz="0" w:space="0" w:color="auto"/>
                        <w:left w:val="none" w:sz="0" w:space="0" w:color="auto"/>
                        <w:bottom w:val="none" w:sz="0" w:space="0" w:color="auto"/>
                        <w:right w:val="none" w:sz="0" w:space="0" w:color="auto"/>
                      </w:divBdr>
                      <w:divsChild>
                        <w:div w:id="1083837370">
                          <w:marLeft w:val="0"/>
                          <w:marRight w:val="0"/>
                          <w:marTop w:val="0"/>
                          <w:marBottom w:val="0"/>
                          <w:divBdr>
                            <w:top w:val="none" w:sz="0" w:space="0" w:color="auto"/>
                            <w:left w:val="none" w:sz="0" w:space="0" w:color="auto"/>
                            <w:bottom w:val="none" w:sz="0" w:space="0" w:color="auto"/>
                            <w:right w:val="none" w:sz="0" w:space="0" w:color="auto"/>
                          </w:divBdr>
                          <w:divsChild>
                            <w:div w:id="1633903264">
                              <w:marLeft w:val="0"/>
                              <w:marRight w:val="0"/>
                              <w:marTop w:val="0"/>
                              <w:marBottom w:val="0"/>
                              <w:divBdr>
                                <w:top w:val="none" w:sz="0" w:space="0" w:color="auto"/>
                                <w:left w:val="none" w:sz="0" w:space="0" w:color="auto"/>
                                <w:bottom w:val="none" w:sz="0" w:space="0" w:color="auto"/>
                                <w:right w:val="none" w:sz="0" w:space="0" w:color="auto"/>
                              </w:divBdr>
                            </w:div>
                          </w:divsChild>
                        </w:div>
                        <w:div w:id="46877236">
                          <w:marLeft w:val="0"/>
                          <w:marRight w:val="0"/>
                          <w:marTop w:val="0"/>
                          <w:marBottom w:val="600"/>
                          <w:divBdr>
                            <w:top w:val="none" w:sz="0" w:space="0" w:color="auto"/>
                            <w:left w:val="none" w:sz="0" w:space="0" w:color="auto"/>
                            <w:bottom w:val="none" w:sz="0" w:space="0" w:color="auto"/>
                            <w:right w:val="none" w:sz="0" w:space="0" w:color="auto"/>
                          </w:divBdr>
                        </w:div>
                        <w:div w:id="495144994">
                          <w:marLeft w:val="0"/>
                          <w:marRight w:val="0"/>
                          <w:marTop w:val="0"/>
                          <w:marBottom w:val="0"/>
                          <w:divBdr>
                            <w:top w:val="none" w:sz="0" w:space="0" w:color="auto"/>
                            <w:left w:val="none" w:sz="0" w:space="0" w:color="auto"/>
                            <w:bottom w:val="none" w:sz="0" w:space="0" w:color="auto"/>
                            <w:right w:val="none" w:sz="0" w:space="0" w:color="auto"/>
                          </w:divBdr>
                          <w:divsChild>
                            <w:div w:id="14736738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435254625">
      <w:bodyDiv w:val="1"/>
      <w:marLeft w:val="0"/>
      <w:marRight w:val="0"/>
      <w:marTop w:val="0"/>
      <w:marBottom w:val="0"/>
      <w:divBdr>
        <w:top w:val="none" w:sz="0" w:space="0" w:color="auto"/>
        <w:left w:val="none" w:sz="0" w:space="0" w:color="auto"/>
        <w:bottom w:val="none" w:sz="0" w:space="0" w:color="auto"/>
        <w:right w:val="none" w:sz="0" w:space="0" w:color="auto"/>
      </w:divBdr>
      <w:divsChild>
        <w:div w:id="1699503465">
          <w:marLeft w:val="0"/>
          <w:marRight w:val="0"/>
          <w:marTop w:val="0"/>
          <w:marBottom w:val="0"/>
          <w:divBdr>
            <w:top w:val="none" w:sz="0" w:space="0" w:color="auto"/>
            <w:left w:val="none" w:sz="0" w:space="0" w:color="auto"/>
            <w:bottom w:val="none" w:sz="0" w:space="0" w:color="auto"/>
            <w:right w:val="none" w:sz="0" w:space="0" w:color="auto"/>
          </w:divBdr>
          <w:divsChild>
            <w:div w:id="607078077">
              <w:marLeft w:val="0"/>
              <w:marRight w:val="0"/>
              <w:marTop w:val="0"/>
              <w:marBottom w:val="0"/>
              <w:divBdr>
                <w:top w:val="none" w:sz="0" w:space="0" w:color="auto"/>
                <w:left w:val="none" w:sz="0" w:space="0" w:color="auto"/>
                <w:bottom w:val="none" w:sz="0" w:space="0" w:color="auto"/>
                <w:right w:val="none" w:sz="0" w:space="0" w:color="auto"/>
              </w:divBdr>
              <w:divsChild>
                <w:div w:id="530385501">
                  <w:marLeft w:val="0"/>
                  <w:marRight w:val="0"/>
                  <w:marTop w:val="0"/>
                  <w:marBottom w:val="0"/>
                  <w:divBdr>
                    <w:top w:val="none" w:sz="0" w:space="0" w:color="auto"/>
                    <w:left w:val="none" w:sz="0" w:space="0" w:color="auto"/>
                    <w:bottom w:val="none" w:sz="0" w:space="0" w:color="auto"/>
                    <w:right w:val="none" w:sz="0" w:space="0" w:color="auto"/>
                  </w:divBdr>
                  <w:divsChild>
                    <w:div w:id="1679653630">
                      <w:marLeft w:val="0"/>
                      <w:marRight w:val="0"/>
                      <w:marTop w:val="0"/>
                      <w:marBottom w:val="0"/>
                      <w:divBdr>
                        <w:top w:val="none" w:sz="0" w:space="0" w:color="auto"/>
                        <w:left w:val="none" w:sz="0" w:space="0" w:color="auto"/>
                        <w:bottom w:val="none" w:sz="0" w:space="0" w:color="auto"/>
                        <w:right w:val="none" w:sz="0" w:space="0" w:color="auto"/>
                      </w:divBdr>
                      <w:divsChild>
                        <w:div w:id="1306201311">
                          <w:marLeft w:val="0"/>
                          <w:marRight w:val="0"/>
                          <w:marTop w:val="0"/>
                          <w:marBottom w:val="0"/>
                          <w:divBdr>
                            <w:top w:val="none" w:sz="0" w:space="0" w:color="auto"/>
                            <w:left w:val="none" w:sz="0" w:space="0" w:color="auto"/>
                            <w:bottom w:val="none" w:sz="0" w:space="0" w:color="auto"/>
                            <w:right w:val="none" w:sz="0" w:space="0" w:color="auto"/>
                          </w:divBdr>
                          <w:divsChild>
                            <w:div w:id="135223488">
                              <w:marLeft w:val="0"/>
                              <w:marRight w:val="0"/>
                              <w:marTop w:val="0"/>
                              <w:marBottom w:val="0"/>
                              <w:divBdr>
                                <w:top w:val="none" w:sz="0" w:space="0" w:color="auto"/>
                                <w:left w:val="none" w:sz="0" w:space="0" w:color="auto"/>
                                <w:bottom w:val="none" w:sz="0" w:space="0" w:color="auto"/>
                                <w:right w:val="none" w:sz="0" w:space="0" w:color="auto"/>
                              </w:divBdr>
                            </w:div>
                          </w:divsChild>
                        </w:div>
                        <w:div w:id="1348172105">
                          <w:marLeft w:val="0"/>
                          <w:marRight w:val="0"/>
                          <w:marTop w:val="0"/>
                          <w:marBottom w:val="600"/>
                          <w:divBdr>
                            <w:top w:val="none" w:sz="0" w:space="0" w:color="auto"/>
                            <w:left w:val="none" w:sz="0" w:space="0" w:color="auto"/>
                            <w:bottom w:val="none" w:sz="0" w:space="0" w:color="auto"/>
                            <w:right w:val="none" w:sz="0" w:space="0" w:color="auto"/>
                          </w:divBdr>
                        </w:div>
                        <w:div w:id="679965119">
                          <w:marLeft w:val="0"/>
                          <w:marRight w:val="0"/>
                          <w:marTop w:val="0"/>
                          <w:marBottom w:val="0"/>
                          <w:divBdr>
                            <w:top w:val="none" w:sz="0" w:space="0" w:color="auto"/>
                            <w:left w:val="none" w:sz="0" w:space="0" w:color="auto"/>
                            <w:bottom w:val="none" w:sz="0" w:space="0" w:color="auto"/>
                            <w:right w:val="none" w:sz="0" w:space="0" w:color="auto"/>
                          </w:divBdr>
                          <w:divsChild>
                            <w:div w:id="2774163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550669">
      <w:bodyDiv w:val="1"/>
      <w:marLeft w:val="0"/>
      <w:marRight w:val="0"/>
      <w:marTop w:val="0"/>
      <w:marBottom w:val="0"/>
      <w:divBdr>
        <w:top w:val="none" w:sz="0" w:space="0" w:color="auto"/>
        <w:left w:val="none" w:sz="0" w:space="0" w:color="auto"/>
        <w:bottom w:val="none" w:sz="0" w:space="0" w:color="auto"/>
        <w:right w:val="none" w:sz="0" w:space="0" w:color="auto"/>
      </w:divBdr>
      <w:divsChild>
        <w:div w:id="265888654">
          <w:marLeft w:val="0"/>
          <w:marRight w:val="0"/>
          <w:marTop w:val="0"/>
          <w:marBottom w:val="0"/>
          <w:divBdr>
            <w:top w:val="none" w:sz="0" w:space="0" w:color="auto"/>
            <w:left w:val="none" w:sz="0" w:space="0" w:color="auto"/>
            <w:bottom w:val="none" w:sz="0" w:space="0" w:color="auto"/>
            <w:right w:val="none" w:sz="0" w:space="0" w:color="auto"/>
          </w:divBdr>
          <w:divsChild>
            <w:div w:id="203257047">
              <w:marLeft w:val="0"/>
              <w:marRight w:val="0"/>
              <w:marTop w:val="0"/>
              <w:marBottom w:val="0"/>
              <w:divBdr>
                <w:top w:val="none" w:sz="0" w:space="0" w:color="auto"/>
                <w:left w:val="none" w:sz="0" w:space="0" w:color="auto"/>
                <w:bottom w:val="none" w:sz="0" w:space="0" w:color="auto"/>
                <w:right w:val="none" w:sz="0" w:space="0" w:color="auto"/>
              </w:divBdr>
              <w:divsChild>
                <w:div w:id="1281372631">
                  <w:marLeft w:val="0"/>
                  <w:marRight w:val="0"/>
                  <w:marTop w:val="0"/>
                  <w:marBottom w:val="0"/>
                  <w:divBdr>
                    <w:top w:val="none" w:sz="0" w:space="0" w:color="auto"/>
                    <w:left w:val="none" w:sz="0" w:space="0" w:color="auto"/>
                    <w:bottom w:val="none" w:sz="0" w:space="0" w:color="auto"/>
                    <w:right w:val="none" w:sz="0" w:space="0" w:color="auto"/>
                  </w:divBdr>
                  <w:divsChild>
                    <w:div w:id="522211896">
                      <w:marLeft w:val="0"/>
                      <w:marRight w:val="0"/>
                      <w:marTop w:val="0"/>
                      <w:marBottom w:val="0"/>
                      <w:divBdr>
                        <w:top w:val="none" w:sz="0" w:space="0" w:color="auto"/>
                        <w:left w:val="none" w:sz="0" w:space="0" w:color="auto"/>
                        <w:bottom w:val="none" w:sz="0" w:space="0" w:color="auto"/>
                        <w:right w:val="none" w:sz="0" w:space="0" w:color="auto"/>
                      </w:divBdr>
                      <w:divsChild>
                        <w:div w:id="669258472">
                          <w:marLeft w:val="0"/>
                          <w:marRight w:val="0"/>
                          <w:marTop w:val="0"/>
                          <w:marBottom w:val="0"/>
                          <w:divBdr>
                            <w:top w:val="none" w:sz="0" w:space="0" w:color="auto"/>
                            <w:left w:val="none" w:sz="0" w:space="0" w:color="auto"/>
                            <w:bottom w:val="none" w:sz="0" w:space="0" w:color="auto"/>
                            <w:right w:val="none" w:sz="0" w:space="0" w:color="auto"/>
                          </w:divBdr>
                          <w:divsChild>
                            <w:div w:id="1602834175">
                              <w:marLeft w:val="0"/>
                              <w:marRight w:val="0"/>
                              <w:marTop w:val="0"/>
                              <w:marBottom w:val="0"/>
                              <w:divBdr>
                                <w:top w:val="none" w:sz="0" w:space="0" w:color="auto"/>
                                <w:left w:val="none" w:sz="0" w:space="0" w:color="auto"/>
                                <w:bottom w:val="none" w:sz="0" w:space="0" w:color="auto"/>
                                <w:right w:val="none" w:sz="0" w:space="0" w:color="auto"/>
                              </w:divBdr>
                            </w:div>
                          </w:divsChild>
                        </w:div>
                        <w:div w:id="779641490">
                          <w:marLeft w:val="0"/>
                          <w:marRight w:val="0"/>
                          <w:marTop w:val="0"/>
                          <w:marBottom w:val="600"/>
                          <w:divBdr>
                            <w:top w:val="none" w:sz="0" w:space="0" w:color="auto"/>
                            <w:left w:val="none" w:sz="0" w:space="0" w:color="auto"/>
                            <w:bottom w:val="none" w:sz="0" w:space="0" w:color="auto"/>
                            <w:right w:val="none" w:sz="0" w:space="0" w:color="auto"/>
                          </w:divBdr>
                        </w:div>
                        <w:div w:id="911499235">
                          <w:marLeft w:val="0"/>
                          <w:marRight w:val="0"/>
                          <w:marTop w:val="0"/>
                          <w:marBottom w:val="0"/>
                          <w:divBdr>
                            <w:top w:val="none" w:sz="0" w:space="0" w:color="auto"/>
                            <w:left w:val="none" w:sz="0" w:space="0" w:color="auto"/>
                            <w:bottom w:val="none" w:sz="0" w:space="0" w:color="auto"/>
                            <w:right w:val="none" w:sz="0" w:space="0" w:color="auto"/>
                          </w:divBdr>
                          <w:divsChild>
                            <w:div w:id="727918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50234">
      <w:bodyDiv w:val="1"/>
      <w:marLeft w:val="0"/>
      <w:marRight w:val="0"/>
      <w:marTop w:val="0"/>
      <w:marBottom w:val="0"/>
      <w:divBdr>
        <w:top w:val="none" w:sz="0" w:space="0" w:color="auto"/>
        <w:left w:val="none" w:sz="0" w:space="0" w:color="auto"/>
        <w:bottom w:val="none" w:sz="0" w:space="0" w:color="auto"/>
        <w:right w:val="none" w:sz="0" w:space="0" w:color="auto"/>
      </w:divBdr>
      <w:divsChild>
        <w:div w:id="1361011413">
          <w:marLeft w:val="0"/>
          <w:marRight w:val="0"/>
          <w:marTop w:val="0"/>
          <w:marBottom w:val="0"/>
          <w:divBdr>
            <w:top w:val="none" w:sz="0" w:space="0" w:color="auto"/>
            <w:left w:val="none" w:sz="0" w:space="0" w:color="auto"/>
            <w:bottom w:val="none" w:sz="0" w:space="0" w:color="auto"/>
            <w:right w:val="none" w:sz="0" w:space="0" w:color="auto"/>
          </w:divBdr>
          <w:divsChild>
            <w:div w:id="65342130">
              <w:marLeft w:val="0"/>
              <w:marRight w:val="0"/>
              <w:marTop w:val="0"/>
              <w:marBottom w:val="0"/>
              <w:divBdr>
                <w:top w:val="none" w:sz="0" w:space="0" w:color="auto"/>
                <w:left w:val="none" w:sz="0" w:space="0" w:color="auto"/>
                <w:bottom w:val="none" w:sz="0" w:space="0" w:color="auto"/>
                <w:right w:val="none" w:sz="0" w:space="0" w:color="auto"/>
              </w:divBdr>
              <w:divsChild>
                <w:div w:id="297994597">
                  <w:marLeft w:val="0"/>
                  <w:marRight w:val="0"/>
                  <w:marTop w:val="0"/>
                  <w:marBottom w:val="0"/>
                  <w:divBdr>
                    <w:top w:val="none" w:sz="0" w:space="0" w:color="auto"/>
                    <w:left w:val="none" w:sz="0" w:space="0" w:color="auto"/>
                    <w:bottom w:val="none" w:sz="0" w:space="0" w:color="auto"/>
                    <w:right w:val="none" w:sz="0" w:space="0" w:color="auto"/>
                  </w:divBdr>
                  <w:divsChild>
                    <w:div w:id="786629462">
                      <w:marLeft w:val="0"/>
                      <w:marRight w:val="0"/>
                      <w:marTop w:val="0"/>
                      <w:marBottom w:val="0"/>
                      <w:divBdr>
                        <w:top w:val="none" w:sz="0" w:space="0" w:color="auto"/>
                        <w:left w:val="none" w:sz="0" w:space="0" w:color="auto"/>
                        <w:bottom w:val="none" w:sz="0" w:space="0" w:color="auto"/>
                        <w:right w:val="none" w:sz="0" w:space="0" w:color="auto"/>
                      </w:divBdr>
                      <w:divsChild>
                        <w:div w:id="1470366476">
                          <w:marLeft w:val="0"/>
                          <w:marRight w:val="0"/>
                          <w:marTop w:val="0"/>
                          <w:marBottom w:val="0"/>
                          <w:divBdr>
                            <w:top w:val="none" w:sz="0" w:space="0" w:color="auto"/>
                            <w:left w:val="none" w:sz="0" w:space="0" w:color="auto"/>
                            <w:bottom w:val="none" w:sz="0" w:space="0" w:color="auto"/>
                            <w:right w:val="none" w:sz="0" w:space="0" w:color="auto"/>
                          </w:divBdr>
                          <w:divsChild>
                            <w:div w:id="1939555075">
                              <w:marLeft w:val="0"/>
                              <w:marRight w:val="0"/>
                              <w:marTop w:val="0"/>
                              <w:marBottom w:val="0"/>
                              <w:divBdr>
                                <w:top w:val="none" w:sz="0" w:space="0" w:color="auto"/>
                                <w:left w:val="none" w:sz="0" w:space="0" w:color="auto"/>
                                <w:bottom w:val="none" w:sz="0" w:space="0" w:color="auto"/>
                                <w:right w:val="none" w:sz="0" w:space="0" w:color="auto"/>
                              </w:divBdr>
                            </w:div>
                          </w:divsChild>
                        </w:div>
                        <w:div w:id="662702898">
                          <w:marLeft w:val="0"/>
                          <w:marRight w:val="0"/>
                          <w:marTop w:val="0"/>
                          <w:marBottom w:val="600"/>
                          <w:divBdr>
                            <w:top w:val="none" w:sz="0" w:space="0" w:color="auto"/>
                            <w:left w:val="none" w:sz="0" w:space="0" w:color="auto"/>
                            <w:bottom w:val="none" w:sz="0" w:space="0" w:color="auto"/>
                            <w:right w:val="none" w:sz="0" w:space="0" w:color="auto"/>
                          </w:divBdr>
                        </w:div>
                        <w:div w:id="2131704177">
                          <w:marLeft w:val="0"/>
                          <w:marRight w:val="0"/>
                          <w:marTop w:val="0"/>
                          <w:marBottom w:val="0"/>
                          <w:divBdr>
                            <w:top w:val="none" w:sz="0" w:space="0" w:color="auto"/>
                            <w:left w:val="none" w:sz="0" w:space="0" w:color="auto"/>
                            <w:bottom w:val="none" w:sz="0" w:space="0" w:color="auto"/>
                            <w:right w:val="none" w:sz="0" w:space="0" w:color="auto"/>
                          </w:divBdr>
                          <w:divsChild>
                            <w:div w:id="1885664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7919">
      <w:bodyDiv w:val="1"/>
      <w:marLeft w:val="0"/>
      <w:marRight w:val="0"/>
      <w:marTop w:val="0"/>
      <w:marBottom w:val="0"/>
      <w:divBdr>
        <w:top w:val="none" w:sz="0" w:space="0" w:color="auto"/>
        <w:left w:val="none" w:sz="0" w:space="0" w:color="auto"/>
        <w:bottom w:val="none" w:sz="0" w:space="0" w:color="auto"/>
        <w:right w:val="none" w:sz="0" w:space="0" w:color="auto"/>
      </w:divBdr>
      <w:divsChild>
        <w:div w:id="275791724">
          <w:marLeft w:val="0"/>
          <w:marRight w:val="0"/>
          <w:marTop w:val="0"/>
          <w:marBottom w:val="0"/>
          <w:divBdr>
            <w:top w:val="none" w:sz="0" w:space="0" w:color="auto"/>
            <w:left w:val="none" w:sz="0" w:space="0" w:color="auto"/>
            <w:bottom w:val="none" w:sz="0" w:space="0" w:color="auto"/>
            <w:right w:val="none" w:sz="0" w:space="0" w:color="auto"/>
          </w:divBdr>
          <w:divsChild>
            <w:div w:id="326397009">
              <w:marLeft w:val="0"/>
              <w:marRight w:val="0"/>
              <w:marTop w:val="0"/>
              <w:marBottom w:val="0"/>
              <w:divBdr>
                <w:top w:val="none" w:sz="0" w:space="0" w:color="auto"/>
                <w:left w:val="none" w:sz="0" w:space="0" w:color="auto"/>
                <w:bottom w:val="none" w:sz="0" w:space="0" w:color="auto"/>
                <w:right w:val="none" w:sz="0" w:space="0" w:color="auto"/>
              </w:divBdr>
              <w:divsChild>
                <w:div w:id="307324812">
                  <w:marLeft w:val="0"/>
                  <w:marRight w:val="0"/>
                  <w:marTop w:val="0"/>
                  <w:marBottom w:val="0"/>
                  <w:divBdr>
                    <w:top w:val="none" w:sz="0" w:space="0" w:color="auto"/>
                    <w:left w:val="none" w:sz="0" w:space="0" w:color="auto"/>
                    <w:bottom w:val="none" w:sz="0" w:space="0" w:color="auto"/>
                    <w:right w:val="none" w:sz="0" w:space="0" w:color="auto"/>
                  </w:divBdr>
                  <w:divsChild>
                    <w:div w:id="1670979787">
                      <w:marLeft w:val="0"/>
                      <w:marRight w:val="0"/>
                      <w:marTop w:val="0"/>
                      <w:marBottom w:val="0"/>
                      <w:divBdr>
                        <w:top w:val="none" w:sz="0" w:space="0" w:color="auto"/>
                        <w:left w:val="none" w:sz="0" w:space="0" w:color="auto"/>
                        <w:bottom w:val="none" w:sz="0" w:space="0" w:color="auto"/>
                        <w:right w:val="none" w:sz="0" w:space="0" w:color="auto"/>
                      </w:divBdr>
                      <w:divsChild>
                        <w:div w:id="875657092">
                          <w:marLeft w:val="0"/>
                          <w:marRight w:val="0"/>
                          <w:marTop w:val="0"/>
                          <w:marBottom w:val="0"/>
                          <w:divBdr>
                            <w:top w:val="none" w:sz="0" w:space="0" w:color="auto"/>
                            <w:left w:val="none" w:sz="0" w:space="0" w:color="auto"/>
                            <w:bottom w:val="none" w:sz="0" w:space="0" w:color="auto"/>
                            <w:right w:val="none" w:sz="0" w:space="0" w:color="auto"/>
                          </w:divBdr>
                          <w:divsChild>
                            <w:div w:id="89813838">
                              <w:marLeft w:val="0"/>
                              <w:marRight w:val="0"/>
                              <w:marTop w:val="0"/>
                              <w:marBottom w:val="0"/>
                              <w:divBdr>
                                <w:top w:val="none" w:sz="0" w:space="0" w:color="auto"/>
                                <w:left w:val="none" w:sz="0" w:space="0" w:color="auto"/>
                                <w:bottom w:val="none" w:sz="0" w:space="0" w:color="auto"/>
                                <w:right w:val="none" w:sz="0" w:space="0" w:color="auto"/>
                              </w:divBdr>
                            </w:div>
                          </w:divsChild>
                        </w:div>
                        <w:div w:id="861093600">
                          <w:marLeft w:val="0"/>
                          <w:marRight w:val="0"/>
                          <w:marTop w:val="0"/>
                          <w:marBottom w:val="600"/>
                          <w:divBdr>
                            <w:top w:val="none" w:sz="0" w:space="0" w:color="auto"/>
                            <w:left w:val="none" w:sz="0" w:space="0" w:color="auto"/>
                            <w:bottom w:val="none" w:sz="0" w:space="0" w:color="auto"/>
                            <w:right w:val="none" w:sz="0" w:space="0" w:color="auto"/>
                          </w:divBdr>
                        </w:div>
                        <w:div w:id="481240546">
                          <w:marLeft w:val="0"/>
                          <w:marRight w:val="0"/>
                          <w:marTop w:val="0"/>
                          <w:marBottom w:val="0"/>
                          <w:divBdr>
                            <w:top w:val="none" w:sz="0" w:space="0" w:color="auto"/>
                            <w:left w:val="none" w:sz="0" w:space="0" w:color="auto"/>
                            <w:bottom w:val="none" w:sz="0" w:space="0" w:color="auto"/>
                            <w:right w:val="none" w:sz="0" w:space="0" w:color="auto"/>
                          </w:divBdr>
                          <w:divsChild>
                            <w:div w:id="5357028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953251">
      <w:bodyDiv w:val="1"/>
      <w:marLeft w:val="0"/>
      <w:marRight w:val="0"/>
      <w:marTop w:val="0"/>
      <w:marBottom w:val="0"/>
      <w:divBdr>
        <w:top w:val="none" w:sz="0" w:space="0" w:color="auto"/>
        <w:left w:val="none" w:sz="0" w:space="0" w:color="auto"/>
        <w:bottom w:val="none" w:sz="0" w:space="0" w:color="auto"/>
        <w:right w:val="none" w:sz="0" w:space="0" w:color="auto"/>
      </w:divBdr>
      <w:divsChild>
        <w:div w:id="1043167608">
          <w:marLeft w:val="0"/>
          <w:marRight w:val="0"/>
          <w:marTop w:val="0"/>
          <w:marBottom w:val="0"/>
          <w:divBdr>
            <w:top w:val="none" w:sz="0" w:space="0" w:color="auto"/>
            <w:left w:val="none" w:sz="0" w:space="0" w:color="auto"/>
            <w:bottom w:val="none" w:sz="0" w:space="0" w:color="auto"/>
            <w:right w:val="none" w:sz="0" w:space="0" w:color="auto"/>
          </w:divBdr>
          <w:divsChild>
            <w:div w:id="461925388">
              <w:marLeft w:val="0"/>
              <w:marRight w:val="0"/>
              <w:marTop w:val="0"/>
              <w:marBottom w:val="0"/>
              <w:divBdr>
                <w:top w:val="none" w:sz="0" w:space="0" w:color="auto"/>
                <w:left w:val="none" w:sz="0" w:space="0" w:color="auto"/>
                <w:bottom w:val="none" w:sz="0" w:space="0" w:color="auto"/>
                <w:right w:val="none" w:sz="0" w:space="0" w:color="auto"/>
              </w:divBdr>
              <w:divsChild>
                <w:div w:id="1203252835">
                  <w:marLeft w:val="0"/>
                  <w:marRight w:val="0"/>
                  <w:marTop w:val="0"/>
                  <w:marBottom w:val="0"/>
                  <w:divBdr>
                    <w:top w:val="none" w:sz="0" w:space="0" w:color="auto"/>
                    <w:left w:val="none" w:sz="0" w:space="0" w:color="auto"/>
                    <w:bottom w:val="none" w:sz="0" w:space="0" w:color="auto"/>
                    <w:right w:val="none" w:sz="0" w:space="0" w:color="auto"/>
                  </w:divBdr>
                  <w:divsChild>
                    <w:div w:id="1238369619">
                      <w:marLeft w:val="0"/>
                      <w:marRight w:val="0"/>
                      <w:marTop w:val="0"/>
                      <w:marBottom w:val="0"/>
                      <w:divBdr>
                        <w:top w:val="none" w:sz="0" w:space="0" w:color="auto"/>
                        <w:left w:val="none" w:sz="0" w:space="0" w:color="auto"/>
                        <w:bottom w:val="none" w:sz="0" w:space="0" w:color="auto"/>
                        <w:right w:val="none" w:sz="0" w:space="0" w:color="auto"/>
                      </w:divBdr>
                      <w:divsChild>
                        <w:div w:id="1827626097">
                          <w:marLeft w:val="0"/>
                          <w:marRight w:val="0"/>
                          <w:marTop w:val="0"/>
                          <w:marBottom w:val="0"/>
                          <w:divBdr>
                            <w:top w:val="none" w:sz="0" w:space="0" w:color="auto"/>
                            <w:left w:val="none" w:sz="0" w:space="0" w:color="auto"/>
                            <w:bottom w:val="none" w:sz="0" w:space="0" w:color="auto"/>
                            <w:right w:val="none" w:sz="0" w:space="0" w:color="auto"/>
                          </w:divBdr>
                          <w:divsChild>
                            <w:div w:id="132866131">
                              <w:marLeft w:val="0"/>
                              <w:marRight w:val="0"/>
                              <w:marTop w:val="0"/>
                              <w:marBottom w:val="0"/>
                              <w:divBdr>
                                <w:top w:val="none" w:sz="0" w:space="0" w:color="auto"/>
                                <w:left w:val="none" w:sz="0" w:space="0" w:color="auto"/>
                                <w:bottom w:val="none" w:sz="0" w:space="0" w:color="auto"/>
                                <w:right w:val="none" w:sz="0" w:space="0" w:color="auto"/>
                              </w:divBdr>
                            </w:div>
                          </w:divsChild>
                        </w:div>
                        <w:div w:id="808476579">
                          <w:marLeft w:val="0"/>
                          <w:marRight w:val="0"/>
                          <w:marTop w:val="0"/>
                          <w:marBottom w:val="600"/>
                          <w:divBdr>
                            <w:top w:val="none" w:sz="0" w:space="0" w:color="auto"/>
                            <w:left w:val="none" w:sz="0" w:space="0" w:color="auto"/>
                            <w:bottom w:val="none" w:sz="0" w:space="0" w:color="auto"/>
                            <w:right w:val="none" w:sz="0" w:space="0" w:color="auto"/>
                          </w:divBdr>
                        </w:div>
                        <w:div w:id="1842545299">
                          <w:marLeft w:val="0"/>
                          <w:marRight w:val="0"/>
                          <w:marTop w:val="0"/>
                          <w:marBottom w:val="0"/>
                          <w:divBdr>
                            <w:top w:val="none" w:sz="0" w:space="0" w:color="auto"/>
                            <w:left w:val="none" w:sz="0" w:space="0" w:color="auto"/>
                            <w:bottom w:val="none" w:sz="0" w:space="0" w:color="auto"/>
                            <w:right w:val="none" w:sz="0" w:space="0" w:color="auto"/>
                          </w:divBdr>
                          <w:divsChild>
                            <w:div w:id="947189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896704">
      <w:bodyDiv w:val="1"/>
      <w:marLeft w:val="0"/>
      <w:marRight w:val="0"/>
      <w:marTop w:val="0"/>
      <w:marBottom w:val="0"/>
      <w:divBdr>
        <w:top w:val="none" w:sz="0" w:space="0" w:color="auto"/>
        <w:left w:val="none" w:sz="0" w:space="0" w:color="auto"/>
        <w:bottom w:val="none" w:sz="0" w:space="0" w:color="auto"/>
        <w:right w:val="none" w:sz="0" w:space="0" w:color="auto"/>
      </w:divBdr>
      <w:divsChild>
        <w:div w:id="1881823006">
          <w:marLeft w:val="0"/>
          <w:marRight w:val="0"/>
          <w:marTop w:val="0"/>
          <w:marBottom w:val="0"/>
          <w:divBdr>
            <w:top w:val="none" w:sz="0" w:space="0" w:color="auto"/>
            <w:left w:val="none" w:sz="0" w:space="0" w:color="auto"/>
            <w:bottom w:val="none" w:sz="0" w:space="0" w:color="auto"/>
            <w:right w:val="none" w:sz="0" w:space="0" w:color="auto"/>
          </w:divBdr>
          <w:divsChild>
            <w:div w:id="139469032">
              <w:marLeft w:val="0"/>
              <w:marRight w:val="0"/>
              <w:marTop w:val="0"/>
              <w:marBottom w:val="0"/>
              <w:divBdr>
                <w:top w:val="none" w:sz="0" w:space="0" w:color="auto"/>
                <w:left w:val="none" w:sz="0" w:space="0" w:color="auto"/>
                <w:bottom w:val="none" w:sz="0" w:space="0" w:color="auto"/>
                <w:right w:val="none" w:sz="0" w:space="0" w:color="auto"/>
              </w:divBdr>
              <w:divsChild>
                <w:div w:id="2082479113">
                  <w:marLeft w:val="0"/>
                  <w:marRight w:val="0"/>
                  <w:marTop w:val="0"/>
                  <w:marBottom w:val="0"/>
                  <w:divBdr>
                    <w:top w:val="none" w:sz="0" w:space="0" w:color="auto"/>
                    <w:left w:val="none" w:sz="0" w:space="0" w:color="auto"/>
                    <w:bottom w:val="none" w:sz="0" w:space="0" w:color="auto"/>
                    <w:right w:val="none" w:sz="0" w:space="0" w:color="auto"/>
                  </w:divBdr>
                  <w:divsChild>
                    <w:div w:id="1779525883">
                      <w:marLeft w:val="0"/>
                      <w:marRight w:val="0"/>
                      <w:marTop w:val="0"/>
                      <w:marBottom w:val="0"/>
                      <w:divBdr>
                        <w:top w:val="none" w:sz="0" w:space="0" w:color="auto"/>
                        <w:left w:val="none" w:sz="0" w:space="0" w:color="auto"/>
                        <w:bottom w:val="none" w:sz="0" w:space="0" w:color="auto"/>
                        <w:right w:val="none" w:sz="0" w:space="0" w:color="auto"/>
                      </w:divBdr>
                      <w:divsChild>
                        <w:div w:id="2118525140">
                          <w:marLeft w:val="0"/>
                          <w:marRight w:val="0"/>
                          <w:marTop w:val="0"/>
                          <w:marBottom w:val="0"/>
                          <w:divBdr>
                            <w:top w:val="none" w:sz="0" w:space="0" w:color="auto"/>
                            <w:left w:val="none" w:sz="0" w:space="0" w:color="auto"/>
                            <w:bottom w:val="none" w:sz="0" w:space="0" w:color="auto"/>
                            <w:right w:val="none" w:sz="0" w:space="0" w:color="auto"/>
                          </w:divBdr>
                          <w:divsChild>
                            <w:div w:id="1615819687">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600"/>
                          <w:divBdr>
                            <w:top w:val="none" w:sz="0" w:space="0" w:color="auto"/>
                            <w:left w:val="none" w:sz="0" w:space="0" w:color="auto"/>
                            <w:bottom w:val="none" w:sz="0" w:space="0" w:color="auto"/>
                            <w:right w:val="none" w:sz="0" w:space="0" w:color="auto"/>
                          </w:divBdr>
                        </w:div>
                        <w:div w:id="617182979">
                          <w:marLeft w:val="0"/>
                          <w:marRight w:val="0"/>
                          <w:marTop w:val="0"/>
                          <w:marBottom w:val="0"/>
                          <w:divBdr>
                            <w:top w:val="none" w:sz="0" w:space="0" w:color="auto"/>
                            <w:left w:val="none" w:sz="0" w:space="0" w:color="auto"/>
                            <w:bottom w:val="none" w:sz="0" w:space="0" w:color="auto"/>
                            <w:right w:val="none" w:sz="0" w:space="0" w:color="auto"/>
                          </w:divBdr>
                          <w:divsChild>
                            <w:div w:id="3338497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472946626">
      <w:bodyDiv w:val="1"/>
      <w:marLeft w:val="0"/>
      <w:marRight w:val="0"/>
      <w:marTop w:val="0"/>
      <w:marBottom w:val="0"/>
      <w:divBdr>
        <w:top w:val="none" w:sz="0" w:space="0" w:color="auto"/>
        <w:left w:val="none" w:sz="0" w:space="0" w:color="auto"/>
        <w:bottom w:val="none" w:sz="0" w:space="0" w:color="auto"/>
        <w:right w:val="none" w:sz="0" w:space="0" w:color="auto"/>
      </w:divBdr>
      <w:divsChild>
        <w:div w:id="111827022">
          <w:marLeft w:val="0"/>
          <w:marRight w:val="0"/>
          <w:marTop w:val="0"/>
          <w:marBottom w:val="0"/>
          <w:divBdr>
            <w:top w:val="none" w:sz="0" w:space="0" w:color="auto"/>
            <w:left w:val="none" w:sz="0" w:space="0" w:color="auto"/>
            <w:bottom w:val="none" w:sz="0" w:space="0" w:color="auto"/>
            <w:right w:val="none" w:sz="0" w:space="0" w:color="auto"/>
          </w:divBdr>
          <w:divsChild>
            <w:div w:id="1778137776">
              <w:marLeft w:val="0"/>
              <w:marRight w:val="0"/>
              <w:marTop w:val="0"/>
              <w:marBottom w:val="0"/>
              <w:divBdr>
                <w:top w:val="none" w:sz="0" w:space="0" w:color="auto"/>
                <w:left w:val="none" w:sz="0" w:space="0" w:color="auto"/>
                <w:bottom w:val="none" w:sz="0" w:space="0" w:color="auto"/>
                <w:right w:val="none" w:sz="0" w:space="0" w:color="auto"/>
              </w:divBdr>
              <w:divsChild>
                <w:div w:id="385565860">
                  <w:marLeft w:val="0"/>
                  <w:marRight w:val="0"/>
                  <w:marTop w:val="0"/>
                  <w:marBottom w:val="0"/>
                  <w:divBdr>
                    <w:top w:val="none" w:sz="0" w:space="0" w:color="auto"/>
                    <w:left w:val="none" w:sz="0" w:space="0" w:color="auto"/>
                    <w:bottom w:val="none" w:sz="0" w:space="0" w:color="auto"/>
                    <w:right w:val="none" w:sz="0" w:space="0" w:color="auto"/>
                  </w:divBdr>
                  <w:divsChild>
                    <w:div w:id="1372151695">
                      <w:marLeft w:val="0"/>
                      <w:marRight w:val="0"/>
                      <w:marTop w:val="0"/>
                      <w:marBottom w:val="0"/>
                      <w:divBdr>
                        <w:top w:val="none" w:sz="0" w:space="0" w:color="auto"/>
                        <w:left w:val="none" w:sz="0" w:space="0" w:color="auto"/>
                        <w:bottom w:val="none" w:sz="0" w:space="0" w:color="auto"/>
                        <w:right w:val="none" w:sz="0" w:space="0" w:color="auto"/>
                      </w:divBdr>
                      <w:divsChild>
                        <w:div w:id="387726163">
                          <w:marLeft w:val="0"/>
                          <w:marRight w:val="0"/>
                          <w:marTop w:val="0"/>
                          <w:marBottom w:val="0"/>
                          <w:divBdr>
                            <w:top w:val="none" w:sz="0" w:space="0" w:color="auto"/>
                            <w:left w:val="none" w:sz="0" w:space="0" w:color="auto"/>
                            <w:bottom w:val="none" w:sz="0" w:space="0" w:color="auto"/>
                            <w:right w:val="none" w:sz="0" w:space="0" w:color="auto"/>
                          </w:divBdr>
                          <w:divsChild>
                            <w:div w:id="1076901419">
                              <w:marLeft w:val="0"/>
                              <w:marRight w:val="0"/>
                              <w:marTop w:val="0"/>
                              <w:marBottom w:val="0"/>
                              <w:divBdr>
                                <w:top w:val="none" w:sz="0" w:space="0" w:color="auto"/>
                                <w:left w:val="none" w:sz="0" w:space="0" w:color="auto"/>
                                <w:bottom w:val="none" w:sz="0" w:space="0" w:color="auto"/>
                                <w:right w:val="none" w:sz="0" w:space="0" w:color="auto"/>
                              </w:divBdr>
                            </w:div>
                          </w:divsChild>
                        </w:div>
                        <w:div w:id="374699563">
                          <w:marLeft w:val="0"/>
                          <w:marRight w:val="0"/>
                          <w:marTop w:val="0"/>
                          <w:marBottom w:val="600"/>
                          <w:divBdr>
                            <w:top w:val="none" w:sz="0" w:space="0" w:color="auto"/>
                            <w:left w:val="none" w:sz="0" w:space="0" w:color="auto"/>
                            <w:bottom w:val="none" w:sz="0" w:space="0" w:color="auto"/>
                            <w:right w:val="none" w:sz="0" w:space="0" w:color="auto"/>
                          </w:divBdr>
                        </w:div>
                        <w:div w:id="2071927809">
                          <w:marLeft w:val="0"/>
                          <w:marRight w:val="0"/>
                          <w:marTop w:val="0"/>
                          <w:marBottom w:val="0"/>
                          <w:divBdr>
                            <w:top w:val="none" w:sz="0" w:space="0" w:color="auto"/>
                            <w:left w:val="none" w:sz="0" w:space="0" w:color="auto"/>
                            <w:bottom w:val="none" w:sz="0" w:space="0" w:color="auto"/>
                            <w:right w:val="none" w:sz="0" w:space="0" w:color="auto"/>
                          </w:divBdr>
                          <w:divsChild>
                            <w:div w:id="2021811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08848">
      <w:bodyDiv w:val="1"/>
      <w:marLeft w:val="0"/>
      <w:marRight w:val="0"/>
      <w:marTop w:val="0"/>
      <w:marBottom w:val="0"/>
      <w:divBdr>
        <w:top w:val="none" w:sz="0" w:space="0" w:color="auto"/>
        <w:left w:val="none" w:sz="0" w:space="0" w:color="auto"/>
        <w:bottom w:val="none" w:sz="0" w:space="0" w:color="auto"/>
        <w:right w:val="none" w:sz="0" w:space="0" w:color="auto"/>
      </w:divBdr>
      <w:divsChild>
        <w:div w:id="1313027468">
          <w:marLeft w:val="0"/>
          <w:marRight w:val="0"/>
          <w:marTop w:val="0"/>
          <w:marBottom w:val="0"/>
          <w:divBdr>
            <w:top w:val="none" w:sz="0" w:space="0" w:color="auto"/>
            <w:left w:val="none" w:sz="0" w:space="0" w:color="auto"/>
            <w:bottom w:val="none" w:sz="0" w:space="0" w:color="auto"/>
            <w:right w:val="none" w:sz="0" w:space="0" w:color="auto"/>
          </w:divBdr>
          <w:divsChild>
            <w:div w:id="673341065">
              <w:marLeft w:val="0"/>
              <w:marRight w:val="0"/>
              <w:marTop w:val="0"/>
              <w:marBottom w:val="0"/>
              <w:divBdr>
                <w:top w:val="none" w:sz="0" w:space="0" w:color="auto"/>
                <w:left w:val="none" w:sz="0" w:space="0" w:color="auto"/>
                <w:bottom w:val="none" w:sz="0" w:space="0" w:color="auto"/>
                <w:right w:val="none" w:sz="0" w:space="0" w:color="auto"/>
              </w:divBdr>
              <w:divsChild>
                <w:div w:id="1637683783">
                  <w:marLeft w:val="0"/>
                  <w:marRight w:val="0"/>
                  <w:marTop w:val="0"/>
                  <w:marBottom w:val="0"/>
                  <w:divBdr>
                    <w:top w:val="none" w:sz="0" w:space="0" w:color="auto"/>
                    <w:left w:val="none" w:sz="0" w:space="0" w:color="auto"/>
                    <w:bottom w:val="none" w:sz="0" w:space="0" w:color="auto"/>
                    <w:right w:val="none" w:sz="0" w:space="0" w:color="auto"/>
                  </w:divBdr>
                  <w:divsChild>
                    <w:div w:id="1732655030">
                      <w:marLeft w:val="0"/>
                      <w:marRight w:val="0"/>
                      <w:marTop w:val="0"/>
                      <w:marBottom w:val="0"/>
                      <w:divBdr>
                        <w:top w:val="none" w:sz="0" w:space="0" w:color="auto"/>
                        <w:left w:val="none" w:sz="0" w:space="0" w:color="auto"/>
                        <w:bottom w:val="none" w:sz="0" w:space="0" w:color="auto"/>
                        <w:right w:val="none" w:sz="0" w:space="0" w:color="auto"/>
                      </w:divBdr>
                      <w:divsChild>
                        <w:div w:id="1265649967">
                          <w:marLeft w:val="0"/>
                          <w:marRight w:val="0"/>
                          <w:marTop w:val="0"/>
                          <w:marBottom w:val="0"/>
                          <w:divBdr>
                            <w:top w:val="none" w:sz="0" w:space="0" w:color="auto"/>
                            <w:left w:val="none" w:sz="0" w:space="0" w:color="auto"/>
                            <w:bottom w:val="none" w:sz="0" w:space="0" w:color="auto"/>
                            <w:right w:val="none" w:sz="0" w:space="0" w:color="auto"/>
                          </w:divBdr>
                          <w:divsChild>
                            <w:div w:id="1624536091">
                              <w:marLeft w:val="0"/>
                              <w:marRight w:val="0"/>
                              <w:marTop w:val="0"/>
                              <w:marBottom w:val="0"/>
                              <w:divBdr>
                                <w:top w:val="none" w:sz="0" w:space="0" w:color="auto"/>
                                <w:left w:val="none" w:sz="0" w:space="0" w:color="auto"/>
                                <w:bottom w:val="none" w:sz="0" w:space="0" w:color="auto"/>
                                <w:right w:val="none" w:sz="0" w:space="0" w:color="auto"/>
                              </w:divBdr>
                            </w:div>
                          </w:divsChild>
                        </w:div>
                        <w:div w:id="1363018028">
                          <w:marLeft w:val="0"/>
                          <w:marRight w:val="0"/>
                          <w:marTop w:val="0"/>
                          <w:marBottom w:val="600"/>
                          <w:divBdr>
                            <w:top w:val="none" w:sz="0" w:space="0" w:color="auto"/>
                            <w:left w:val="none" w:sz="0" w:space="0" w:color="auto"/>
                            <w:bottom w:val="none" w:sz="0" w:space="0" w:color="auto"/>
                            <w:right w:val="none" w:sz="0" w:space="0" w:color="auto"/>
                          </w:divBdr>
                        </w:div>
                        <w:div w:id="185757870">
                          <w:marLeft w:val="0"/>
                          <w:marRight w:val="0"/>
                          <w:marTop w:val="0"/>
                          <w:marBottom w:val="0"/>
                          <w:divBdr>
                            <w:top w:val="none" w:sz="0" w:space="0" w:color="auto"/>
                            <w:left w:val="none" w:sz="0" w:space="0" w:color="auto"/>
                            <w:bottom w:val="none" w:sz="0" w:space="0" w:color="auto"/>
                            <w:right w:val="none" w:sz="0" w:space="0" w:color="auto"/>
                          </w:divBdr>
                          <w:divsChild>
                            <w:div w:id="20579665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19884">
      <w:bodyDiv w:val="1"/>
      <w:marLeft w:val="0"/>
      <w:marRight w:val="0"/>
      <w:marTop w:val="0"/>
      <w:marBottom w:val="0"/>
      <w:divBdr>
        <w:top w:val="none" w:sz="0" w:space="0" w:color="auto"/>
        <w:left w:val="none" w:sz="0" w:space="0" w:color="auto"/>
        <w:bottom w:val="none" w:sz="0" w:space="0" w:color="auto"/>
        <w:right w:val="none" w:sz="0" w:space="0" w:color="auto"/>
      </w:divBdr>
      <w:divsChild>
        <w:div w:id="2028437228">
          <w:marLeft w:val="0"/>
          <w:marRight w:val="0"/>
          <w:marTop w:val="0"/>
          <w:marBottom w:val="0"/>
          <w:divBdr>
            <w:top w:val="none" w:sz="0" w:space="0" w:color="auto"/>
            <w:left w:val="none" w:sz="0" w:space="0" w:color="auto"/>
            <w:bottom w:val="none" w:sz="0" w:space="0" w:color="auto"/>
            <w:right w:val="none" w:sz="0" w:space="0" w:color="auto"/>
          </w:divBdr>
          <w:divsChild>
            <w:div w:id="1448545147">
              <w:marLeft w:val="0"/>
              <w:marRight w:val="0"/>
              <w:marTop w:val="0"/>
              <w:marBottom w:val="0"/>
              <w:divBdr>
                <w:top w:val="none" w:sz="0" w:space="0" w:color="auto"/>
                <w:left w:val="none" w:sz="0" w:space="0" w:color="auto"/>
                <w:bottom w:val="none" w:sz="0" w:space="0" w:color="auto"/>
                <w:right w:val="none" w:sz="0" w:space="0" w:color="auto"/>
              </w:divBdr>
              <w:divsChild>
                <w:div w:id="634531355">
                  <w:marLeft w:val="0"/>
                  <w:marRight w:val="0"/>
                  <w:marTop w:val="0"/>
                  <w:marBottom w:val="0"/>
                  <w:divBdr>
                    <w:top w:val="none" w:sz="0" w:space="0" w:color="auto"/>
                    <w:left w:val="none" w:sz="0" w:space="0" w:color="auto"/>
                    <w:bottom w:val="none" w:sz="0" w:space="0" w:color="auto"/>
                    <w:right w:val="none" w:sz="0" w:space="0" w:color="auto"/>
                  </w:divBdr>
                  <w:divsChild>
                    <w:div w:id="518355047">
                      <w:marLeft w:val="0"/>
                      <w:marRight w:val="0"/>
                      <w:marTop w:val="0"/>
                      <w:marBottom w:val="0"/>
                      <w:divBdr>
                        <w:top w:val="none" w:sz="0" w:space="0" w:color="auto"/>
                        <w:left w:val="none" w:sz="0" w:space="0" w:color="auto"/>
                        <w:bottom w:val="none" w:sz="0" w:space="0" w:color="auto"/>
                        <w:right w:val="none" w:sz="0" w:space="0" w:color="auto"/>
                      </w:divBdr>
                      <w:divsChild>
                        <w:div w:id="1168836312">
                          <w:marLeft w:val="0"/>
                          <w:marRight w:val="0"/>
                          <w:marTop w:val="0"/>
                          <w:marBottom w:val="0"/>
                          <w:divBdr>
                            <w:top w:val="none" w:sz="0" w:space="0" w:color="auto"/>
                            <w:left w:val="none" w:sz="0" w:space="0" w:color="auto"/>
                            <w:bottom w:val="none" w:sz="0" w:space="0" w:color="auto"/>
                            <w:right w:val="none" w:sz="0" w:space="0" w:color="auto"/>
                          </w:divBdr>
                          <w:divsChild>
                            <w:div w:id="1032421120">
                              <w:marLeft w:val="0"/>
                              <w:marRight w:val="0"/>
                              <w:marTop w:val="0"/>
                              <w:marBottom w:val="0"/>
                              <w:divBdr>
                                <w:top w:val="none" w:sz="0" w:space="0" w:color="auto"/>
                                <w:left w:val="none" w:sz="0" w:space="0" w:color="auto"/>
                                <w:bottom w:val="none" w:sz="0" w:space="0" w:color="auto"/>
                                <w:right w:val="none" w:sz="0" w:space="0" w:color="auto"/>
                              </w:divBdr>
                            </w:div>
                          </w:divsChild>
                        </w:div>
                        <w:div w:id="279385456">
                          <w:marLeft w:val="0"/>
                          <w:marRight w:val="0"/>
                          <w:marTop w:val="0"/>
                          <w:marBottom w:val="600"/>
                          <w:divBdr>
                            <w:top w:val="none" w:sz="0" w:space="0" w:color="auto"/>
                            <w:left w:val="none" w:sz="0" w:space="0" w:color="auto"/>
                            <w:bottom w:val="none" w:sz="0" w:space="0" w:color="auto"/>
                            <w:right w:val="none" w:sz="0" w:space="0" w:color="auto"/>
                          </w:divBdr>
                        </w:div>
                        <w:div w:id="637689610">
                          <w:marLeft w:val="0"/>
                          <w:marRight w:val="0"/>
                          <w:marTop w:val="0"/>
                          <w:marBottom w:val="0"/>
                          <w:divBdr>
                            <w:top w:val="none" w:sz="0" w:space="0" w:color="auto"/>
                            <w:left w:val="none" w:sz="0" w:space="0" w:color="auto"/>
                            <w:bottom w:val="none" w:sz="0" w:space="0" w:color="auto"/>
                            <w:right w:val="none" w:sz="0" w:space="0" w:color="auto"/>
                          </w:divBdr>
                          <w:divsChild>
                            <w:div w:id="2083527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6620">
      <w:bodyDiv w:val="1"/>
      <w:marLeft w:val="0"/>
      <w:marRight w:val="0"/>
      <w:marTop w:val="0"/>
      <w:marBottom w:val="0"/>
      <w:divBdr>
        <w:top w:val="none" w:sz="0" w:space="0" w:color="auto"/>
        <w:left w:val="none" w:sz="0" w:space="0" w:color="auto"/>
        <w:bottom w:val="none" w:sz="0" w:space="0" w:color="auto"/>
        <w:right w:val="none" w:sz="0" w:space="0" w:color="auto"/>
      </w:divBdr>
      <w:divsChild>
        <w:div w:id="1161579204">
          <w:marLeft w:val="0"/>
          <w:marRight w:val="0"/>
          <w:marTop w:val="0"/>
          <w:marBottom w:val="0"/>
          <w:divBdr>
            <w:top w:val="none" w:sz="0" w:space="0" w:color="auto"/>
            <w:left w:val="none" w:sz="0" w:space="0" w:color="auto"/>
            <w:bottom w:val="none" w:sz="0" w:space="0" w:color="auto"/>
            <w:right w:val="none" w:sz="0" w:space="0" w:color="auto"/>
          </w:divBdr>
          <w:divsChild>
            <w:div w:id="1662545476">
              <w:marLeft w:val="0"/>
              <w:marRight w:val="0"/>
              <w:marTop w:val="0"/>
              <w:marBottom w:val="0"/>
              <w:divBdr>
                <w:top w:val="none" w:sz="0" w:space="0" w:color="auto"/>
                <w:left w:val="none" w:sz="0" w:space="0" w:color="auto"/>
                <w:bottom w:val="none" w:sz="0" w:space="0" w:color="auto"/>
                <w:right w:val="none" w:sz="0" w:space="0" w:color="auto"/>
              </w:divBdr>
              <w:divsChild>
                <w:div w:id="1487741747">
                  <w:marLeft w:val="0"/>
                  <w:marRight w:val="0"/>
                  <w:marTop w:val="0"/>
                  <w:marBottom w:val="0"/>
                  <w:divBdr>
                    <w:top w:val="none" w:sz="0" w:space="0" w:color="auto"/>
                    <w:left w:val="none" w:sz="0" w:space="0" w:color="auto"/>
                    <w:bottom w:val="none" w:sz="0" w:space="0" w:color="auto"/>
                    <w:right w:val="none" w:sz="0" w:space="0" w:color="auto"/>
                  </w:divBdr>
                  <w:divsChild>
                    <w:div w:id="1401291238">
                      <w:marLeft w:val="0"/>
                      <w:marRight w:val="0"/>
                      <w:marTop w:val="0"/>
                      <w:marBottom w:val="0"/>
                      <w:divBdr>
                        <w:top w:val="none" w:sz="0" w:space="0" w:color="auto"/>
                        <w:left w:val="none" w:sz="0" w:space="0" w:color="auto"/>
                        <w:bottom w:val="none" w:sz="0" w:space="0" w:color="auto"/>
                        <w:right w:val="none" w:sz="0" w:space="0" w:color="auto"/>
                      </w:divBdr>
                      <w:divsChild>
                        <w:div w:id="194461882">
                          <w:marLeft w:val="0"/>
                          <w:marRight w:val="0"/>
                          <w:marTop w:val="0"/>
                          <w:marBottom w:val="0"/>
                          <w:divBdr>
                            <w:top w:val="none" w:sz="0" w:space="0" w:color="auto"/>
                            <w:left w:val="none" w:sz="0" w:space="0" w:color="auto"/>
                            <w:bottom w:val="none" w:sz="0" w:space="0" w:color="auto"/>
                            <w:right w:val="none" w:sz="0" w:space="0" w:color="auto"/>
                          </w:divBdr>
                          <w:divsChild>
                            <w:div w:id="1806197347">
                              <w:marLeft w:val="0"/>
                              <w:marRight w:val="0"/>
                              <w:marTop w:val="0"/>
                              <w:marBottom w:val="0"/>
                              <w:divBdr>
                                <w:top w:val="none" w:sz="0" w:space="0" w:color="auto"/>
                                <w:left w:val="none" w:sz="0" w:space="0" w:color="auto"/>
                                <w:bottom w:val="none" w:sz="0" w:space="0" w:color="auto"/>
                                <w:right w:val="none" w:sz="0" w:space="0" w:color="auto"/>
                              </w:divBdr>
                            </w:div>
                          </w:divsChild>
                        </w:div>
                        <w:div w:id="1179613256">
                          <w:marLeft w:val="0"/>
                          <w:marRight w:val="0"/>
                          <w:marTop w:val="0"/>
                          <w:marBottom w:val="600"/>
                          <w:divBdr>
                            <w:top w:val="none" w:sz="0" w:space="0" w:color="auto"/>
                            <w:left w:val="none" w:sz="0" w:space="0" w:color="auto"/>
                            <w:bottom w:val="none" w:sz="0" w:space="0" w:color="auto"/>
                            <w:right w:val="none" w:sz="0" w:space="0" w:color="auto"/>
                          </w:divBdr>
                        </w:div>
                        <w:div w:id="774250964">
                          <w:marLeft w:val="0"/>
                          <w:marRight w:val="0"/>
                          <w:marTop w:val="0"/>
                          <w:marBottom w:val="0"/>
                          <w:divBdr>
                            <w:top w:val="none" w:sz="0" w:space="0" w:color="auto"/>
                            <w:left w:val="none" w:sz="0" w:space="0" w:color="auto"/>
                            <w:bottom w:val="none" w:sz="0" w:space="0" w:color="auto"/>
                            <w:right w:val="none" w:sz="0" w:space="0" w:color="auto"/>
                          </w:divBdr>
                          <w:divsChild>
                            <w:div w:id="21338178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35963">
      <w:bodyDiv w:val="1"/>
      <w:marLeft w:val="0"/>
      <w:marRight w:val="0"/>
      <w:marTop w:val="0"/>
      <w:marBottom w:val="0"/>
      <w:divBdr>
        <w:top w:val="none" w:sz="0" w:space="0" w:color="auto"/>
        <w:left w:val="none" w:sz="0" w:space="0" w:color="auto"/>
        <w:bottom w:val="none" w:sz="0" w:space="0" w:color="auto"/>
        <w:right w:val="none" w:sz="0" w:space="0" w:color="auto"/>
      </w:divBdr>
      <w:divsChild>
        <w:div w:id="1183400811">
          <w:marLeft w:val="0"/>
          <w:marRight w:val="0"/>
          <w:marTop w:val="0"/>
          <w:marBottom w:val="0"/>
          <w:divBdr>
            <w:top w:val="none" w:sz="0" w:space="0" w:color="auto"/>
            <w:left w:val="none" w:sz="0" w:space="0" w:color="auto"/>
            <w:bottom w:val="none" w:sz="0" w:space="0" w:color="auto"/>
            <w:right w:val="none" w:sz="0" w:space="0" w:color="auto"/>
          </w:divBdr>
          <w:divsChild>
            <w:div w:id="1998335598">
              <w:marLeft w:val="0"/>
              <w:marRight w:val="0"/>
              <w:marTop w:val="0"/>
              <w:marBottom w:val="0"/>
              <w:divBdr>
                <w:top w:val="none" w:sz="0" w:space="0" w:color="auto"/>
                <w:left w:val="none" w:sz="0" w:space="0" w:color="auto"/>
                <w:bottom w:val="none" w:sz="0" w:space="0" w:color="auto"/>
                <w:right w:val="none" w:sz="0" w:space="0" w:color="auto"/>
              </w:divBdr>
              <w:divsChild>
                <w:div w:id="2082941004">
                  <w:marLeft w:val="0"/>
                  <w:marRight w:val="0"/>
                  <w:marTop w:val="0"/>
                  <w:marBottom w:val="0"/>
                  <w:divBdr>
                    <w:top w:val="none" w:sz="0" w:space="0" w:color="auto"/>
                    <w:left w:val="none" w:sz="0" w:space="0" w:color="auto"/>
                    <w:bottom w:val="none" w:sz="0" w:space="0" w:color="auto"/>
                    <w:right w:val="none" w:sz="0" w:space="0" w:color="auto"/>
                  </w:divBdr>
                  <w:divsChild>
                    <w:div w:id="1750424075">
                      <w:marLeft w:val="0"/>
                      <w:marRight w:val="0"/>
                      <w:marTop w:val="0"/>
                      <w:marBottom w:val="0"/>
                      <w:divBdr>
                        <w:top w:val="none" w:sz="0" w:space="0" w:color="auto"/>
                        <w:left w:val="none" w:sz="0" w:space="0" w:color="auto"/>
                        <w:bottom w:val="none" w:sz="0" w:space="0" w:color="auto"/>
                        <w:right w:val="none" w:sz="0" w:space="0" w:color="auto"/>
                      </w:divBdr>
                      <w:divsChild>
                        <w:div w:id="1721905538">
                          <w:marLeft w:val="0"/>
                          <w:marRight w:val="0"/>
                          <w:marTop w:val="0"/>
                          <w:marBottom w:val="0"/>
                          <w:divBdr>
                            <w:top w:val="none" w:sz="0" w:space="0" w:color="auto"/>
                            <w:left w:val="none" w:sz="0" w:space="0" w:color="auto"/>
                            <w:bottom w:val="none" w:sz="0" w:space="0" w:color="auto"/>
                            <w:right w:val="none" w:sz="0" w:space="0" w:color="auto"/>
                          </w:divBdr>
                          <w:divsChild>
                            <w:div w:id="1862087970">
                              <w:marLeft w:val="0"/>
                              <w:marRight w:val="0"/>
                              <w:marTop w:val="0"/>
                              <w:marBottom w:val="0"/>
                              <w:divBdr>
                                <w:top w:val="none" w:sz="0" w:space="0" w:color="auto"/>
                                <w:left w:val="none" w:sz="0" w:space="0" w:color="auto"/>
                                <w:bottom w:val="none" w:sz="0" w:space="0" w:color="auto"/>
                                <w:right w:val="none" w:sz="0" w:space="0" w:color="auto"/>
                              </w:divBdr>
                            </w:div>
                          </w:divsChild>
                        </w:div>
                        <w:div w:id="648049227">
                          <w:marLeft w:val="0"/>
                          <w:marRight w:val="0"/>
                          <w:marTop w:val="0"/>
                          <w:marBottom w:val="600"/>
                          <w:divBdr>
                            <w:top w:val="none" w:sz="0" w:space="0" w:color="auto"/>
                            <w:left w:val="none" w:sz="0" w:space="0" w:color="auto"/>
                            <w:bottom w:val="none" w:sz="0" w:space="0" w:color="auto"/>
                            <w:right w:val="none" w:sz="0" w:space="0" w:color="auto"/>
                          </w:divBdr>
                        </w:div>
                        <w:div w:id="1736663523">
                          <w:marLeft w:val="0"/>
                          <w:marRight w:val="0"/>
                          <w:marTop w:val="0"/>
                          <w:marBottom w:val="0"/>
                          <w:divBdr>
                            <w:top w:val="none" w:sz="0" w:space="0" w:color="auto"/>
                            <w:left w:val="none" w:sz="0" w:space="0" w:color="auto"/>
                            <w:bottom w:val="none" w:sz="0" w:space="0" w:color="auto"/>
                            <w:right w:val="none" w:sz="0" w:space="0" w:color="auto"/>
                          </w:divBdr>
                          <w:divsChild>
                            <w:div w:id="1340616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39648">
      <w:bodyDiv w:val="1"/>
      <w:marLeft w:val="0"/>
      <w:marRight w:val="0"/>
      <w:marTop w:val="0"/>
      <w:marBottom w:val="0"/>
      <w:divBdr>
        <w:top w:val="none" w:sz="0" w:space="0" w:color="auto"/>
        <w:left w:val="none" w:sz="0" w:space="0" w:color="auto"/>
        <w:bottom w:val="none" w:sz="0" w:space="0" w:color="auto"/>
        <w:right w:val="none" w:sz="0" w:space="0" w:color="auto"/>
      </w:divBdr>
      <w:divsChild>
        <w:div w:id="957493618">
          <w:marLeft w:val="0"/>
          <w:marRight w:val="0"/>
          <w:marTop w:val="0"/>
          <w:marBottom w:val="0"/>
          <w:divBdr>
            <w:top w:val="none" w:sz="0" w:space="0" w:color="auto"/>
            <w:left w:val="none" w:sz="0" w:space="0" w:color="auto"/>
            <w:bottom w:val="none" w:sz="0" w:space="0" w:color="auto"/>
            <w:right w:val="none" w:sz="0" w:space="0" w:color="auto"/>
          </w:divBdr>
          <w:divsChild>
            <w:div w:id="1951742478">
              <w:marLeft w:val="0"/>
              <w:marRight w:val="0"/>
              <w:marTop w:val="0"/>
              <w:marBottom w:val="0"/>
              <w:divBdr>
                <w:top w:val="none" w:sz="0" w:space="0" w:color="auto"/>
                <w:left w:val="none" w:sz="0" w:space="0" w:color="auto"/>
                <w:bottom w:val="none" w:sz="0" w:space="0" w:color="auto"/>
                <w:right w:val="none" w:sz="0" w:space="0" w:color="auto"/>
              </w:divBdr>
              <w:divsChild>
                <w:div w:id="180778245">
                  <w:marLeft w:val="0"/>
                  <w:marRight w:val="0"/>
                  <w:marTop w:val="0"/>
                  <w:marBottom w:val="0"/>
                  <w:divBdr>
                    <w:top w:val="none" w:sz="0" w:space="0" w:color="auto"/>
                    <w:left w:val="none" w:sz="0" w:space="0" w:color="auto"/>
                    <w:bottom w:val="none" w:sz="0" w:space="0" w:color="auto"/>
                    <w:right w:val="none" w:sz="0" w:space="0" w:color="auto"/>
                  </w:divBdr>
                  <w:divsChild>
                    <w:div w:id="2069498027">
                      <w:marLeft w:val="0"/>
                      <w:marRight w:val="0"/>
                      <w:marTop w:val="0"/>
                      <w:marBottom w:val="0"/>
                      <w:divBdr>
                        <w:top w:val="none" w:sz="0" w:space="0" w:color="auto"/>
                        <w:left w:val="none" w:sz="0" w:space="0" w:color="auto"/>
                        <w:bottom w:val="none" w:sz="0" w:space="0" w:color="auto"/>
                        <w:right w:val="none" w:sz="0" w:space="0" w:color="auto"/>
                      </w:divBdr>
                      <w:divsChild>
                        <w:div w:id="175779385">
                          <w:marLeft w:val="0"/>
                          <w:marRight w:val="0"/>
                          <w:marTop w:val="0"/>
                          <w:marBottom w:val="0"/>
                          <w:divBdr>
                            <w:top w:val="none" w:sz="0" w:space="0" w:color="auto"/>
                            <w:left w:val="none" w:sz="0" w:space="0" w:color="auto"/>
                            <w:bottom w:val="none" w:sz="0" w:space="0" w:color="auto"/>
                            <w:right w:val="none" w:sz="0" w:space="0" w:color="auto"/>
                          </w:divBdr>
                          <w:divsChild>
                            <w:div w:id="354887713">
                              <w:marLeft w:val="0"/>
                              <w:marRight w:val="0"/>
                              <w:marTop w:val="0"/>
                              <w:marBottom w:val="0"/>
                              <w:divBdr>
                                <w:top w:val="none" w:sz="0" w:space="0" w:color="auto"/>
                                <w:left w:val="none" w:sz="0" w:space="0" w:color="auto"/>
                                <w:bottom w:val="none" w:sz="0" w:space="0" w:color="auto"/>
                                <w:right w:val="none" w:sz="0" w:space="0" w:color="auto"/>
                              </w:divBdr>
                            </w:div>
                          </w:divsChild>
                        </w:div>
                        <w:div w:id="321661993">
                          <w:marLeft w:val="0"/>
                          <w:marRight w:val="0"/>
                          <w:marTop w:val="0"/>
                          <w:marBottom w:val="600"/>
                          <w:divBdr>
                            <w:top w:val="none" w:sz="0" w:space="0" w:color="auto"/>
                            <w:left w:val="none" w:sz="0" w:space="0" w:color="auto"/>
                            <w:bottom w:val="none" w:sz="0" w:space="0" w:color="auto"/>
                            <w:right w:val="none" w:sz="0" w:space="0" w:color="auto"/>
                          </w:divBdr>
                        </w:div>
                        <w:div w:id="1146514199">
                          <w:marLeft w:val="0"/>
                          <w:marRight w:val="0"/>
                          <w:marTop w:val="0"/>
                          <w:marBottom w:val="0"/>
                          <w:divBdr>
                            <w:top w:val="none" w:sz="0" w:space="0" w:color="auto"/>
                            <w:left w:val="none" w:sz="0" w:space="0" w:color="auto"/>
                            <w:bottom w:val="none" w:sz="0" w:space="0" w:color="auto"/>
                            <w:right w:val="none" w:sz="0" w:space="0" w:color="auto"/>
                          </w:divBdr>
                          <w:divsChild>
                            <w:div w:id="5910833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464536">
      <w:bodyDiv w:val="1"/>
      <w:marLeft w:val="0"/>
      <w:marRight w:val="0"/>
      <w:marTop w:val="0"/>
      <w:marBottom w:val="0"/>
      <w:divBdr>
        <w:top w:val="none" w:sz="0" w:space="0" w:color="auto"/>
        <w:left w:val="none" w:sz="0" w:space="0" w:color="auto"/>
        <w:bottom w:val="none" w:sz="0" w:space="0" w:color="auto"/>
        <w:right w:val="none" w:sz="0" w:space="0" w:color="auto"/>
      </w:divBdr>
      <w:divsChild>
        <w:div w:id="768238699">
          <w:marLeft w:val="0"/>
          <w:marRight w:val="0"/>
          <w:marTop w:val="0"/>
          <w:marBottom w:val="0"/>
          <w:divBdr>
            <w:top w:val="none" w:sz="0" w:space="0" w:color="auto"/>
            <w:left w:val="none" w:sz="0" w:space="0" w:color="auto"/>
            <w:bottom w:val="none" w:sz="0" w:space="0" w:color="auto"/>
            <w:right w:val="none" w:sz="0" w:space="0" w:color="auto"/>
          </w:divBdr>
          <w:divsChild>
            <w:div w:id="1117874782">
              <w:marLeft w:val="0"/>
              <w:marRight w:val="0"/>
              <w:marTop w:val="0"/>
              <w:marBottom w:val="0"/>
              <w:divBdr>
                <w:top w:val="none" w:sz="0" w:space="0" w:color="auto"/>
                <w:left w:val="none" w:sz="0" w:space="0" w:color="auto"/>
                <w:bottom w:val="none" w:sz="0" w:space="0" w:color="auto"/>
                <w:right w:val="none" w:sz="0" w:space="0" w:color="auto"/>
              </w:divBdr>
              <w:divsChild>
                <w:div w:id="119808861">
                  <w:marLeft w:val="0"/>
                  <w:marRight w:val="0"/>
                  <w:marTop w:val="0"/>
                  <w:marBottom w:val="0"/>
                  <w:divBdr>
                    <w:top w:val="none" w:sz="0" w:space="0" w:color="auto"/>
                    <w:left w:val="none" w:sz="0" w:space="0" w:color="auto"/>
                    <w:bottom w:val="none" w:sz="0" w:space="0" w:color="auto"/>
                    <w:right w:val="none" w:sz="0" w:space="0" w:color="auto"/>
                  </w:divBdr>
                  <w:divsChild>
                    <w:div w:id="1889223264">
                      <w:marLeft w:val="0"/>
                      <w:marRight w:val="0"/>
                      <w:marTop w:val="0"/>
                      <w:marBottom w:val="0"/>
                      <w:divBdr>
                        <w:top w:val="none" w:sz="0" w:space="0" w:color="auto"/>
                        <w:left w:val="none" w:sz="0" w:space="0" w:color="auto"/>
                        <w:bottom w:val="none" w:sz="0" w:space="0" w:color="auto"/>
                        <w:right w:val="none" w:sz="0" w:space="0" w:color="auto"/>
                      </w:divBdr>
                      <w:divsChild>
                        <w:div w:id="1795782460">
                          <w:marLeft w:val="0"/>
                          <w:marRight w:val="0"/>
                          <w:marTop w:val="0"/>
                          <w:marBottom w:val="0"/>
                          <w:divBdr>
                            <w:top w:val="none" w:sz="0" w:space="0" w:color="auto"/>
                            <w:left w:val="none" w:sz="0" w:space="0" w:color="auto"/>
                            <w:bottom w:val="none" w:sz="0" w:space="0" w:color="auto"/>
                            <w:right w:val="none" w:sz="0" w:space="0" w:color="auto"/>
                          </w:divBdr>
                          <w:divsChild>
                            <w:div w:id="583151929">
                              <w:marLeft w:val="0"/>
                              <w:marRight w:val="0"/>
                              <w:marTop w:val="0"/>
                              <w:marBottom w:val="0"/>
                              <w:divBdr>
                                <w:top w:val="none" w:sz="0" w:space="0" w:color="auto"/>
                                <w:left w:val="none" w:sz="0" w:space="0" w:color="auto"/>
                                <w:bottom w:val="none" w:sz="0" w:space="0" w:color="auto"/>
                                <w:right w:val="none" w:sz="0" w:space="0" w:color="auto"/>
                              </w:divBdr>
                            </w:div>
                          </w:divsChild>
                        </w:div>
                        <w:div w:id="511380600">
                          <w:marLeft w:val="0"/>
                          <w:marRight w:val="0"/>
                          <w:marTop w:val="0"/>
                          <w:marBottom w:val="600"/>
                          <w:divBdr>
                            <w:top w:val="none" w:sz="0" w:space="0" w:color="auto"/>
                            <w:left w:val="none" w:sz="0" w:space="0" w:color="auto"/>
                            <w:bottom w:val="none" w:sz="0" w:space="0" w:color="auto"/>
                            <w:right w:val="none" w:sz="0" w:space="0" w:color="auto"/>
                          </w:divBdr>
                        </w:div>
                        <w:div w:id="1717386404">
                          <w:marLeft w:val="0"/>
                          <w:marRight w:val="0"/>
                          <w:marTop w:val="0"/>
                          <w:marBottom w:val="0"/>
                          <w:divBdr>
                            <w:top w:val="none" w:sz="0" w:space="0" w:color="auto"/>
                            <w:left w:val="none" w:sz="0" w:space="0" w:color="auto"/>
                            <w:bottom w:val="none" w:sz="0" w:space="0" w:color="auto"/>
                            <w:right w:val="none" w:sz="0" w:space="0" w:color="auto"/>
                          </w:divBdr>
                          <w:divsChild>
                            <w:div w:id="1437824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39940">
      <w:bodyDiv w:val="1"/>
      <w:marLeft w:val="0"/>
      <w:marRight w:val="0"/>
      <w:marTop w:val="0"/>
      <w:marBottom w:val="0"/>
      <w:divBdr>
        <w:top w:val="none" w:sz="0" w:space="0" w:color="auto"/>
        <w:left w:val="none" w:sz="0" w:space="0" w:color="auto"/>
        <w:bottom w:val="none" w:sz="0" w:space="0" w:color="auto"/>
        <w:right w:val="none" w:sz="0" w:space="0" w:color="auto"/>
      </w:divBdr>
      <w:divsChild>
        <w:div w:id="228149980">
          <w:marLeft w:val="0"/>
          <w:marRight w:val="0"/>
          <w:marTop w:val="0"/>
          <w:marBottom w:val="0"/>
          <w:divBdr>
            <w:top w:val="none" w:sz="0" w:space="0" w:color="auto"/>
            <w:left w:val="none" w:sz="0" w:space="0" w:color="auto"/>
            <w:bottom w:val="none" w:sz="0" w:space="0" w:color="auto"/>
            <w:right w:val="none" w:sz="0" w:space="0" w:color="auto"/>
          </w:divBdr>
          <w:divsChild>
            <w:div w:id="1997955082">
              <w:marLeft w:val="0"/>
              <w:marRight w:val="0"/>
              <w:marTop w:val="0"/>
              <w:marBottom w:val="0"/>
              <w:divBdr>
                <w:top w:val="none" w:sz="0" w:space="0" w:color="auto"/>
                <w:left w:val="none" w:sz="0" w:space="0" w:color="auto"/>
                <w:bottom w:val="none" w:sz="0" w:space="0" w:color="auto"/>
                <w:right w:val="none" w:sz="0" w:space="0" w:color="auto"/>
              </w:divBdr>
              <w:divsChild>
                <w:div w:id="1254432433">
                  <w:marLeft w:val="0"/>
                  <w:marRight w:val="0"/>
                  <w:marTop w:val="0"/>
                  <w:marBottom w:val="0"/>
                  <w:divBdr>
                    <w:top w:val="none" w:sz="0" w:space="0" w:color="auto"/>
                    <w:left w:val="none" w:sz="0" w:space="0" w:color="auto"/>
                    <w:bottom w:val="none" w:sz="0" w:space="0" w:color="auto"/>
                    <w:right w:val="none" w:sz="0" w:space="0" w:color="auto"/>
                  </w:divBdr>
                  <w:divsChild>
                    <w:div w:id="327683929">
                      <w:marLeft w:val="0"/>
                      <w:marRight w:val="0"/>
                      <w:marTop w:val="0"/>
                      <w:marBottom w:val="0"/>
                      <w:divBdr>
                        <w:top w:val="none" w:sz="0" w:space="0" w:color="auto"/>
                        <w:left w:val="none" w:sz="0" w:space="0" w:color="auto"/>
                        <w:bottom w:val="none" w:sz="0" w:space="0" w:color="auto"/>
                        <w:right w:val="none" w:sz="0" w:space="0" w:color="auto"/>
                      </w:divBdr>
                      <w:divsChild>
                        <w:div w:id="1754476163">
                          <w:marLeft w:val="0"/>
                          <w:marRight w:val="0"/>
                          <w:marTop w:val="0"/>
                          <w:marBottom w:val="0"/>
                          <w:divBdr>
                            <w:top w:val="none" w:sz="0" w:space="0" w:color="auto"/>
                            <w:left w:val="none" w:sz="0" w:space="0" w:color="auto"/>
                            <w:bottom w:val="none" w:sz="0" w:space="0" w:color="auto"/>
                            <w:right w:val="none" w:sz="0" w:space="0" w:color="auto"/>
                          </w:divBdr>
                          <w:divsChild>
                            <w:div w:id="253630381">
                              <w:marLeft w:val="0"/>
                              <w:marRight w:val="0"/>
                              <w:marTop w:val="0"/>
                              <w:marBottom w:val="0"/>
                              <w:divBdr>
                                <w:top w:val="none" w:sz="0" w:space="0" w:color="auto"/>
                                <w:left w:val="none" w:sz="0" w:space="0" w:color="auto"/>
                                <w:bottom w:val="none" w:sz="0" w:space="0" w:color="auto"/>
                                <w:right w:val="none" w:sz="0" w:space="0" w:color="auto"/>
                              </w:divBdr>
                            </w:div>
                          </w:divsChild>
                        </w:div>
                        <w:div w:id="989554026">
                          <w:marLeft w:val="0"/>
                          <w:marRight w:val="0"/>
                          <w:marTop w:val="0"/>
                          <w:marBottom w:val="600"/>
                          <w:divBdr>
                            <w:top w:val="none" w:sz="0" w:space="0" w:color="auto"/>
                            <w:left w:val="none" w:sz="0" w:space="0" w:color="auto"/>
                            <w:bottom w:val="none" w:sz="0" w:space="0" w:color="auto"/>
                            <w:right w:val="none" w:sz="0" w:space="0" w:color="auto"/>
                          </w:divBdr>
                        </w:div>
                        <w:div w:id="1345667180">
                          <w:marLeft w:val="0"/>
                          <w:marRight w:val="0"/>
                          <w:marTop w:val="0"/>
                          <w:marBottom w:val="0"/>
                          <w:divBdr>
                            <w:top w:val="none" w:sz="0" w:space="0" w:color="auto"/>
                            <w:left w:val="none" w:sz="0" w:space="0" w:color="auto"/>
                            <w:bottom w:val="none" w:sz="0" w:space="0" w:color="auto"/>
                            <w:right w:val="none" w:sz="0" w:space="0" w:color="auto"/>
                          </w:divBdr>
                          <w:divsChild>
                            <w:div w:id="7240688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osc.state.ny.us/vendors/forms/ac3237s_fe.pdf" TargetMode="External"/><Relationship Id="rId25" Type="http://schemas.openxmlformats.org/officeDocument/2006/relationships/hyperlink" Target="https://www.tax.ny.gov/pdf/current_forms/st/st220ca_fill_in.pdf"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tax.ny.gov/pdf/current_forms/st/st220td_fill_in.pdf" TargetMode="External"/><Relationship Id="rId28"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hyperlink" Target="https://www.osc.state.ny.us/vendors/forms/ac3237s_fe.pdf"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00DA1-437D-4A6F-9D13-63387D20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7096</Words>
  <Characters>40453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47455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23-100 Exhibits</dc:title>
  <dc:creator/>
  <cp:lastModifiedBy>Matthew Brownell (TAX)</cp:lastModifiedBy>
  <cp:revision>6</cp:revision>
  <cp:lastPrinted>2021-08-20T16:46:00Z</cp:lastPrinted>
  <dcterms:created xsi:type="dcterms:W3CDTF">2023-05-26T19:56:00Z</dcterms:created>
  <dcterms:modified xsi:type="dcterms:W3CDTF">2023-05-31T14:22:00Z</dcterms:modified>
</cp:coreProperties>
</file>