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050"/>
        <w:gridCol w:w="2790"/>
      </w:tblGrid>
      <w:tr w:rsidR="00F94709" w14:paraId="0512BF51" w14:textId="77777777" w:rsidTr="003F4482">
        <w:trPr>
          <w:trHeight w:val="1080"/>
          <w:jc w:val="center"/>
        </w:trPr>
        <w:tc>
          <w:tcPr>
            <w:tcW w:w="10170" w:type="dxa"/>
            <w:gridSpan w:val="3"/>
          </w:tcPr>
          <w:p w14:paraId="75EC4B54" w14:textId="77777777" w:rsidR="00F94709" w:rsidRDefault="00F94709" w:rsidP="00142AB5">
            <w:pPr>
              <w:ind w:left="297"/>
              <w:jc w:val="center"/>
            </w:pPr>
            <w:r>
              <w:rPr>
                <w:noProof/>
              </w:rPr>
              <w:drawing>
                <wp:inline distT="0" distB="0" distL="0" distR="0" wp14:anchorId="5061AB31" wp14:editId="02EC3DDA">
                  <wp:extent cx="4654296" cy="804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4296" cy="804672"/>
                          </a:xfrm>
                          <a:prstGeom prst="rect">
                            <a:avLst/>
                          </a:prstGeom>
                        </pic:spPr>
                      </pic:pic>
                    </a:graphicData>
                  </a:graphic>
                </wp:inline>
              </w:drawing>
            </w:r>
          </w:p>
        </w:tc>
      </w:tr>
      <w:tr w:rsidR="00F94709" w:rsidRPr="00FC432B" w14:paraId="6DD646A9" w14:textId="77777777" w:rsidTr="003F4482">
        <w:trPr>
          <w:trHeight w:val="720"/>
          <w:jc w:val="center"/>
        </w:trPr>
        <w:tc>
          <w:tcPr>
            <w:tcW w:w="3330" w:type="dxa"/>
            <w:vAlign w:val="center"/>
          </w:tcPr>
          <w:p w14:paraId="3B424C2F" w14:textId="77777777" w:rsidR="00F94709" w:rsidRPr="00AF38F0" w:rsidRDefault="00F94709" w:rsidP="003F4482">
            <w:pPr>
              <w:ind w:left="297" w:right="-243"/>
              <w:rPr>
                <w:rFonts w:ascii="Proxima Nova Rg" w:hAnsi="Proxima Nova Rg" w:cs="Arial"/>
                <w:noProof/>
                <w:color w:val="000000" w:themeColor="text1"/>
              </w:rPr>
            </w:pPr>
          </w:p>
        </w:tc>
        <w:tc>
          <w:tcPr>
            <w:tcW w:w="4050" w:type="dxa"/>
            <w:vAlign w:val="center"/>
          </w:tcPr>
          <w:p w14:paraId="79718508" w14:textId="77777777" w:rsidR="00F94709" w:rsidRPr="00AF38F0" w:rsidRDefault="00F94709" w:rsidP="003F4482">
            <w:pPr>
              <w:ind w:left="297"/>
              <w:rPr>
                <w:rFonts w:ascii="Proxima Nova Rg" w:hAnsi="Proxima Nova Rg"/>
                <w:noProof/>
                <w:color w:val="000000" w:themeColor="text1"/>
              </w:rPr>
            </w:pPr>
          </w:p>
        </w:tc>
        <w:tc>
          <w:tcPr>
            <w:tcW w:w="2790" w:type="dxa"/>
            <w:vAlign w:val="center"/>
          </w:tcPr>
          <w:p w14:paraId="13097B92" w14:textId="77777777" w:rsidR="00F94709" w:rsidRPr="00FC432B" w:rsidRDefault="00F94709" w:rsidP="003F4482">
            <w:pPr>
              <w:ind w:left="297"/>
              <w:rPr>
                <w:rFonts w:ascii="Proxima Nova Rg" w:hAnsi="Proxima Nova Rg" w:cs="Arial"/>
                <w:caps/>
                <w:noProof/>
                <w:color w:val="646569"/>
              </w:rPr>
            </w:pPr>
          </w:p>
        </w:tc>
      </w:tr>
    </w:tbl>
    <w:p w14:paraId="15473255" w14:textId="1EF2EDD4" w:rsidR="00E35AB1" w:rsidRDefault="00345E37" w:rsidP="006063CC">
      <w:r>
        <w:rPr>
          <w:noProof/>
        </w:rPr>
        <mc:AlternateContent>
          <mc:Choice Requires="wps">
            <w:drawing>
              <wp:anchor distT="0" distB="0" distL="114300" distR="114300" simplePos="0" relativeHeight="251653120" behindDoc="1" locked="0" layoutInCell="1" allowOverlap="1" wp14:anchorId="05F5C99E" wp14:editId="770290C5">
                <wp:simplePos x="0" y="0"/>
                <wp:positionH relativeFrom="column">
                  <wp:posOffset>-1013254</wp:posOffset>
                </wp:positionH>
                <wp:positionV relativeFrom="paragraph">
                  <wp:posOffset>315492</wp:posOffset>
                </wp:positionV>
                <wp:extent cx="8118269" cy="5424170"/>
                <wp:effectExtent l="0" t="0" r="0" b="5080"/>
                <wp:wrapNone/>
                <wp:docPr id="5" name="Rectangle 5"/>
                <wp:cNvGraphicFramePr/>
                <a:graphic xmlns:a="http://schemas.openxmlformats.org/drawingml/2006/main">
                  <a:graphicData uri="http://schemas.microsoft.com/office/word/2010/wordprocessingShape">
                    <wps:wsp>
                      <wps:cNvSpPr/>
                      <wps:spPr>
                        <a:xfrm>
                          <a:off x="0" y="0"/>
                          <a:ext cx="8118269" cy="5424170"/>
                        </a:xfrm>
                        <a:prstGeom prst="rect">
                          <a:avLst/>
                        </a:prstGeom>
                        <a:solidFill>
                          <a:srgbClr val="7FA9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48CB" id="Rectangle 5" o:spid="_x0000_s1026" style="position:absolute;margin-left:-79.8pt;margin-top:24.85pt;width:639.25pt;height:42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" fillcolor="#7fa9ae" stroked="f" strokeweight="2pt"/>
            </w:pict>
          </mc:Fallback>
        </mc:AlternateContent>
      </w:r>
    </w:p>
    <w:p w14:paraId="676292C9" w14:textId="77777777" w:rsidR="00E35AB1" w:rsidRDefault="00E35AB1" w:rsidP="00E35AB1">
      <w:pPr>
        <w:ind w:left="3600"/>
        <w:jc w:val="center"/>
      </w:pPr>
    </w:p>
    <w:p w14:paraId="4BA613CB" w14:textId="2585F41E" w:rsidR="00766AB4" w:rsidRDefault="00345E37" w:rsidP="00766AB4">
      <w:pPr>
        <w:jc w:val="center"/>
        <w:rPr>
          <w:rFonts w:ascii="Arial" w:hAnsi="Arial" w:cs="Arial"/>
          <w:b/>
          <w:color w:val="FFFFFF" w:themeColor="background1"/>
          <w:sz w:val="72"/>
          <w:szCs w:val="72"/>
        </w:rPr>
      </w:pPr>
      <w:r>
        <w:rPr>
          <w:noProof/>
        </w:rPr>
        <mc:AlternateContent>
          <mc:Choice Requires="wps">
            <w:drawing>
              <wp:anchor distT="0" distB="0" distL="114300" distR="114300" simplePos="0" relativeHeight="251654144" behindDoc="1" locked="0" layoutInCell="1" allowOverlap="1" wp14:anchorId="77139EE8" wp14:editId="107B3608">
                <wp:simplePos x="0" y="0"/>
                <wp:positionH relativeFrom="column">
                  <wp:posOffset>-963827</wp:posOffset>
                </wp:positionH>
                <wp:positionV relativeFrom="paragraph">
                  <wp:posOffset>2694</wp:posOffset>
                </wp:positionV>
                <wp:extent cx="7920681" cy="4782065"/>
                <wp:effectExtent l="0" t="0" r="4445" b="0"/>
                <wp:wrapNone/>
                <wp:docPr id="6" name="Rectangle 6"/>
                <wp:cNvGraphicFramePr/>
                <a:graphic xmlns:a="http://schemas.openxmlformats.org/drawingml/2006/main">
                  <a:graphicData uri="http://schemas.microsoft.com/office/word/2010/wordprocessingShape">
                    <wps:wsp>
                      <wps:cNvSpPr/>
                      <wps:spPr>
                        <a:xfrm>
                          <a:off x="0" y="0"/>
                          <a:ext cx="7920681" cy="4782065"/>
                        </a:xfrm>
                        <a:prstGeom prst="rect">
                          <a:avLst/>
                        </a:prstGeom>
                        <a:solidFill>
                          <a:srgbClr val="0076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3C95" id="Rectangle 6" o:spid="_x0000_s1026" style="position:absolute;margin-left:-75.9pt;margin-top:.2pt;width:623.7pt;height:37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" fillcolor="#007681" stroked="f" strokeweight="2pt"/>
            </w:pict>
          </mc:Fallback>
        </mc:AlternateContent>
      </w:r>
    </w:p>
    <w:p w14:paraId="08313A2E" w14:textId="77777777" w:rsidR="002A5081" w:rsidRPr="0073405F" w:rsidRDefault="002A5081" w:rsidP="002A5081">
      <w:pPr>
        <w:jc w:val="center"/>
        <w:rPr>
          <w:rFonts w:ascii="Arial" w:hAnsi="Arial" w:cs="Arial"/>
          <w:b/>
          <w:color w:val="FFFFFF"/>
          <w:sz w:val="44"/>
          <w:szCs w:val="44"/>
        </w:rPr>
      </w:pPr>
      <w:r w:rsidRPr="0073405F">
        <w:rPr>
          <w:rFonts w:ascii="Arial" w:hAnsi="Arial" w:cs="Arial"/>
          <w:b/>
          <w:color w:val="FFFFFF"/>
          <w:sz w:val="44"/>
          <w:szCs w:val="44"/>
        </w:rPr>
        <w:t>Request for Proposals</w:t>
      </w:r>
    </w:p>
    <w:p w14:paraId="6391B9C5" w14:textId="77777777" w:rsidR="002A5081" w:rsidRPr="0073405F" w:rsidRDefault="002A5081" w:rsidP="002A5081">
      <w:pPr>
        <w:jc w:val="center"/>
        <w:rPr>
          <w:rFonts w:ascii="Arial" w:hAnsi="Arial" w:cs="Arial"/>
          <w:b/>
          <w:color w:val="FFFFFF"/>
          <w:sz w:val="44"/>
          <w:szCs w:val="44"/>
        </w:rPr>
      </w:pPr>
      <w:r>
        <w:rPr>
          <w:rFonts w:ascii="Arial" w:hAnsi="Arial" w:cs="Arial"/>
          <w:b/>
          <w:color w:val="FFFFFF"/>
          <w:sz w:val="44"/>
          <w:szCs w:val="44"/>
        </w:rPr>
        <w:t>21</w:t>
      </w:r>
      <w:r w:rsidRPr="0073405F">
        <w:rPr>
          <w:rFonts w:ascii="Arial" w:hAnsi="Arial" w:cs="Arial"/>
          <w:b/>
          <w:color w:val="FFFFFF"/>
          <w:sz w:val="44"/>
          <w:szCs w:val="44"/>
        </w:rPr>
        <w:t>-10</w:t>
      </w:r>
      <w:r>
        <w:rPr>
          <w:rFonts w:ascii="Arial" w:hAnsi="Arial" w:cs="Arial"/>
          <w:b/>
          <w:color w:val="FFFFFF"/>
          <w:sz w:val="44"/>
          <w:szCs w:val="44"/>
        </w:rPr>
        <w:t>0</w:t>
      </w:r>
    </w:p>
    <w:p w14:paraId="6890AA35" w14:textId="77777777" w:rsidR="002A5081" w:rsidRPr="0073405F" w:rsidRDefault="002A5081" w:rsidP="002A5081">
      <w:pPr>
        <w:jc w:val="center"/>
        <w:rPr>
          <w:rFonts w:ascii="Arial" w:hAnsi="Arial" w:cs="Arial"/>
          <w:b/>
          <w:color w:val="FFFFFF"/>
          <w:sz w:val="44"/>
          <w:szCs w:val="44"/>
        </w:rPr>
      </w:pPr>
      <w:r w:rsidRPr="0073405F">
        <w:rPr>
          <w:rFonts w:ascii="Arial" w:hAnsi="Arial" w:cs="Arial"/>
          <w:b/>
          <w:color w:val="FFFFFF"/>
          <w:sz w:val="44"/>
          <w:szCs w:val="44"/>
        </w:rPr>
        <w:t>Consulting Services for the New York State Secure Choice Savings Program</w:t>
      </w:r>
    </w:p>
    <w:p w14:paraId="65C15D8C" w14:textId="77777777" w:rsidR="00DB4AE0" w:rsidRPr="00374EF8" w:rsidRDefault="00DB4AE0" w:rsidP="00562878">
      <w:pPr>
        <w:jc w:val="center"/>
        <w:rPr>
          <w:rFonts w:ascii="Arial" w:hAnsi="Arial" w:cs="Arial"/>
          <w:b/>
          <w:color w:val="FFFFFF"/>
          <w:sz w:val="44"/>
          <w:szCs w:val="44"/>
        </w:rPr>
      </w:pPr>
    </w:p>
    <w:p w14:paraId="65F9B2A3" w14:textId="30823A24" w:rsidR="00075F88" w:rsidRPr="00374EF8" w:rsidRDefault="00487A3D" w:rsidP="009F4705">
      <w:pPr>
        <w:jc w:val="center"/>
        <w:rPr>
          <w:rFonts w:ascii="Arial" w:hAnsi="Arial" w:cs="Arial"/>
          <w:b/>
          <w:color w:val="FFFFFF" w:themeColor="background1"/>
          <w:sz w:val="44"/>
          <w:szCs w:val="44"/>
        </w:rPr>
      </w:pPr>
      <w:r w:rsidRPr="00374EF8">
        <w:rPr>
          <w:rFonts w:ascii="Arial" w:hAnsi="Arial" w:cs="Arial"/>
          <w:b/>
          <w:color w:val="FFFFFF" w:themeColor="background1"/>
          <w:sz w:val="44"/>
          <w:szCs w:val="44"/>
        </w:rPr>
        <w:t>Appendices</w:t>
      </w:r>
    </w:p>
    <w:p w14:paraId="3746F613" w14:textId="77777777" w:rsidR="00AF66BD" w:rsidRDefault="00AF66BD">
      <w:pPr>
        <w:rPr>
          <w:rFonts w:ascii="Arial" w:hAnsi="Arial" w:cs="Arial"/>
          <w:b/>
          <w:color w:val="FFFFFF" w:themeColor="background1"/>
          <w:sz w:val="72"/>
          <w:szCs w:val="72"/>
        </w:rPr>
      </w:pPr>
      <w:r>
        <w:rPr>
          <w:rFonts w:ascii="Arial" w:hAnsi="Arial" w:cs="Arial"/>
          <w:b/>
          <w:color w:val="FFFFFF" w:themeColor="background1"/>
          <w:sz w:val="72"/>
          <w:szCs w:val="72"/>
        </w:rPr>
        <w:br w:type="page"/>
      </w:r>
    </w:p>
    <w:p w14:paraId="385B0F18" w14:textId="65FD3A53" w:rsidR="009148F5" w:rsidRDefault="009148F5">
      <w:pPr>
        <w:rPr>
          <w:rFonts w:ascii="Arial" w:eastAsia="Times New Roman" w:hAnsi="Arial" w:cs="Arial"/>
          <w:b/>
          <w:bCs/>
          <w:kern w:val="32"/>
          <w:sz w:val="28"/>
          <w:szCs w:val="28"/>
          <w:lang w:val="x-none" w:eastAsia="x-none"/>
        </w:rPr>
        <w:sectPr w:rsidR="009148F5" w:rsidSect="00856B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360" w:gutter="0"/>
          <w:cols w:space="720"/>
          <w:titlePg/>
          <w:docGrid w:linePitch="360"/>
        </w:sectPr>
      </w:pPr>
      <w:bookmarkStart w:id="0" w:name="_Toc489612092"/>
    </w:p>
    <w:bookmarkEnd w:id="0" w:displacedByCustomXml="next"/>
    <w:sdt>
      <w:sdtPr>
        <w:rPr>
          <w:rFonts w:ascii="Calibri" w:eastAsia="Calibri" w:hAnsi="Calibri" w:cs="Times New Roman"/>
          <w:color w:val="auto"/>
          <w:sz w:val="22"/>
          <w:szCs w:val="22"/>
        </w:rPr>
        <w:id w:val="1936785787"/>
        <w:docPartObj>
          <w:docPartGallery w:val="Table of Contents"/>
          <w:docPartUnique/>
        </w:docPartObj>
      </w:sdtPr>
      <w:sdtEndPr>
        <w:rPr>
          <w:rFonts w:asciiTheme="minorHAnsi" w:eastAsiaTheme="minorHAnsi" w:hAnsiTheme="minorHAnsi" w:cstheme="minorBidi"/>
          <w:b/>
          <w:bCs/>
          <w:noProof/>
        </w:rPr>
      </w:sdtEndPr>
      <w:sdtContent>
        <w:p w14:paraId="5E084C96" w14:textId="77777777" w:rsidR="000F7178" w:rsidRDefault="000F7178" w:rsidP="004E37F9">
          <w:pPr>
            <w:pStyle w:val="TOCHeading"/>
            <w:spacing w:before="360"/>
            <w:jc w:val="center"/>
            <w:rPr>
              <w:rFonts w:ascii="Calibri" w:eastAsia="Calibri" w:hAnsi="Calibri" w:cs="Times New Roman"/>
              <w:color w:val="auto"/>
              <w:sz w:val="22"/>
              <w:szCs w:val="22"/>
            </w:rPr>
          </w:pPr>
        </w:p>
        <w:p w14:paraId="1B451646" w14:textId="217D468D" w:rsidR="00374EF8" w:rsidRPr="000F7178" w:rsidRDefault="00374EF8" w:rsidP="004E37F9">
          <w:pPr>
            <w:pStyle w:val="TOCHeading"/>
            <w:spacing w:before="360"/>
            <w:jc w:val="center"/>
            <w:rPr>
              <w:rFonts w:asciiTheme="minorHAnsi" w:hAnsiTheme="minorHAnsi" w:cstheme="minorHAnsi"/>
              <w:b/>
              <w:bCs/>
              <w:color w:val="007681"/>
            </w:rPr>
          </w:pPr>
          <w:r w:rsidRPr="000F7178">
            <w:rPr>
              <w:rFonts w:asciiTheme="minorHAnsi" w:hAnsiTheme="minorHAnsi" w:cstheme="minorHAnsi"/>
              <w:b/>
              <w:bCs/>
              <w:color w:val="007681"/>
            </w:rPr>
            <w:t>Table of Contents</w:t>
          </w:r>
        </w:p>
        <w:p w14:paraId="447429BC" w14:textId="5E5DDAAF" w:rsidR="00374EF8" w:rsidRDefault="00374EF8" w:rsidP="00374EF8">
          <w:pPr>
            <w:pStyle w:val="TOC1"/>
            <w:ind w:left="0" w:firstLine="0"/>
            <w:rPr>
              <w:rFonts w:asciiTheme="minorHAnsi" w:eastAsiaTheme="minorEastAsia" w:hAnsiTheme="minorHAnsi" w:cstheme="minorBidi"/>
            </w:rPr>
          </w:pPr>
          <w:r>
            <w:rPr>
              <w:rFonts w:cs="Calibri"/>
            </w:rPr>
            <w:fldChar w:fldCharType="begin"/>
          </w:r>
          <w:r>
            <w:instrText xml:space="preserve"> TOC \o "1-3" \h \z \u </w:instrText>
          </w:r>
          <w:r>
            <w:rPr>
              <w:rFonts w:cs="Calibri"/>
            </w:rPr>
            <w:fldChar w:fldCharType="separate"/>
          </w:r>
          <w:hyperlink w:anchor="_Toc85800495" w:history="1"/>
        </w:p>
        <w:p w14:paraId="5155AC15" w14:textId="4CC92385" w:rsidR="00374EF8" w:rsidRDefault="008D0958" w:rsidP="00374EF8">
          <w:pPr>
            <w:pStyle w:val="TOC1"/>
          </w:pPr>
          <w:hyperlink w:anchor="_Toc85800522" w:history="1">
            <w:r w:rsidR="00374EF8">
              <w:t>Appendix A – Standard Clauses for NYS Contracts</w:t>
            </w:r>
            <w:r w:rsidR="00374EF8">
              <w:rPr>
                <w:webHidden/>
              </w:rPr>
              <w:tab/>
              <w:t>3</w:t>
            </w:r>
          </w:hyperlink>
        </w:p>
        <w:p w14:paraId="0C2D6A24" w14:textId="54A7F0D1" w:rsidR="00374EF8" w:rsidRDefault="008D0958" w:rsidP="00374EF8">
          <w:pPr>
            <w:pStyle w:val="TOC1"/>
          </w:pPr>
          <w:hyperlink w:anchor="_Toc85800522" w:history="1">
            <w:r w:rsidR="00374EF8">
              <w:t>Appendix B – Bid Protest Policy</w:t>
            </w:r>
            <w:r w:rsidR="00374EF8">
              <w:rPr>
                <w:webHidden/>
              </w:rPr>
              <w:tab/>
            </w:r>
            <w:r w:rsidR="00F41082">
              <w:rPr>
                <w:webHidden/>
              </w:rPr>
              <w:t>10</w:t>
            </w:r>
          </w:hyperlink>
        </w:p>
        <w:p w14:paraId="5EB771E0" w14:textId="72E03A9C" w:rsidR="00374EF8" w:rsidRPr="00F41082" w:rsidRDefault="008D0958" w:rsidP="00F41082">
          <w:pPr>
            <w:pStyle w:val="TOC1"/>
          </w:pPr>
          <w:hyperlink w:anchor="_Toc85800522" w:history="1">
            <w:r w:rsidR="00374EF8">
              <w:t xml:space="preserve">Appendix </w:t>
            </w:r>
            <w:r w:rsidR="000F7F6A">
              <w:t>C</w:t>
            </w:r>
            <w:r w:rsidR="00374EF8">
              <w:t xml:space="preserve"> – RFP Glossary</w:t>
            </w:r>
            <w:r w:rsidR="00374EF8">
              <w:rPr>
                <w:webHidden/>
              </w:rPr>
              <w:tab/>
            </w:r>
            <w:r w:rsidR="00F41082">
              <w:rPr>
                <w:webHidden/>
              </w:rPr>
              <w:t>1</w:t>
            </w:r>
          </w:hyperlink>
          <w:r w:rsidR="006B61B5">
            <w:t>3</w:t>
          </w:r>
        </w:p>
        <w:p w14:paraId="7FEBE8AE" w14:textId="299827A3" w:rsidR="00374EF8" w:rsidRDefault="00374EF8" w:rsidP="00374EF8">
          <w:pPr>
            <w:spacing w:after="0"/>
            <w:rPr>
              <w:b/>
              <w:bCs/>
              <w:noProof/>
            </w:rPr>
          </w:pPr>
          <w:r>
            <w:rPr>
              <w:b/>
              <w:bCs/>
              <w:noProof/>
            </w:rPr>
            <w:fldChar w:fldCharType="end"/>
          </w:r>
        </w:p>
      </w:sdtContent>
    </w:sdt>
    <w:p w14:paraId="56080D3B" w14:textId="77777777" w:rsidR="00374EF8" w:rsidRDefault="00374EF8" w:rsidP="007A54E0">
      <w:pPr>
        <w:rPr>
          <w:sz w:val="20"/>
          <w:szCs w:val="20"/>
        </w:rPr>
        <w:sectPr w:rsidR="00374EF8" w:rsidSect="001C0547">
          <w:headerReference w:type="default" r:id="rId15"/>
          <w:footerReference w:type="default" r:id="rId16"/>
          <w:pgSz w:w="12240" w:h="15840" w:code="1"/>
          <w:pgMar w:top="1440" w:right="1440" w:bottom="1440" w:left="1440" w:header="720" w:footer="720" w:gutter="0"/>
          <w:cols w:space="720"/>
          <w:docGrid w:linePitch="360"/>
        </w:sectPr>
      </w:pPr>
    </w:p>
    <w:p w14:paraId="540F3EF4" w14:textId="220271F5" w:rsidR="004A40F2" w:rsidRDefault="00374EF8" w:rsidP="00374EF8">
      <w:pPr>
        <w:jc w:val="center"/>
        <w:outlineLvl w:val="0"/>
      </w:pPr>
      <w:r w:rsidRPr="00374EF8">
        <w:rPr>
          <w:noProof/>
          <w:color w:val="FFFFFF" w:themeColor="background1"/>
        </w:rPr>
        <w:lastRenderedPageBreak/>
        <w:drawing>
          <wp:anchor distT="0" distB="0" distL="114300" distR="114300" simplePos="0" relativeHeight="251660288" behindDoc="1" locked="0" layoutInCell="1" allowOverlap="1" wp14:anchorId="67EF0B27" wp14:editId="3A43654C">
            <wp:simplePos x="0" y="0"/>
            <wp:positionH relativeFrom="column">
              <wp:posOffset>250578</wp:posOffset>
            </wp:positionH>
            <wp:positionV relativeFrom="paragraph">
              <wp:posOffset>38356</wp:posOffset>
            </wp:positionV>
            <wp:extent cx="6559880" cy="8492385"/>
            <wp:effectExtent l="19050" t="19050" r="12700" b="234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9880" cy="8492385"/>
                    </a:xfrm>
                    <a:prstGeom prst="rect">
                      <a:avLst/>
                    </a:prstGeom>
                    <a:ln>
                      <a:solidFill>
                        <a:schemeClr val="tx1"/>
                      </a:solidFill>
                    </a:ln>
                  </pic:spPr>
                </pic:pic>
              </a:graphicData>
            </a:graphic>
          </wp:anchor>
        </w:drawing>
      </w:r>
      <w:r w:rsidRPr="00374EF8">
        <w:rPr>
          <w:color w:val="FFFFFF" w:themeColor="background1"/>
        </w:rPr>
        <w:t>Appendix A – Standard Clauses for NYS Contracts</w:t>
      </w:r>
      <w:r w:rsidR="004A40F2">
        <w:rPr>
          <w:noProof/>
        </w:rPr>
        <w:lastRenderedPageBreak/>
        <w:drawing>
          <wp:inline distT="0" distB="0" distL="0" distR="0" wp14:anchorId="04AA6D87" wp14:editId="19388E31">
            <wp:extent cx="6765715" cy="8755674"/>
            <wp:effectExtent l="19050" t="19050" r="16510" b="266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71770" cy="8763510"/>
                    </a:xfrm>
                    <a:prstGeom prst="rect">
                      <a:avLst/>
                    </a:prstGeom>
                    <a:ln>
                      <a:solidFill>
                        <a:schemeClr val="tx1"/>
                      </a:solidFill>
                    </a:ln>
                  </pic:spPr>
                </pic:pic>
              </a:graphicData>
            </a:graphic>
          </wp:inline>
        </w:drawing>
      </w:r>
      <w:r w:rsidR="004A40F2">
        <w:rPr>
          <w:noProof/>
        </w:rPr>
        <w:lastRenderedPageBreak/>
        <w:drawing>
          <wp:inline distT="0" distB="0" distL="0" distR="0" wp14:anchorId="29B39F7B" wp14:editId="6AF9F591">
            <wp:extent cx="6766560" cy="8759952"/>
            <wp:effectExtent l="19050" t="19050" r="15240" b="2222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124EAB3F" wp14:editId="6F0C5531">
            <wp:extent cx="6766560" cy="8759952"/>
            <wp:effectExtent l="19050" t="19050" r="15240" b="222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472D39AD" wp14:editId="2D0A8BDF">
            <wp:extent cx="6766560" cy="8759952"/>
            <wp:effectExtent l="19050" t="19050" r="15240" b="222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08A4C4AE" wp14:editId="3419F272">
            <wp:extent cx="6766560" cy="8759952"/>
            <wp:effectExtent l="19050" t="19050" r="15240" b="222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r w:rsidR="004A40F2">
        <w:rPr>
          <w:noProof/>
        </w:rPr>
        <w:lastRenderedPageBreak/>
        <w:drawing>
          <wp:inline distT="0" distB="0" distL="0" distR="0" wp14:anchorId="6276D1D5" wp14:editId="035CD118">
            <wp:extent cx="6766560" cy="8759952"/>
            <wp:effectExtent l="19050" t="19050" r="15240" b="222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6560" cy="8759952"/>
                    </a:xfrm>
                    <a:prstGeom prst="rect">
                      <a:avLst/>
                    </a:prstGeom>
                    <a:ln>
                      <a:solidFill>
                        <a:schemeClr val="tx1"/>
                      </a:solidFill>
                    </a:ln>
                  </pic:spPr>
                </pic:pic>
              </a:graphicData>
            </a:graphic>
          </wp:inline>
        </w:drawing>
      </w:r>
    </w:p>
    <w:p w14:paraId="11208B6B" w14:textId="65E0DF8A" w:rsidR="00075F88" w:rsidRPr="00B3396B" w:rsidRDefault="00075F88" w:rsidP="00075F88">
      <w:pPr>
        <w:rPr>
          <w:rFonts w:ascii="Arial" w:hAnsi="Arial" w:cs="Arial"/>
        </w:rPr>
        <w:sectPr w:rsidR="00075F88" w:rsidRPr="00B3396B" w:rsidSect="00F41082">
          <w:headerReference w:type="even" r:id="rId24"/>
          <w:headerReference w:type="first" r:id="rId25"/>
          <w:pgSz w:w="12240" w:h="15840"/>
          <w:pgMar w:top="720" w:right="720" w:bottom="720" w:left="720" w:header="360" w:footer="288" w:gutter="0"/>
          <w:pgNumType w:start="3"/>
          <w:cols w:space="720"/>
          <w:docGrid w:linePitch="360"/>
        </w:sectPr>
      </w:pPr>
    </w:p>
    <w:p w14:paraId="110E8812" w14:textId="139911C8" w:rsidR="008E4F4A" w:rsidRPr="008E4F4A" w:rsidRDefault="008E4F4A" w:rsidP="00374EF8">
      <w:pPr>
        <w:jc w:val="center"/>
        <w:outlineLvl w:val="0"/>
        <w:rPr>
          <w:rFonts w:ascii="Arial" w:hAnsi="Arial" w:cs="Arial"/>
          <w:b/>
          <w:bCs/>
          <w:sz w:val="28"/>
          <w:szCs w:val="28"/>
        </w:rPr>
      </w:pPr>
      <w:bookmarkStart w:id="1" w:name="_Toc68270064"/>
      <w:r w:rsidRPr="008E4F4A">
        <w:rPr>
          <w:rFonts w:ascii="Arial" w:hAnsi="Arial" w:cs="Arial"/>
          <w:b/>
          <w:bCs/>
          <w:sz w:val="28"/>
          <w:szCs w:val="28"/>
        </w:rPr>
        <w:lastRenderedPageBreak/>
        <w:t>Appendix B – Bid Protest Policy</w:t>
      </w:r>
      <w:bookmarkEnd w:id="1"/>
    </w:p>
    <w:p w14:paraId="7586E743" w14:textId="77777777" w:rsidR="008E4F4A" w:rsidRPr="00A5538A" w:rsidRDefault="008E4F4A" w:rsidP="008E4F4A">
      <w:pPr>
        <w:spacing w:after="160" w:line="240" w:lineRule="auto"/>
        <w:rPr>
          <w:rFonts w:ascii="Arial" w:eastAsia="Calibri" w:hAnsi="Arial" w:cs="Arial"/>
          <w:b/>
          <w:bCs/>
          <w:sz w:val="24"/>
          <w:szCs w:val="24"/>
        </w:rPr>
      </w:pPr>
      <w:r w:rsidRPr="00A5538A">
        <w:rPr>
          <w:rFonts w:ascii="Arial" w:eastAsia="Calibri" w:hAnsi="Arial" w:cs="Arial"/>
          <w:b/>
          <w:bCs/>
          <w:sz w:val="24"/>
          <w:szCs w:val="24"/>
        </w:rPr>
        <w:t>DTF Protest Procedure</w:t>
      </w:r>
    </w:p>
    <w:p w14:paraId="5362F58B"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1 </w:t>
      </w:r>
      <w:r w:rsidRPr="00A5538A">
        <w:rPr>
          <w:rFonts w:ascii="Arial" w:eastAsia="Calibri" w:hAnsi="Arial" w:cs="Arial"/>
        </w:rPr>
        <w:tab/>
        <w:t>Applicability</w:t>
      </w:r>
    </w:p>
    <w:p w14:paraId="1672A73F" w14:textId="77777777" w:rsidR="008E4F4A" w:rsidRPr="00A5538A" w:rsidRDefault="008E4F4A" w:rsidP="008E4F4A">
      <w:pPr>
        <w:tabs>
          <w:tab w:val="left" w:pos="1170"/>
          <w:tab w:val="left" w:pos="6614"/>
        </w:tabs>
        <w:spacing w:after="0" w:line="240" w:lineRule="auto"/>
        <w:rPr>
          <w:rFonts w:ascii="Arial" w:eastAsia="Calibri" w:hAnsi="Arial" w:cs="Arial"/>
        </w:rPr>
      </w:pPr>
      <w:r w:rsidRPr="00A5538A">
        <w:rPr>
          <w:rFonts w:ascii="Arial" w:eastAsia="Calibri" w:hAnsi="Arial" w:cs="Arial"/>
        </w:rPr>
        <w:t xml:space="preserve">Section 2 </w:t>
      </w:r>
      <w:r w:rsidRPr="00A5538A">
        <w:rPr>
          <w:rFonts w:ascii="Arial" w:eastAsia="Calibri" w:hAnsi="Arial" w:cs="Arial"/>
        </w:rPr>
        <w:tab/>
        <w:t>Definitions</w:t>
      </w:r>
    </w:p>
    <w:p w14:paraId="4786D5E2"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3 </w:t>
      </w:r>
      <w:r w:rsidRPr="00A5538A">
        <w:rPr>
          <w:rFonts w:ascii="Arial" w:eastAsia="Calibri" w:hAnsi="Arial" w:cs="Arial"/>
        </w:rPr>
        <w:tab/>
        <w:t>General Protest Guidelines</w:t>
      </w:r>
    </w:p>
    <w:p w14:paraId="1AC80935"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4 </w:t>
      </w:r>
      <w:r w:rsidRPr="00A5538A">
        <w:rPr>
          <w:rFonts w:ascii="Arial" w:eastAsia="Calibri" w:hAnsi="Arial" w:cs="Arial"/>
        </w:rPr>
        <w:tab/>
        <w:t>Protest Procedure</w:t>
      </w:r>
    </w:p>
    <w:p w14:paraId="07160263" w14:textId="77777777" w:rsidR="008E4F4A" w:rsidRPr="00A5538A" w:rsidRDefault="008E4F4A" w:rsidP="008E4F4A">
      <w:pPr>
        <w:tabs>
          <w:tab w:val="left" w:pos="1170"/>
        </w:tabs>
        <w:spacing w:after="0" w:line="240" w:lineRule="auto"/>
        <w:rPr>
          <w:rFonts w:ascii="Arial" w:eastAsia="Calibri" w:hAnsi="Arial" w:cs="Arial"/>
        </w:rPr>
      </w:pPr>
      <w:r w:rsidRPr="00A5538A">
        <w:rPr>
          <w:rFonts w:ascii="Arial" w:eastAsia="Calibri" w:hAnsi="Arial" w:cs="Arial"/>
        </w:rPr>
        <w:t xml:space="preserve">Section 5 </w:t>
      </w:r>
      <w:r w:rsidRPr="00A5538A">
        <w:rPr>
          <w:rFonts w:ascii="Arial" w:eastAsia="Calibri" w:hAnsi="Arial" w:cs="Arial"/>
        </w:rPr>
        <w:tab/>
        <w:t>Appeal process</w:t>
      </w:r>
    </w:p>
    <w:p w14:paraId="7266320E"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1: </w:t>
      </w:r>
      <w:r w:rsidRPr="00A5538A">
        <w:rPr>
          <w:rFonts w:ascii="Arial" w:eastAsia="Calibri" w:hAnsi="Arial" w:cs="Arial"/>
          <w:b/>
        </w:rPr>
        <w:tab/>
        <w:t>Applicability</w:t>
      </w:r>
    </w:p>
    <w:p w14:paraId="559B35BA" w14:textId="77777777" w:rsidR="008E4F4A" w:rsidRPr="00A5538A" w:rsidRDefault="008E4F4A" w:rsidP="008E4F4A">
      <w:pPr>
        <w:spacing w:after="160" w:line="240" w:lineRule="auto"/>
        <w:jc w:val="both"/>
        <w:rPr>
          <w:rFonts w:ascii="Arial" w:eastAsia="Calibri" w:hAnsi="Arial" w:cs="Arial"/>
        </w:rPr>
      </w:pPr>
      <w:r w:rsidRPr="00A5538A">
        <w:rPr>
          <w:rFonts w:ascii="Arial" w:eastAsia="Calibri" w:hAnsi="Arial" w:cs="Arial"/>
        </w:rPr>
        <w:t>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bid Solicitations, Sole Source procurements, Single Source procurements, and Emergency procurements.</w:t>
      </w:r>
    </w:p>
    <w:p w14:paraId="3E68F71D"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2: </w:t>
      </w:r>
      <w:r w:rsidRPr="00A5538A">
        <w:rPr>
          <w:rFonts w:ascii="Arial" w:eastAsia="Calibri" w:hAnsi="Arial" w:cs="Arial"/>
          <w:b/>
        </w:rPr>
        <w:tab/>
        <w:t>Definitions</w:t>
      </w:r>
    </w:p>
    <w:p w14:paraId="5BDCE581"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"Contract Award" is a written determination from DTF to an Offeror indicating that the DTF has selected a particular Offeror under the procurement process. </w:t>
      </w:r>
    </w:p>
    <w:p w14:paraId="445D7B20"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“DTF” or “Department” means the New York State Department of Taxation and Finance.</w:t>
      </w:r>
    </w:p>
    <w:p w14:paraId="51495EBA"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"Emergency" means an urgent and unexpected requirement where health and public safety or the conservation of public resources is at risk (see New York State Finance Law, Section 163.1.b). </w:t>
      </w:r>
    </w:p>
    <w:p w14:paraId="06C3F930"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"Interested Party" means a participant in the procurement process and those whose participation in the procurement process has been foreclosed by the actions of the DTF and have suffered harm as a result of the manner in which the procurement was conducted. </w:t>
      </w:r>
    </w:p>
    <w:p w14:paraId="273B6455" w14:textId="6C5945DE"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“Offeror” means the entity submitting an offer to DTF.</w:t>
      </w:r>
      <w:r w:rsidR="00D62C92">
        <w:rPr>
          <w:rFonts w:ascii="Arial" w:eastAsia="Calibri" w:hAnsi="Arial" w:cs="Arial"/>
          <w:color w:val="000000"/>
        </w:rPr>
        <w:t xml:space="preserve"> </w:t>
      </w:r>
    </w:p>
    <w:p w14:paraId="2C84C5B4"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"OSC" means the New York State Office of the State Comptroller.</w:t>
      </w:r>
    </w:p>
    <w:p w14:paraId="7CA16666"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"Protest" means a written challenge by an Interested Party of a Contract Award that is subject to the approval of OSC. </w:t>
      </w:r>
    </w:p>
    <w:p w14:paraId="56E2595B"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“Protesting Party” means an Interested Party who has filed a Protest.</w:t>
      </w:r>
    </w:p>
    <w:p w14:paraId="448ACD1A"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1BEB3E82"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"Sole Source" means a procurement in which only one offeror is capable of supplying the required commodities or services (see New York State Finance Law, Section 163.1.g). </w:t>
      </w:r>
    </w:p>
    <w:p w14:paraId="2AC9AF75" w14:textId="77777777" w:rsidR="008E4F4A" w:rsidRPr="00A5538A" w:rsidRDefault="008E4F4A" w:rsidP="008E4F4A">
      <w:pPr>
        <w:numPr>
          <w:ilvl w:val="0"/>
          <w:numId w:val="11"/>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“Solicitation” means a document issued by DTF, requesting a response to a procurement need, including an Invitation for Bids, a Request for Proposals, or another written method seeking a bid or proposal for a specified purpose. </w:t>
      </w:r>
    </w:p>
    <w:p w14:paraId="3BB52B3B" w14:textId="77777777" w:rsidR="008E4F4A" w:rsidRPr="008E4F4A" w:rsidRDefault="008E4F4A" w:rsidP="008E4F4A">
      <w:pPr>
        <w:numPr>
          <w:ilvl w:val="0"/>
          <w:numId w:val="11"/>
        </w:numPr>
        <w:autoSpaceDE w:val="0"/>
        <w:autoSpaceDN w:val="0"/>
        <w:adjustRightInd w:val="0"/>
        <w:spacing w:before="360" w:after="160" w:line="240" w:lineRule="auto"/>
        <w:jc w:val="both"/>
        <w:rPr>
          <w:rFonts w:ascii="Arial" w:eastAsia="Calibri" w:hAnsi="Arial" w:cs="Arial"/>
          <w:b/>
        </w:rPr>
      </w:pPr>
      <w:r w:rsidRPr="005B056E">
        <w:rPr>
          <w:rFonts w:ascii="Arial" w:eastAsia="Calibri" w:hAnsi="Arial" w:cs="Arial"/>
          <w:color w:val="000000"/>
        </w:rPr>
        <w:lastRenderedPageBreak/>
        <w:t>"Successful Bidder" means the bidder or offeror whose bid or proposal has been selected for Contract Award by DTF.</w:t>
      </w:r>
    </w:p>
    <w:p w14:paraId="3AC874EC" w14:textId="4C1AD048" w:rsidR="008E4F4A" w:rsidRPr="008E4F4A" w:rsidRDefault="008E4F4A" w:rsidP="008E4F4A">
      <w:pPr>
        <w:autoSpaceDE w:val="0"/>
        <w:autoSpaceDN w:val="0"/>
        <w:adjustRightInd w:val="0"/>
        <w:spacing w:before="240" w:after="160" w:line="240" w:lineRule="auto"/>
        <w:jc w:val="both"/>
        <w:rPr>
          <w:rFonts w:ascii="Arial" w:eastAsia="Calibri" w:hAnsi="Arial" w:cs="Arial"/>
          <w:b/>
        </w:rPr>
      </w:pPr>
      <w:r w:rsidRPr="008E4F4A">
        <w:rPr>
          <w:rFonts w:ascii="Arial" w:eastAsia="Calibri" w:hAnsi="Arial" w:cs="Arial"/>
          <w:b/>
        </w:rPr>
        <w:t xml:space="preserve">Section 3: </w:t>
      </w:r>
      <w:r w:rsidRPr="008E4F4A">
        <w:rPr>
          <w:rFonts w:ascii="Arial" w:eastAsia="Calibri" w:hAnsi="Arial" w:cs="Arial"/>
          <w:b/>
        </w:rPr>
        <w:tab/>
        <w:t>General Protest Guidelines</w:t>
      </w:r>
    </w:p>
    <w:p w14:paraId="662F6302" w14:textId="77777777" w:rsidR="008E4F4A" w:rsidRPr="00A5538A" w:rsidRDefault="008E4F4A" w:rsidP="008E4F4A">
      <w:pPr>
        <w:autoSpaceDE w:val="0"/>
        <w:autoSpaceDN w:val="0"/>
        <w:adjustRightInd w:val="0"/>
        <w:spacing w:after="120" w:line="240" w:lineRule="auto"/>
        <w:ind w:left="360"/>
        <w:rPr>
          <w:rFonts w:ascii="Arial" w:eastAsia="Calibri" w:hAnsi="Arial" w:cs="Arial"/>
          <w:vanish/>
          <w:color w:val="000000"/>
        </w:rPr>
      </w:pPr>
    </w:p>
    <w:p w14:paraId="31C37A14"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31119973"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1840FDB6" w14:textId="77777777" w:rsidR="008E4F4A" w:rsidRPr="008E4F4A" w:rsidRDefault="008E4F4A" w:rsidP="008E4F4A">
      <w:pPr>
        <w:pStyle w:val="ListParagraph"/>
        <w:numPr>
          <w:ilvl w:val="0"/>
          <w:numId w:val="13"/>
        </w:numPr>
        <w:autoSpaceDE w:val="0"/>
        <w:autoSpaceDN w:val="0"/>
        <w:adjustRightInd w:val="0"/>
        <w:spacing w:after="120" w:line="240" w:lineRule="auto"/>
        <w:jc w:val="both"/>
        <w:rPr>
          <w:rFonts w:ascii="Arial" w:hAnsi="Arial" w:cs="Arial"/>
          <w:vanish/>
          <w:color w:val="000000"/>
        </w:rPr>
      </w:pPr>
    </w:p>
    <w:p w14:paraId="42F6438E" w14:textId="0B38AC91"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Any Interested Party will be given the opportunity to participate in the protest procedure.</w:t>
      </w:r>
    </w:p>
    <w:p w14:paraId="7C8A73C7" w14:textId="77777777" w:rsidR="008E4F4A" w:rsidRPr="00A5538A" w:rsidRDefault="008E4F4A" w:rsidP="008E4F4A">
      <w:pPr>
        <w:autoSpaceDE w:val="0"/>
        <w:autoSpaceDN w:val="0"/>
        <w:adjustRightInd w:val="0"/>
        <w:spacing w:after="120" w:line="240" w:lineRule="auto"/>
        <w:ind w:left="900"/>
        <w:jc w:val="both"/>
        <w:rPr>
          <w:rFonts w:ascii="Arial" w:eastAsia="Calibri" w:hAnsi="Arial" w:cs="Arial"/>
          <w:color w:val="000000"/>
        </w:rPr>
      </w:pPr>
      <w:r w:rsidRPr="00A5538A">
        <w:rPr>
          <w:rFonts w:ascii="Arial" w:eastAsia="Calibri" w:hAnsi="Arial" w:cs="Arial"/>
          <w:color w:val="000000"/>
        </w:rPr>
        <w:t>A Protest submitted to DTF must be in writing and must contain specific factual and legal allegations setting forth the basis on which the Protesting Party challenges the Contract Award by DTF. A Protest must include:</w:t>
      </w:r>
    </w:p>
    <w:p w14:paraId="66888749"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a statement of all legal and/or factual grounds for disagreement with a DTF procurement determination;</w:t>
      </w:r>
    </w:p>
    <w:p w14:paraId="1EBAEE3D"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a description of all remedies or relief requested; and</w:t>
      </w:r>
    </w:p>
    <w:p w14:paraId="04525129" w14:textId="77777777" w:rsidR="008E4F4A" w:rsidRPr="00A5538A" w:rsidRDefault="008E4F4A" w:rsidP="008E4F4A">
      <w:pPr>
        <w:numPr>
          <w:ilvl w:val="0"/>
          <w:numId w:val="12"/>
        </w:numPr>
        <w:autoSpaceDE w:val="0"/>
        <w:autoSpaceDN w:val="0"/>
        <w:adjustRightInd w:val="0"/>
        <w:spacing w:after="120" w:line="240" w:lineRule="auto"/>
        <w:ind w:left="1800"/>
        <w:rPr>
          <w:rFonts w:ascii="Arial" w:eastAsia="Calibri" w:hAnsi="Arial" w:cs="Arial"/>
          <w:color w:val="000000"/>
        </w:rPr>
      </w:pPr>
      <w:r w:rsidRPr="00A5538A">
        <w:rPr>
          <w:rFonts w:ascii="Arial" w:eastAsia="Calibri" w:hAnsi="Arial" w:cs="Arial"/>
          <w:color w:val="000000"/>
        </w:rPr>
        <w:t>copies of all applicable supporting documentation.</w:t>
      </w:r>
    </w:p>
    <w:p w14:paraId="650051CE"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color w:val="000000"/>
        </w:rPr>
        <w:t xml:space="preserve">DTF may, at its sole discretion, waive any deadline or requirement set forth in these guidelines, or consider any materials submitted beyond the time periods set forth in these guidelines. </w:t>
      </w:r>
    </w:p>
    <w:p w14:paraId="584F49B7"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74CBD150"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Nothing herein shall preclude DTF from obtaining information relevant to the procurement from any other source, as it may deem appropriate.</w:t>
      </w:r>
    </w:p>
    <w:p w14:paraId="4A29D01D"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4: </w:t>
      </w:r>
      <w:r w:rsidRPr="00A5538A">
        <w:rPr>
          <w:rFonts w:ascii="Arial" w:eastAsia="Calibri" w:hAnsi="Arial" w:cs="Arial"/>
          <w:b/>
        </w:rPr>
        <w:tab/>
        <w:t>Protest Procedure</w:t>
      </w:r>
    </w:p>
    <w:p w14:paraId="4121D1A9" w14:textId="77777777" w:rsidR="008E4F4A" w:rsidRPr="00A5538A" w:rsidRDefault="008E4F4A" w:rsidP="008E4F4A">
      <w:pPr>
        <w:numPr>
          <w:ilvl w:val="0"/>
          <w:numId w:val="13"/>
        </w:numPr>
        <w:autoSpaceDE w:val="0"/>
        <w:autoSpaceDN w:val="0"/>
        <w:adjustRightInd w:val="0"/>
        <w:spacing w:after="120" w:line="240" w:lineRule="auto"/>
        <w:jc w:val="both"/>
        <w:rPr>
          <w:rFonts w:ascii="Arial" w:eastAsia="Calibri" w:hAnsi="Arial" w:cs="Arial"/>
          <w:vanish/>
          <w:color w:val="000000"/>
        </w:rPr>
      </w:pPr>
    </w:p>
    <w:p w14:paraId="4975142A"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 xml:space="preserve">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w:t>
      </w:r>
      <w:proofErr w:type="gramStart"/>
      <w:r w:rsidRPr="00A5538A">
        <w:rPr>
          <w:rFonts w:ascii="Arial" w:eastAsia="Calibri" w:hAnsi="Arial" w:cs="Arial"/>
          <w:color w:val="000000"/>
        </w:rPr>
        <w:t>in regards to</w:t>
      </w:r>
      <w:proofErr w:type="gramEnd"/>
      <w:r w:rsidRPr="00A5538A">
        <w:rPr>
          <w:rFonts w:ascii="Arial" w:eastAsia="Calibri" w:hAnsi="Arial" w:cs="Arial"/>
          <w:color w:val="000000"/>
        </w:rPr>
        <w:t xml:space="preserve"> a Solicitation and “</w:t>
      </w:r>
      <w:bookmarkStart w:id="2" w:name="_Hlk44923313"/>
      <w:r w:rsidRPr="00A5538A">
        <w:rPr>
          <w:rFonts w:ascii="Arial" w:eastAsia="Calibri" w:hAnsi="Arial" w:cs="Arial"/>
          <w:color w:val="000000"/>
        </w:rPr>
        <w:t>Protest of DTF Contract Award (Reference Number)” when being submitted in regards to a contract being entered into on a non-competitive basis.</w:t>
      </w:r>
    </w:p>
    <w:bookmarkEnd w:id="2"/>
    <w:p w14:paraId="2B936BF2"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Timing of Protest submission:</w:t>
      </w:r>
    </w:p>
    <w:p w14:paraId="51A0F0D7" w14:textId="77777777" w:rsidR="008E4F4A" w:rsidRPr="00A5538A" w:rsidRDefault="008E4F4A" w:rsidP="008E4F4A">
      <w:pPr>
        <w:numPr>
          <w:ilvl w:val="0"/>
          <w:numId w:val="14"/>
        </w:numPr>
        <w:autoSpaceDE w:val="0"/>
        <w:autoSpaceDN w:val="0"/>
        <w:adjustRightInd w:val="0"/>
        <w:spacing w:after="120" w:line="240" w:lineRule="auto"/>
        <w:ind w:left="1800"/>
        <w:jc w:val="both"/>
        <w:rPr>
          <w:rFonts w:ascii="Arial" w:eastAsia="Calibri" w:hAnsi="Arial" w:cs="Arial"/>
          <w:color w:val="000000"/>
        </w:rPr>
      </w:pPr>
      <w:r w:rsidRPr="00A5538A">
        <w:rPr>
          <w:rFonts w:ascii="Arial" w:eastAsia="Calibri" w:hAnsi="Arial" w:cs="Arial"/>
          <w:color w:val="000000"/>
        </w:rPr>
        <w:t xml:space="preserve">Concerning Errors, Omissions or Prejudice in the Bid Specifications, Requirements or Documents - Protests which concern the drafting of bid specifications must be received by DTF at least ten business days before the date set in the Solicitation for receipt of bids. If the date set in the Solicitation for receipt of bids is less than ten business days from the date of issue, Protests concerning the specifications must be received by DTF at least 48 hours before the time designated for receipt of bids.   </w:t>
      </w:r>
    </w:p>
    <w:p w14:paraId="26443E5A" w14:textId="77777777" w:rsidR="008E4F4A" w:rsidRPr="00A5538A" w:rsidRDefault="008E4F4A" w:rsidP="008E4F4A">
      <w:pPr>
        <w:numPr>
          <w:ilvl w:val="0"/>
          <w:numId w:val="14"/>
        </w:numPr>
        <w:autoSpaceDE w:val="0"/>
        <w:autoSpaceDN w:val="0"/>
        <w:adjustRightInd w:val="0"/>
        <w:spacing w:after="120" w:line="240" w:lineRule="auto"/>
        <w:ind w:left="1800"/>
        <w:jc w:val="both"/>
        <w:rPr>
          <w:rFonts w:ascii="Arial" w:eastAsia="Calibri" w:hAnsi="Arial" w:cs="Arial"/>
          <w:color w:val="000000"/>
        </w:rPr>
      </w:pPr>
      <w:r w:rsidRPr="00A5538A">
        <w:rPr>
          <w:rFonts w:ascii="Arial" w:eastAsia="Calibri" w:hAnsi="Arial" w:cs="Arial"/>
          <w:color w:val="000000"/>
        </w:rPr>
        <w:t>Concerning Proposed Contract Award - Protests concerning a pending Contract Award must be received within ten business days after the notice of Contract Award or five business days after receiving a debriefing.</w:t>
      </w:r>
    </w:p>
    <w:p w14:paraId="2318B8CC"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DTF Director of Procurement may summarily deny a Protest that fails to contain specific factual or legal allegations, or where the Protest raises only issues of law that have already been decided by the courts or by the OSC Bureau of Contracts.</w:t>
      </w:r>
    </w:p>
    <w:p w14:paraId="06762322"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lastRenderedPageBreak/>
        <w:t>An Interested Party may file only one Protest with respect to a specific Solicitation.</w:t>
      </w:r>
    </w:p>
    <w:p w14:paraId="7D2E8B97"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7DAE218E"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5: </w:t>
      </w:r>
      <w:r w:rsidRPr="00A5538A">
        <w:rPr>
          <w:rFonts w:ascii="Arial" w:eastAsia="Calibri" w:hAnsi="Arial" w:cs="Arial"/>
          <w:b/>
        </w:rPr>
        <w:tab/>
        <w:t>Appeal Process</w:t>
      </w:r>
    </w:p>
    <w:p w14:paraId="1C4A2E9D" w14:textId="77777777" w:rsidR="008E4F4A" w:rsidRPr="00A5538A" w:rsidRDefault="008E4F4A" w:rsidP="008E4F4A">
      <w:pPr>
        <w:numPr>
          <w:ilvl w:val="0"/>
          <w:numId w:val="13"/>
        </w:numPr>
        <w:autoSpaceDE w:val="0"/>
        <w:autoSpaceDN w:val="0"/>
        <w:adjustRightInd w:val="0"/>
        <w:spacing w:after="120" w:line="240" w:lineRule="auto"/>
        <w:jc w:val="both"/>
        <w:rPr>
          <w:rFonts w:ascii="Arial" w:eastAsia="Calibri" w:hAnsi="Arial" w:cs="Arial"/>
          <w:vanish/>
          <w:color w:val="000000"/>
        </w:rPr>
      </w:pPr>
    </w:p>
    <w:p w14:paraId="64EAF168" w14:textId="77777777" w:rsidR="008E4F4A" w:rsidRPr="00A5538A" w:rsidRDefault="008E4F4A" w:rsidP="008E4F4A">
      <w:pPr>
        <w:numPr>
          <w:ilvl w:val="1"/>
          <w:numId w:val="13"/>
        </w:numPr>
        <w:autoSpaceDE w:val="0"/>
        <w:autoSpaceDN w:val="0"/>
        <w:adjustRightInd w:val="0"/>
        <w:spacing w:after="120" w:line="240" w:lineRule="auto"/>
        <w:jc w:val="both"/>
        <w:rPr>
          <w:rFonts w:ascii="Arial" w:eastAsia="Calibri" w:hAnsi="Arial" w:cs="Arial"/>
          <w:color w:val="000000"/>
        </w:rPr>
      </w:pPr>
      <w:r w:rsidRPr="00A5538A">
        <w:rPr>
          <w:rFonts w:ascii="Arial" w:eastAsia="Calibri" w:hAnsi="Arial" w:cs="Arial"/>
          <w:color w:val="000000"/>
        </w:rPr>
        <w:t>The protest determination of DTF shall be deemed a final and conclusive agency determination unless a written notice of appeal is received no more than five business days after the date the written Protest decision is sent to the Offeror. Such notice of appeal must be filed in writing at the address set forth below:</w:t>
      </w:r>
    </w:p>
    <w:p w14:paraId="243C21B6"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Chief Financial Officer</w:t>
      </w:r>
    </w:p>
    <w:p w14:paraId="31E6116B"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New York State Department of Taxation and Finance</w:t>
      </w:r>
    </w:p>
    <w:p w14:paraId="62370897" w14:textId="77777777" w:rsidR="008E4F4A" w:rsidRPr="00A5538A" w:rsidRDefault="008E4F4A" w:rsidP="008E4F4A">
      <w:pPr>
        <w:spacing w:after="0" w:line="240" w:lineRule="auto"/>
        <w:ind w:left="1440"/>
        <w:rPr>
          <w:rFonts w:ascii="Arial" w:eastAsia="Calibri" w:hAnsi="Arial" w:cs="Arial"/>
        </w:rPr>
      </w:pPr>
      <w:bookmarkStart w:id="3" w:name="_Hlk44936221"/>
      <w:r w:rsidRPr="00A5538A">
        <w:rPr>
          <w:rFonts w:ascii="Arial" w:eastAsia="Calibri" w:hAnsi="Arial" w:cs="Arial"/>
        </w:rPr>
        <w:t xml:space="preserve">Reference: </w:t>
      </w:r>
      <w:bookmarkStart w:id="4" w:name="_Hlk44935844"/>
      <w:r w:rsidRPr="00A5538A">
        <w:rPr>
          <w:rFonts w:ascii="Arial" w:eastAsia="Calibri" w:hAnsi="Arial" w:cs="Arial"/>
        </w:rPr>
        <w:t>Bid Protest of DTF Solicitation (provide procurement reference number) (or, Protest of DTF Contract Award [Reference Number</w:t>
      </w:r>
      <w:bookmarkEnd w:id="4"/>
      <w:r w:rsidRPr="00A5538A">
        <w:rPr>
          <w:rFonts w:ascii="Arial" w:eastAsia="Calibri" w:hAnsi="Arial" w:cs="Arial"/>
        </w:rPr>
        <w:t>])</w:t>
      </w:r>
    </w:p>
    <w:bookmarkEnd w:id="3"/>
    <w:p w14:paraId="74517712"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Building 9 W.A. Harriman Campus</w:t>
      </w:r>
    </w:p>
    <w:p w14:paraId="7451F528"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Albany, NY 12227</w:t>
      </w:r>
    </w:p>
    <w:p w14:paraId="0736F70C" w14:textId="77777777" w:rsidR="008E4F4A" w:rsidRPr="00A5538A" w:rsidRDefault="008E4F4A" w:rsidP="008E4F4A">
      <w:pPr>
        <w:numPr>
          <w:ilvl w:val="1"/>
          <w:numId w:val="13"/>
        </w:numPr>
        <w:autoSpaceDE w:val="0"/>
        <w:autoSpaceDN w:val="0"/>
        <w:adjustRightInd w:val="0"/>
        <w:spacing w:before="200" w:after="120" w:line="240" w:lineRule="auto"/>
        <w:jc w:val="both"/>
        <w:rPr>
          <w:rFonts w:ascii="Arial" w:eastAsia="Calibri" w:hAnsi="Arial" w:cs="Arial"/>
          <w:color w:val="000000"/>
        </w:rPr>
      </w:pPr>
      <w:r w:rsidRPr="00A5538A">
        <w:rPr>
          <w:rFonts w:ascii="Arial" w:eastAsia="Calibri" w:hAnsi="Arial" w:cs="Arial"/>
          <w:color w:val="000000"/>
        </w:rPr>
        <w:t>The Chief Financial Officer shall review and make a final written determination on all appeals within ten business days of the date the Appeal is received. A protest appeal may not introduce new facts or legal allegations unless responding to issues newly raised as a result of the written protest determination.</w:t>
      </w:r>
    </w:p>
    <w:p w14:paraId="62B0300B" w14:textId="77777777" w:rsidR="008E4F4A" w:rsidRPr="00A5538A" w:rsidRDefault="008E4F4A" w:rsidP="008E4F4A">
      <w:pPr>
        <w:tabs>
          <w:tab w:val="left" w:pos="1260"/>
        </w:tabs>
        <w:spacing w:before="240" w:after="160" w:line="240" w:lineRule="auto"/>
        <w:rPr>
          <w:rFonts w:ascii="Arial" w:eastAsia="Calibri" w:hAnsi="Arial" w:cs="Arial"/>
          <w:b/>
        </w:rPr>
      </w:pPr>
      <w:r w:rsidRPr="00A5538A">
        <w:rPr>
          <w:rFonts w:ascii="Arial" w:eastAsia="Calibri" w:hAnsi="Arial" w:cs="Arial"/>
          <w:b/>
        </w:rPr>
        <w:t xml:space="preserve">Section 6: </w:t>
      </w:r>
      <w:r w:rsidRPr="00A5538A">
        <w:rPr>
          <w:rFonts w:ascii="Arial" w:eastAsia="Calibri" w:hAnsi="Arial" w:cs="Arial"/>
          <w:b/>
        </w:rPr>
        <w:tab/>
        <w:t>OSC Appeal Process</w:t>
      </w:r>
    </w:p>
    <w:p w14:paraId="1C30080A" w14:textId="77777777" w:rsidR="008E4F4A" w:rsidRPr="00A5538A" w:rsidRDefault="008E4F4A" w:rsidP="008E4F4A">
      <w:pPr>
        <w:numPr>
          <w:ilvl w:val="0"/>
          <w:numId w:val="13"/>
        </w:numPr>
        <w:autoSpaceDE w:val="0"/>
        <w:autoSpaceDN w:val="0"/>
        <w:adjustRightInd w:val="0"/>
        <w:spacing w:before="200" w:after="120" w:line="240" w:lineRule="auto"/>
        <w:jc w:val="both"/>
        <w:rPr>
          <w:rFonts w:ascii="Arial" w:eastAsia="Calibri" w:hAnsi="Arial" w:cs="Arial"/>
          <w:vanish/>
          <w:color w:val="000000"/>
        </w:rPr>
      </w:pPr>
    </w:p>
    <w:p w14:paraId="79B12CA3" w14:textId="77777777" w:rsidR="008E4F4A" w:rsidRPr="00A5538A" w:rsidRDefault="008E4F4A" w:rsidP="008E4F4A">
      <w:pPr>
        <w:numPr>
          <w:ilvl w:val="1"/>
          <w:numId w:val="13"/>
        </w:numPr>
        <w:autoSpaceDE w:val="0"/>
        <w:autoSpaceDN w:val="0"/>
        <w:adjustRightInd w:val="0"/>
        <w:spacing w:before="160" w:after="120" w:line="240" w:lineRule="auto"/>
        <w:jc w:val="both"/>
        <w:rPr>
          <w:rFonts w:ascii="Arial" w:eastAsia="Calibri" w:hAnsi="Arial" w:cs="Arial"/>
          <w:color w:val="000000"/>
        </w:rPr>
      </w:pPr>
      <w:r w:rsidRPr="00A5538A">
        <w:rPr>
          <w:rFonts w:ascii="Arial" w:eastAsia="Calibri" w:hAnsi="Arial" w:cs="Arial"/>
          <w:color w:val="000000"/>
        </w:rPr>
        <w:t xml:space="preserve">An Interested Party must file an appeal of the Department’s determination of a Protest with the OSC Bureau of Contracts within ten business days of receiving DTF’s final written determination on appeal. </w:t>
      </w:r>
    </w:p>
    <w:p w14:paraId="1D0A7495" w14:textId="77777777" w:rsidR="008E4F4A" w:rsidRPr="00A5538A" w:rsidRDefault="008E4F4A" w:rsidP="008E4F4A">
      <w:pPr>
        <w:numPr>
          <w:ilvl w:val="1"/>
          <w:numId w:val="13"/>
        </w:numPr>
        <w:autoSpaceDE w:val="0"/>
        <w:autoSpaceDN w:val="0"/>
        <w:adjustRightInd w:val="0"/>
        <w:spacing w:before="200" w:after="160" w:line="240" w:lineRule="auto"/>
        <w:jc w:val="both"/>
        <w:rPr>
          <w:rFonts w:ascii="Arial" w:eastAsia="Calibri" w:hAnsi="Arial" w:cs="Arial"/>
          <w:color w:val="000000"/>
        </w:rPr>
      </w:pPr>
      <w:r w:rsidRPr="00A5538A">
        <w:rPr>
          <w:rFonts w:ascii="Arial" w:eastAsia="Calibri" w:hAnsi="Arial" w:cs="Arial"/>
        </w:rPr>
        <w:t xml:space="preserve">In its appeal, the Interested Party shall set forth the basis on which it challenges </w:t>
      </w:r>
      <w:r w:rsidRPr="00A5538A">
        <w:rPr>
          <w:rFonts w:ascii="Arial" w:eastAsia="Calibri" w:hAnsi="Arial" w:cs="Arial"/>
          <w:color w:val="000000"/>
        </w:rPr>
        <w:t>DTF’s</w:t>
      </w:r>
      <w:r w:rsidRPr="00A5538A">
        <w:rPr>
          <w:rFonts w:ascii="Arial" w:eastAsia="Calibri" w:hAnsi="Arial" w:cs="Arial"/>
        </w:rPr>
        <w:t xml:space="preserve"> protest determination. The Interested Party shall also include, as an exhibit to its appeal, a copy of the initial bid Protest submitted to the </w:t>
      </w:r>
      <w:r w:rsidRPr="00A5538A">
        <w:rPr>
          <w:rFonts w:ascii="Arial" w:eastAsia="Calibri" w:hAnsi="Arial" w:cs="Arial"/>
          <w:color w:val="000000"/>
        </w:rPr>
        <w:t>Department</w:t>
      </w:r>
      <w:r w:rsidRPr="00A5538A">
        <w:rPr>
          <w:rFonts w:ascii="Arial" w:eastAsia="Calibri" w:hAnsi="Arial" w:cs="Arial"/>
        </w:rPr>
        <w:t xml:space="preserve"> and the determination of such bid Protest issued by </w:t>
      </w:r>
      <w:r w:rsidRPr="00A5538A">
        <w:rPr>
          <w:rFonts w:ascii="Arial" w:eastAsia="Calibri" w:hAnsi="Arial" w:cs="Arial"/>
          <w:color w:val="000000"/>
        </w:rPr>
        <w:t>DTF</w:t>
      </w:r>
      <w:r w:rsidRPr="00A5538A">
        <w:rPr>
          <w:rFonts w:ascii="Arial" w:eastAsia="Calibri" w:hAnsi="Arial" w:cs="Arial"/>
        </w:rPr>
        <w:t>.</w:t>
      </w:r>
    </w:p>
    <w:p w14:paraId="35274C46" w14:textId="77777777" w:rsidR="008E4F4A" w:rsidRPr="00A5538A" w:rsidRDefault="008E4F4A" w:rsidP="008E4F4A">
      <w:pPr>
        <w:spacing w:line="240" w:lineRule="auto"/>
        <w:ind w:left="810"/>
        <w:jc w:val="both"/>
        <w:rPr>
          <w:rFonts w:ascii="Arial" w:eastAsia="Calibri" w:hAnsi="Arial" w:cs="Arial"/>
        </w:rPr>
      </w:pPr>
      <w:r w:rsidRPr="00A5538A">
        <w:rPr>
          <w:rFonts w:ascii="Arial" w:eastAsia="Calibri" w:hAnsi="Arial" w:cs="Arial"/>
        </w:rPr>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3FA5F298" w14:textId="77777777" w:rsidR="008E4F4A" w:rsidRPr="00A5538A" w:rsidRDefault="008E4F4A" w:rsidP="008E4F4A">
      <w:pPr>
        <w:spacing w:after="120" w:line="240" w:lineRule="auto"/>
        <w:ind w:left="810"/>
        <w:rPr>
          <w:rFonts w:ascii="Arial" w:eastAsia="Calibri" w:hAnsi="Arial" w:cs="Arial"/>
        </w:rPr>
      </w:pPr>
      <w:r w:rsidRPr="00A5538A">
        <w:rPr>
          <w:rFonts w:ascii="Arial" w:eastAsia="Calibri" w:hAnsi="Arial" w:cs="Arial"/>
        </w:rPr>
        <w:t>The appeal must be filed with:</w:t>
      </w:r>
    </w:p>
    <w:p w14:paraId="5C5890E7"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 xml:space="preserve">Bureau Director at </w:t>
      </w:r>
      <w:hyperlink r:id="rId26" w:history="1">
        <w:r w:rsidRPr="00A5538A">
          <w:rPr>
            <w:rFonts w:ascii="Arial" w:eastAsia="Calibri" w:hAnsi="Arial" w:cs="Arial"/>
            <w:color w:val="0563C1"/>
            <w:u w:val="single"/>
          </w:rPr>
          <w:t>bidprotests@osc.state.ny.us</w:t>
        </w:r>
      </w:hyperlink>
      <w:r w:rsidRPr="00A5538A">
        <w:rPr>
          <w:rFonts w:ascii="Arial" w:eastAsia="Calibri" w:hAnsi="Arial" w:cs="Arial"/>
        </w:rPr>
        <w:t xml:space="preserve">  </w:t>
      </w:r>
    </w:p>
    <w:p w14:paraId="4CBBC608"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or</w:t>
      </w:r>
    </w:p>
    <w:p w14:paraId="5AA9121F"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Bureau of Contracts</w:t>
      </w:r>
    </w:p>
    <w:p w14:paraId="23291AB6"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New York State Office of the State Comptroller</w:t>
      </w:r>
    </w:p>
    <w:p w14:paraId="7AF27DB9" w14:textId="77777777" w:rsidR="008E4F4A" w:rsidRPr="00A5538A" w:rsidRDefault="008E4F4A" w:rsidP="008E4F4A">
      <w:pPr>
        <w:spacing w:after="0" w:line="240" w:lineRule="auto"/>
        <w:ind w:left="1440"/>
        <w:rPr>
          <w:rFonts w:ascii="Arial" w:eastAsia="Calibri" w:hAnsi="Arial" w:cs="Arial"/>
        </w:rPr>
      </w:pPr>
      <w:r w:rsidRPr="00A5538A">
        <w:rPr>
          <w:rFonts w:ascii="Arial" w:eastAsia="Calibri" w:hAnsi="Arial" w:cs="Arial"/>
        </w:rPr>
        <w:t>110 State Street, 11th Floor</w:t>
      </w:r>
    </w:p>
    <w:p w14:paraId="43CE1898" w14:textId="77777777" w:rsidR="008E4F4A" w:rsidRDefault="008E4F4A" w:rsidP="008E4F4A">
      <w:pPr>
        <w:spacing w:after="0" w:line="240" w:lineRule="auto"/>
        <w:ind w:left="1440"/>
        <w:rPr>
          <w:rFonts w:ascii="Arial" w:eastAsia="Calibri" w:hAnsi="Arial" w:cs="Arial"/>
        </w:rPr>
      </w:pPr>
      <w:r w:rsidRPr="00A5538A">
        <w:rPr>
          <w:rFonts w:ascii="Arial" w:eastAsia="Calibri" w:hAnsi="Arial" w:cs="Arial"/>
        </w:rPr>
        <w:t>Albany, NY 12236</w:t>
      </w:r>
    </w:p>
    <w:p w14:paraId="549258C2" w14:textId="77777777" w:rsidR="008E4F4A" w:rsidRDefault="008E4F4A" w:rsidP="008E4F4A">
      <w:pPr>
        <w:spacing w:after="0" w:line="240" w:lineRule="auto"/>
        <w:ind w:left="1440"/>
        <w:rPr>
          <w:rFonts w:ascii="Arial" w:eastAsia="Calibri" w:hAnsi="Arial" w:cs="Arial"/>
        </w:rPr>
      </w:pPr>
    </w:p>
    <w:p w14:paraId="4C93E517" w14:textId="77777777" w:rsidR="008E4F4A" w:rsidRPr="00A5538A" w:rsidRDefault="008E4F4A" w:rsidP="008E4F4A">
      <w:pPr>
        <w:spacing w:after="0" w:line="240" w:lineRule="auto"/>
        <w:ind w:left="1440" w:hanging="1440"/>
        <w:rPr>
          <w:rFonts w:ascii="Arial" w:eastAsia="Calibri" w:hAnsi="Arial" w:cs="Arial"/>
          <w:b/>
          <w:bCs/>
        </w:rPr>
        <w:sectPr w:rsidR="008E4F4A" w:rsidRPr="00A5538A" w:rsidSect="003E0EF4">
          <w:pgSz w:w="12240" w:h="15840"/>
          <w:pgMar w:top="1440" w:right="1440" w:bottom="1440" w:left="1440" w:header="360" w:footer="576" w:gutter="0"/>
          <w:cols w:space="720"/>
          <w:docGrid w:linePitch="360"/>
        </w:sectPr>
      </w:pPr>
      <w:r w:rsidRPr="00A5538A">
        <w:rPr>
          <w:rFonts w:ascii="Arial" w:eastAsia="Calibri" w:hAnsi="Arial" w:cs="Arial"/>
          <w:b/>
          <w:bCs/>
        </w:rPr>
        <w:t>July 2020</w:t>
      </w:r>
    </w:p>
    <w:p w14:paraId="07CB9CF8" w14:textId="77777777" w:rsidR="00075F88" w:rsidRPr="00075F88" w:rsidRDefault="00075F88" w:rsidP="008D0958">
      <w:pPr>
        <w:pStyle w:val="Heading1"/>
        <w:spacing w:before="0"/>
        <w:jc w:val="center"/>
        <w:rPr>
          <w:rFonts w:ascii="Arial" w:hAnsi="Arial" w:cs="Arial"/>
          <w:sz w:val="28"/>
          <w:szCs w:val="28"/>
          <w:lang w:val="en-US"/>
        </w:rPr>
      </w:pPr>
      <w:bookmarkStart w:id="5" w:name="_Toc85812954"/>
      <w:r w:rsidRPr="00B3396B">
        <w:rPr>
          <w:rFonts w:ascii="Arial" w:hAnsi="Arial" w:cs="Arial"/>
          <w:sz w:val="28"/>
          <w:szCs w:val="28"/>
        </w:rPr>
        <w:lastRenderedPageBreak/>
        <w:t xml:space="preserve">Appendix </w:t>
      </w:r>
      <w:r>
        <w:rPr>
          <w:rFonts w:ascii="Arial" w:hAnsi="Arial" w:cs="Arial"/>
          <w:sz w:val="28"/>
          <w:szCs w:val="28"/>
        </w:rPr>
        <w:t>C</w:t>
      </w:r>
      <w:r w:rsidRPr="00B3396B">
        <w:rPr>
          <w:rFonts w:ascii="Arial" w:hAnsi="Arial" w:cs="Arial"/>
          <w:sz w:val="28"/>
          <w:szCs w:val="28"/>
        </w:rPr>
        <w:t xml:space="preserve"> – </w:t>
      </w:r>
      <w:r>
        <w:rPr>
          <w:rFonts w:ascii="Arial" w:hAnsi="Arial" w:cs="Arial"/>
          <w:sz w:val="28"/>
          <w:szCs w:val="28"/>
          <w:lang w:val="en-US"/>
        </w:rPr>
        <w:t>RFP</w:t>
      </w:r>
      <w:r w:rsidRPr="00B3396B">
        <w:rPr>
          <w:rFonts w:ascii="Arial" w:hAnsi="Arial" w:cs="Arial"/>
          <w:sz w:val="28"/>
          <w:szCs w:val="28"/>
        </w:rPr>
        <w:t xml:space="preserve"> </w:t>
      </w:r>
      <w:r>
        <w:rPr>
          <w:rFonts w:ascii="Arial" w:hAnsi="Arial" w:cs="Arial"/>
          <w:sz w:val="28"/>
          <w:szCs w:val="28"/>
          <w:lang w:val="en-US"/>
        </w:rPr>
        <w:t>Glossary</w:t>
      </w:r>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1"/>
        <w:gridCol w:w="6779"/>
      </w:tblGrid>
      <w:tr w:rsidR="00ED0CAB" w:rsidRPr="005F4DCE" w14:paraId="365E399E" w14:textId="77777777" w:rsidTr="00741BDD">
        <w:trPr>
          <w:trHeight w:val="557"/>
          <w:tblHeader/>
        </w:trPr>
        <w:tc>
          <w:tcPr>
            <w:tcW w:w="2571" w:type="dxa"/>
            <w:shd w:val="pct15" w:color="auto" w:fill="auto"/>
          </w:tcPr>
          <w:p w14:paraId="543AD6E5" w14:textId="77777777" w:rsidR="00ED0CAB" w:rsidRPr="005F4DCE" w:rsidRDefault="00ED0CAB" w:rsidP="00741BDD">
            <w:pPr>
              <w:spacing w:before="240"/>
              <w:jc w:val="center"/>
              <w:rPr>
                <w:rFonts w:cs="Calibri"/>
                <w:b/>
              </w:rPr>
            </w:pPr>
            <w:r w:rsidRPr="005F4DCE">
              <w:rPr>
                <w:rFonts w:cs="Calibri"/>
                <w:b/>
              </w:rPr>
              <w:t>Term</w:t>
            </w:r>
          </w:p>
        </w:tc>
        <w:tc>
          <w:tcPr>
            <w:tcW w:w="6779" w:type="dxa"/>
            <w:shd w:val="pct15" w:color="auto" w:fill="auto"/>
          </w:tcPr>
          <w:p w14:paraId="7052DFBD" w14:textId="77777777" w:rsidR="00ED0CAB" w:rsidRPr="005F4DCE" w:rsidRDefault="00ED0CAB" w:rsidP="00741BDD">
            <w:pPr>
              <w:spacing w:before="240"/>
              <w:jc w:val="center"/>
              <w:rPr>
                <w:rFonts w:cs="Calibri"/>
                <w:b/>
              </w:rPr>
            </w:pPr>
            <w:r w:rsidRPr="005F4DCE">
              <w:rPr>
                <w:rFonts w:cs="Calibri"/>
                <w:b/>
              </w:rPr>
              <w:t>Definition</w:t>
            </w:r>
          </w:p>
        </w:tc>
      </w:tr>
      <w:tr w:rsidR="00ED0CAB" w:rsidRPr="00614C9C" w14:paraId="27DB8669" w14:textId="77777777" w:rsidTr="00741BDD">
        <w:tc>
          <w:tcPr>
            <w:tcW w:w="2571" w:type="dxa"/>
            <w:shd w:val="clear" w:color="auto" w:fill="auto"/>
          </w:tcPr>
          <w:p w14:paraId="1DBFC96C" w14:textId="77777777" w:rsidR="00ED0CAB" w:rsidRPr="00614C9C" w:rsidRDefault="00ED0CAB" w:rsidP="00355412">
            <w:pPr>
              <w:spacing w:before="120" w:after="120"/>
              <w:rPr>
                <w:rFonts w:cs="Calibri"/>
                <w:b/>
              </w:rPr>
            </w:pPr>
            <w:r w:rsidRPr="00614C9C">
              <w:rPr>
                <w:rFonts w:cs="Calibri"/>
                <w:b/>
              </w:rPr>
              <w:t>Agreement</w:t>
            </w:r>
            <w:r>
              <w:rPr>
                <w:rFonts w:cs="Calibri"/>
                <w:b/>
              </w:rPr>
              <w:t xml:space="preserve"> (also referred to as “Contract”)</w:t>
            </w:r>
          </w:p>
        </w:tc>
        <w:tc>
          <w:tcPr>
            <w:tcW w:w="6779" w:type="dxa"/>
            <w:shd w:val="clear" w:color="auto" w:fill="auto"/>
          </w:tcPr>
          <w:p w14:paraId="619EE59C" w14:textId="77777777" w:rsidR="00ED0CAB" w:rsidRPr="00614C9C" w:rsidRDefault="00ED0CAB" w:rsidP="00355412">
            <w:pPr>
              <w:spacing w:before="120" w:after="120"/>
              <w:rPr>
                <w:rFonts w:cs="Calibri"/>
              </w:rPr>
            </w:pPr>
            <w:r w:rsidRPr="00614C9C">
              <w:rPr>
                <w:rFonts w:cs="Calibri"/>
              </w:rPr>
              <w:t>Contract C400716, which includes all documents identified in the Base Contract at Ar</w:t>
            </w:r>
            <w:r>
              <w:rPr>
                <w:rFonts w:cs="Calibri"/>
              </w:rPr>
              <w:t xml:space="preserve">ticle II: Entirety of Agreement, </w:t>
            </w:r>
            <w:r w:rsidRPr="00614C9C">
              <w:rPr>
                <w:rFonts w:cs="Calibri"/>
              </w:rPr>
              <w:t>which results from the award of this Request for Proposals.</w:t>
            </w:r>
          </w:p>
        </w:tc>
      </w:tr>
      <w:tr w:rsidR="007B076C" w:rsidRPr="00614C9C" w14:paraId="0CCF0B8C" w14:textId="77777777" w:rsidTr="00741BDD">
        <w:tc>
          <w:tcPr>
            <w:tcW w:w="2571" w:type="dxa"/>
            <w:shd w:val="clear" w:color="auto" w:fill="auto"/>
          </w:tcPr>
          <w:p w14:paraId="3024F152" w14:textId="10C14F6E" w:rsidR="007B076C" w:rsidRPr="00614C9C" w:rsidRDefault="007B076C" w:rsidP="00355412">
            <w:pPr>
              <w:spacing w:before="120" w:after="120"/>
              <w:rPr>
                <w:rFonts w:cs="Calibri"/>
                <w:b/>
              </w:rPr>
            </w:pPr>
            <w:r w:rsidRPr="00614C9C">
              <w:rPr>
                <w:rFonts w:cs="Calibri"/>
                <w:b/>
              </w:rPr>
              <w:t>Attorney General (AG)</w:t>
            </w:r>
          </w:p>
        </w:tc>
        <w:tc>
          <w:tcPr>
            <w:tcW w:w="6779" w:type="dxa"/>
            <w:shd w:val="clear" w:color="auto" w:fill="auto"/>
          </w:tcPr>
          <w:p w14:paraId="144A98A7" w14:textId="5C60AAAB" w:rsidR="007B076C" w:rsidRPr="00614C9C" w:rsidRDefault="007B076C" w:rsidP="00355412">
            <w:pPr>
              <w:spacing w:before="120" w:after="120"/>
              <w:rPr>
                <w:rFonts w:cs="Calibri"/>
              </w:rPr>
            </w:pPr>
            <w:r w:rsidRPr="00614C9C">
              <w:rPr>
                <w:rFonts w:cs="Calibri"/>
              </w:rPr>
              <w:t xml:space="preserve">Attorney General of the State of New York, or </w:t>
            </w:r>
            <w:r w:rsidR="0010060D">
              <w:rPr>
                <w:rFonts w:cs="Calibri"/>
              </w:rPr>
              <w:t>their</w:t>
            </w:r>
            <w:r w:rsidRPr="00614C9C">
              <w:rPr>
                <w:rFonts w:cs="Calibri"/>
              </w:rPr>
              <w:t xml:space="preserve"> designee.</w:t>
            </w:r>
          </w:p>
        </w:tc>
      </w:tr>
      <w:tr w:rsidR="00ED0CAB" w:rsidRPr="00614C9C" w14:paraId="6A7225F3" w14:textId="77777777" w:rsidTr="00741BDD">
        <w:tc>
          <w:tcPr>
            <w:tcW w:w="2571" w:type="dxa"/>
            <w:shd w:val="clear" w:color="auto" w:fill="auto"/>
          </w:tcPr>
          <w:p w14:paraId="2BC043D6" w14:textId="77777777" w:rsidR="00ED0CAB" w:rsidRPr="00614C9C" w:rsidRDefault="00ED0CAB" w:rsidP="00355412">
            <w:pPr>
              <w:spacing w:before="120" w:after="120"/>
              <w:rPr>
                <w:rFonts w:cs="Calibri"/>
                <w:b/>
              </w:rPr>
            </w:pPr>
            <w:r w:rsidRPr="00614C9C">
              <w:rPr>
                <w:rFonts w:cs="Calibri"/>
                <w:b/>
              </w:rPr>
              <w:t>Base Contract</w:t>
            </w:r>
          </w:p>
        </w:tc>
        <w:tc>
          <w:tcPr>
            <w:tcW w:w="6779" w:type="dxa"/>
            <w:shd w:val="clear" w:color="auto" w:fill="auto"/>
          </w:tcPr>
          <w:p w14:paraId="09F72C7B" w14:textId="77777777" w:rsidR="00ED0CAB" w:rsidRPr="00614C9C" w:rsidRDefault="00ED0CAB" w:rsidP="00355412">
            <w:pPr>
              <w:spacing w:before="120" w:after="120"/>
              <w:rPr>
                <w:rFonts w:cs="Calibri"/>
              </w:rPr>
            </w:pPr>
            <w:r w:rsidRPr="00614C9C">
              <w:rPr>
                <w:rFonts w:cs="Calibri"/>
              </w:rPr>
              <w:t>That portion of the Agreement preceding the signatures of the parties.</w:t>
            </w:r>
          </w:p>
        </w:tc>
      </w:tr>
      <w:tr w:rsidR="00ED0CAB" w:rsidRPr="00614C9C" w14:paraId="30C36F7D" w14:textId="77777777" w:rsidTr="00741BDD">
        <w:tc>
          <w:tcPr>
            <w:tcW w:w="2571" w:type="dxa"/>
            <w:shd w:val="clear" w:color="auto" w:fill="auto"/>
          </w:tcPr>
          <w:p w14:paraId="3826CF1E" w14:textId="77777777" w:rsidR="00ED0CAB" w:rsidRPr="00614C9C" w:rsidRDefault="00ED0CAB" w:rsidP="00355412">
            <w:pPr>
              <w:spacing w:before="120" w:after="120"/>
              <w:rPr>
                <w:rFonts w:cs="Calibri"/>
                <w:b/>
              </w:rPr>
            </w:pPr>
            <w:r w:rsidRPr="00614C9C">
              <w:rPr>
                <w:rFonts w:cs="Calibri"/>
                <w:b/>
              </w:rPr>
              <w:t>Bidder/Offerer</w:t>
            </w:r>
          </w:p>
        </w:tc>
        <w:tc>
          <w:tcPr>
            <w:tcW w:w="6779" w:type="dxa"/>
            <w:shd w:val="clear" w:color="auto" w:fill="auto"/>
          </w:tcPr>
          <w:p w14:paraId="43E484B2" w14:textId="77777777" w:rsidR="00ED0CAB" w:rsidRPr="00614C9C" w:rsidRDefault="00ED0CAB" w:rsidP="00355412">
            <w:pPr>
              <w:spacing w:before="120" w:after="120"/>
              <w:rPr>
                <w:rFonts w:cs="Calibri"/>
              </w:rPr>
            </w:pPr>
            <w:r w:rsidRPr="00614C9C">
              <w:rPr>
                <w:rFonts w:cs="Calibri"/>
              </w:rPr>
              <w:t xml:space="preserve">An entity submitting a </w:t>
            </w:r>
            <w:r>
              <w:rPr>
                <w:rFonts w:cs="Calibri"/>
              </w:rPr>
              <w:t>Proposal or B</w:t>
            </w:r>
            <w:r w:rsidRPr="00614C9C">
              <w:rPr>
                <w:rFonts w:cs="Calibri"/>
              </w:rPr>
              <w:t>id in response to this RFP.</w:t>
            </w:r>
          </w:p>
        </w:tc>
      </w:tr>
      <w:tr w:rsidR="00ED0CAB" w:rsidRPr="00614C9C" w14:paraId="21345A51" w14:textId="77777777" w:rsidTr="00741BDD">
        <w:tc>
          <w:tcPr>
            <w:tcW w:w="2571" w:type="dxa"/>
            <w:shd w:val="clear" w:color="auto" w:fill="auto"/>
          </w:tcPr>
          <w:p w14:paraId="5498EB8C" w14:textId="77777777" w:rsidR="00ED0CAB" w:rsidRPr="00614C9C" w:rsidRDefault="00ED0CAB" w:rsidP="00355412">
            <w:pPr>
              <w:spacing w:before="120" w:after="120"/>
              <w:rPr>
                <w:rFonts w:cs="Calibri"/>
                <w:b/>
              </w:rPr>
            </w:pPr>
            <w:r w:rsidRPr="00614C9C">
              <w:rPr>
                <w:b/>
              </w:rPr>
              <w:t>Board</w:t>
            </w:r>
          </w:p>
        </w:tc>
        <w:tc>
          <w:tcPr>
            <w:tcW w:w="6779" w:type="dxa"/>
            <w:shd w:val="clear" w:color="auto" w:fill="auto"/>
          </w:tcPr>
          <w:p w14:paraId="09912B3C" w14:textId="37F7CE9C" w:rsidR="00ED0CAB" w:rsidRPr="00614C9C" w:rsidRDefault="00ED0CAB" w:rsidP="00355412">
            <w:pPr>
              <w:spacing w:before="120" w:after="120"/>
              <w:jc w:val="both"/>
              <w:rPr>
                <w:rFonts w:cs="Calibri"/>
              </w:rPr>
            </w:pPr>
            <w:r w:rsidRPr="00614C9C">
              <w:t xml:space="preserve">The New York </w:t>
            </w:r>
            <w:r w:rsidR="000366F5">
              <w:t>S</w:t>
            </w:r>
            <w:r w:rsidRPr="00614C9C">
              <w:t xml:space="preserve">ecure </w:t>
            </w:r>
            <w:r w:rsidR="00C83EF2">
              <w:t>C</w:t>
            </w:r>
            <w:r w:rsidRPr="00614C9C">
              <w:t xml:space="preserve">hoice </w:t>
            </w:r>
            <w:r w:rsidR="00C83EF2">
              <w:t>S</w:t>
            </w:r>
            <w:r w:rsidRPr="00614C9C">
              <w:t xml:space="preserve">avings </w:t>
            </w:r>
            <w:r w:rsidR="00C83EF2">
              <w:t>P</w:t>
            </w:r>
            <w:r w:rsidRPr="00614C9C">
              <w:t xml:space="preserve">rogram </w:t>
            </w:r>
            <w:r w:rsidR="00C83EF2">
              <w:t>B</w:t>
            </w:r>
            <w:r w:rsidRPr="00614C9C">
              <w:t xml:space="preserve">oard established under </w:t>
            </w:r>
            <w:r w:rsidRPr="00614C9C">
              <w:rPr>
                <w:rFonts w:cs="Arial"/>
                <w:szCs w:val="20"/>
              </w:rPr>
              <w:t>NYS General Business Law Article 43.</w:t>
            </w:r>
          </w:p>
        </w:tc>
      </w:tr>
      <w:tr w:rsidR="00ED0CAB" w:rsidRPr="00614C9C" w14:paraId="068D7837" w14:textId="77777777" w:rsidTr="00741BDD">
        <w:tc>
          <w:tcPr>
            <w:tcW w:w="2571" w:type="dxa"/>
            <w:shd w:val="clear" w:color="auto" w:fill="auto"/>
          </w:tcPr>
          <w:p w14:paraId="70798DC5" w14:textId="77777777" w:rsidR="00ED0CAB" w:rsidRPr="00614C9C" w:rsidRDefault="00ED0CAB" w:rsidP="00355412">
            <w:pPr>
              <w:spacing w:before="120" w:after="120"/>
              <w:rPr>
                <w:rFonts w:cs="Calibri"/>
                <w:b/>
              </w:rPr>
            </w:pPr>
            <w:r w:rsidRPr="00614C9C">
              <w:rPr>
                <w:rFonts w:cs="Calibri"/>
                <w:b/>
              </w:rPr>
              <w:t>Commissioner</w:t>
            </w:r>
          </w:p>
        </w:tc>
        <w:tc>
          <w:tcPr>
            <w:tcW w:w="6779" w:type="dxa"/>
            <w:shd w:val="clear" w:color="auto" w:fill="auto"/>
          </w:tcPr>
          <w:p w14:paraId="0240AF30" w14:textId="21AB7940" w:rsidR="00ED0CAB" w:rsidRPr="00614C9C" w:rsidRDefault="00ED0CAB" w:rsidP="00355412">
            <w:pPr>
              <w:spacing w:before="120" w:after="120"/>
              <w:jc w:val="both"/>
              <w:rPr>
                <w:rFonts w:cs="Calibri"/>
              </w:rPr>
            </w:pPr>
            <w:r w:rsidRPr="00614C9C">
              <w:rPr>
                <w:rFonts w:cs="Calibri"/>
              </w:rPr>
              <w:t>The Commissioner of the New York State Department of Taxation and Finance</w:t>
            </w:r>
            <w:r w:rsidR="0010060D">
              <w:rPr>
                <w:rFonts w:cs="Calibri"/>
              </w:rPr>
              <w:t>, or their designee</w:t>
            </w:r>
            <w:r w:rsidRPr="00614C9C">
              <w:rPr>
                <w:rFonts w:cs="Calibri"/>
              </w:rPr>
              <w:t>.</w:t>
            </w:r>
          </w:p>
        </w:tc>
      </w:tr>
      <w:tr w:rsidR="00ED0CAB" w:rsidRPr="00614C9C" w14:paraId="5B20C06A" w14:textId="77777777" w:rsidTr="00741BDD">
        <w:tc>
          <w:tcPr>
            <w:tcW w:w="2571" w:type="dxa"/>
            <w:shd w:val="clear" w:color="auto" w:fill="auto"/>
          </w:tcPr>
          <w:p w14:paraId="7C499D29" w14:textId="77777777" w:rsidR="00ED0CAB" w:rsidRPr="00614C9C" w:rsidRDefault="00ED0CAB" w:rsidP="00355412">
            <w:pPr>
              <w:spacing w:before="120" w:after="120"/>
              <w:rPr>
                <w:rFonts w:cs="Calibri"/>
                <w:b/>
              </w:rPr>
            </w:pPr>
            <w:r w:rsidRPr="00614C9C">
              <w:rPr>
                <w:rFonts w:cs="Calibri"/>
                <w:b/>
              </w:rPr>
              <w:t>Comptroller (OSC)</w:t>
            </w:r>
          </w:p>
        </w:tc>
        <w:tc>
          <w:tcPr>
            <w:tcW w:w="6779" w:type="dxa"/>
            <w:shd w:val="clear" w:color="auto" w:fill="auto"/>
          </w:tcPr>
          <w:p w14:paraId="2F1F3428" w14:textId="275E1DA6" w:rsidR="00ED0CAB" w:rsidRPr="00614C9C" w:rsidRDefault="00ED0CAB" w:rsidP="00355412">
            <w:pPr>
              <w:spacing w:before="120" w:after="120"/>
              <w:jc w:val="both"/>
              <w:rPr>
                <w:rFonts w:cs="Calibri"/>
              </w:rPr>
            </w:pPr>
            <w:r w:rsidRPr="00614C9C">
              <w:rPr>
                <w:rFonts w:cs="Calibri"/>
              </w:rPr>
              <w:t>The New York State Office of the State Comptroller</w:t>
            </w:r>
            <w:r w:rsidR="0010060D">
              <w:rPr>
                <w:rFonts w:cs="Calibri"/>
              </w:rPr>
              <w:t>, or their designee</w:t>
            </w:r>
            <w:r w:rsidRPr="00614C9C">
              <w:rPr>
                <w:rFonts w:cs="Calibri"/>
              </w:rPr>
              <w:t>.</w:t>
            </w:r>
          </w:p>
        </w:tc>
      </w:tr>
      <w:tr w:rsidR="00ED0CAB" w:rsidRPr="00614C9C" w14:paraId="19610C68" w14:textId="77777777" w:rsidTr="00741BDD">
        <w:tc>
          <w:tcPr>
            <w:tcW w:w="2571" w:type="dxa"/>
            <w:shd w:val="clear" w:color="auto" w:fill="auto"/>
          </w:tcPr>
          <w:p w14:paraId="12829334" w14:textId="77777777" w:rsidR="00ED0CAB" w:rsidRPr="00614C9C" w:rsidRDefault="00ED0CAB" w:rsidP="00355412">
            <w:pPr>
              <w:spacing w:before="120" w:after="120"/>
              <w:rPr>
                <w:rFonts w:cs="Calibri"/>
                <w:b/>
              </w:rPr>
            </w:pPr>
            <w:r w:rsidRPr="00614C9C">
              <w:rPr>
                <w:rFonts w:cs="Calibri"/>
                <w:b/>
              </w:rPr>
              <w:t>Contractor</w:t>
            </w:r>
          </w:p>
        </w:tc>
        <w:tc>
          <w:tcPr>
            <w:tcW w:w="6779" w:type="dxa"/>
            <w:shd w:val="clear" w:color="auto" w:fill="auto"/>
          </w:tcPr>
          <w:p w14:paraId="3655EC8F" w14:textId="77777777" w:rsidR="00ED0CAB" w:rsidRPr="00614C9C" w:rsidRDefault="00ED0CAB" w:rsidP="00355412">
            <w:pPr>
              <w:spacing w:before="120" w:after="120"/>
              <w:jc w:val="both"/>
              <w:rPr>
                <w:rFonts w:cs="Calibri"/>
              </w:rPr>
            </w:pPr>
            <w:r w:rsidRPr="00614C9C">
              <w:rPr>
                <w:rFonts w:cs="Calibri"/>
              </w:rPr>
              <w:t>A Bidde</w:t>
            </w:r>
            <w:r>
              <w:rPr>
                <w:rFonts w:cs="Calibri"/>
              </w:rPr>
              <w:t>r to whom a c</w:t>
            </w:r>
            <w:r w:rsidRPr="00614C9C">
              <w:rPr>
                <w:rFonts w:cs="Calibri"/>
              </w:rPr>
              <w:t>ontract is awarded as a result of this RFP.</w:t>
            </w:r>
          </w:p>
        </w:tc>
      </w:tr>
      <w:tr w:rsidR="00ED0CAB" w:rsidRPr="00614C9C" w14:paraId="32CE25DD" w14:textId="77777777" w:rsidTr="00741BDD">
        <w:tc>
          <w:tcPr>
            <w:tcW w:w="2571" w:type="dxa"/>
            <w:shd w:val="clear" w:color="auto" w:fill="auto"/>
          </w:tcPr>
          <w:p w14:paraId="3B25BF2F" w14:textId="77777777" w:rsidR="00ED0CAB" w:rsidRPr="00614C9C" w:rsidRDefault="00ED0CAB" w:rsidP="00355412">
            <w:pPr>
              <w:spacing w:before="120" w:after="120"/>
              <w:rPr>
                <w:rFonts w:cs="Calibri"/>
                <w:b/>
              </w:rPr>
            </w:pPr>
            <w:r w:rsidRPr="00614C9C">
              <w:rPr>
                <w:rFonts w:cs="Calibri"/>
                <w:b/>
              </w:rPr>
              <w:t>Department (DTF)</w:t>
            </w:r>
          </w:p>
        </w:tc>
        <w:tc>
          <w:tcPr>
            <w:tcW w:w="6779" w:type="dxa"/>
            <w:shd w:val="clear" w:color="auto" w:fill="auto"/>
          </w:tcPr>
          <w:p w14:paraId="322439E7" w14:textId="77777777" w:rsidR="00ED0CAB" w:rsidRPr="00614C9C" w:rsidRDefault="00ED0CAB" w:rsidP="00355412">
            <w:pPr>
              <w:spacing w:before="120" w:after="120"/>
              <w:jc w:val="both"/>
              <w:rPr>
                <w:rFonts w:cs="Calibri"/>
              </w:rPr>
            </w:pPr>
            <w:r w:rsidRPr="00614C9C">
              <w:rPr>
                <w:rFonts w:cs="Calibri"/>
              </w:rPr>
              <w:t>The New York State Department of Taxation and Finance.</w:t>
            </w:r>
          </w:p>
        </w:tc>
      </w:tr>
      <w:tr w:rsidR="00ED0CAB" w:rsidRPr="00614C9C" w14:paraId="33A4D8BC" w14:textId="77777777" w:rsidTr="00741BDD">
        <w:tc>
          <w:tcPr>
            <w:tcW w:w="2571" w:type="dxa"/>
            <w:shd w:val="clear" w:color="auto" w:fill="auto"/>
          </w:tcPr>
          <w:p w14:paraId="298F6C0C" w14:textId="77777777" w:rsidR="00ED0CAB" w:rsidRPr="00614C9C" w:rsidRDefault="00ED0CAB" w:rsidP="00355412">
            <w:pPr>
              <w:spacing w:before="120" w:after="120"/>
              <w:rPr>
                <w:rFonts w:cs="Calibri"/>
                <w:b/>
              </w:rPr>
            </w:pPr>
            <w:r w:rsidRPr="00614C9C">
              <w:rPr>
                <w:rFonts w:cs="Calibri"/>
                <w:b/>
              </w:rPr>
              <w:t>Employee</w:t>
            </w:r>
          </w:p>
        </w:tc>
        <w:tc>
          <w:tcPr>
            <w:tcW w:w="6779" w:type="dxa"/>
            <w:shd w:val="clear" w:color="auto" w:fill="auto"/>
          </w:tcPr>
          <w:p w14:paraId="7E30DD40" w14:textId="4717FD7D" w:rsidR="00ED0CAB" w:rsidRPr="00614C9C" w:rsidRDefault="00ED0CAB" w:rsidP="00355412">
            <w:pPr>
              <w:spacing w:before="120" w:after="120"/>
              <w:rPr>
                <w:rFonts w:cs="Calibri"/>
              </w:rPr>
            </w:pPr>
            <w:r w:rsidRPr="00614C9C">
              <w:rPr>
                <w:rFonts w:cs="Calibri"/>
              </w:rPr>
              <w:t xml:space="preserve">Any individual who is eighteen years of age or older, who is employed by </w:t>
            </w:r>
            <w:r w:rsidR="00CA70D3">
              <w:rPr>
                <w:rFonts w:cs="Calibri"/>
              </w:rPr>
              <w:t xml:space="preserve">a </w:t>
            </w:r>
            <w:r w:rsidR="004174A3">
              <w:rPr>
                <w:rFonts w:cs="Calibri"/>
              </w:rPr>
              <w:t>P</w:t>
            </w:r>
            <w:r w:rsidR="00CA70D3">
              <w:rPr>
                <w:rFonts w:cs="Calibri"/>
              </w:rPr>
              <w:t>articipating</w:t>
            </w:r>
            <w:r w:rsidR="00CA70D3" w:rsidRPr="00614C9C">
              <w:rPr>
                <w:rFonts w:cs="Calibri"/>
              </w:rPr>
              <w:t xml:space="preserve"> </w:t>
            </w:r>
            <w:r w:rsidR="004174A3">
              <w:rPr>
                <w:rFonts w:cs="Calibri"/>
              </w:rPr>
              <w:t>E</w:t>
            </w:r>
            <w:r w:rsidRPr="00614C9C">
              <w:rPr>
                <w:rFonts w:cs="Calibri"/>
              </w:rPr>
              <w:t xml:space="preserve">mployer, and who earned wages working for a </w:t>
            </w:r>
            <w:r w:rsidR="001B4BDD">
              <w:rPr>
                <w:rFonts w:cs="Calibri"/>
              </w:rPr>
              <w:t>Participating E</w:t>
            </w:r>
            <w:r w:rsidRPr="00614C9C">
              <w:rPr>
                <w:rFonts w:cs="Calibri"/>
              </w:rPr>
              <w:t>mployer in New York state during a calendar year.</w:t>
            </w:r>
          </w:p>
        </w:tc>
      </w:tr>
      <w:tr w:rsidR="00ED0CAB" w:rsidRPr="00614C9C" w14:paraId="227C4D8F" w14:textId="77777777" w:rsidTr="00741BDD">
        <w:tc>
          <w:tcPr>
            <w:tcW w:w="2571" w:type="dxa"/>
            <w:shd w:val="clear" w:color="auto" w:fill="auto"/>
          </w:tcPr>
          <w:p w14:paraId="1E079279" w14:textId="77777777" w:rsidR="00ED0CAB" w:rsidRPr="00614C9C" w:rsidRDefault="00ED0CAB" w:rsidP="00355412">
            <w:pPr>
              <w:spacing w:before="120" w:after="120"/>
              <w:rPr>
                <w:rFonts w:cs="Calibri"/>
                <w:b/>
              </w:rPr>
            </w:pPr>
            <w:r w:rsidRPr="00614C9C">
              <w:rPr>
                <w:rFonts w:cs="Calibri"/>
                <w:b/>
              </w:rPr>
              <w:t>Enrollee</w:t>
            </w:r>
          </w:p>
        </w:tc>
        <w:tc>
          <w:tcPr>
            <w:tcW w:w="6779" w:type="dxa"/>
            <w:shd w:val="clear" w:color="auto" w:fill="auto"/>
          </w:tcPr>
          <w:p w14:paraId="238AE4E8" w14:textId="77777777" w:rsidR="00ED0CAB" w:rsidRPr="00614C9C" w:rsidRDefault="00ED0CAB" w:rsidP="00355412">
            <w:pPr>
              <w:spacing w:before="120" w:after="120"/>
              <w:jc w:val="both"/>
              <w:rPr>
                <w:rFonts w:cs="Calibri"/>
              </w:rPr>
            </w:pPr>
            <w:r w:rsidRPr="00614C9C">
              <w:rPr>
                <w:rFonts w:cs="Arial"/>
                <w:bCs/>
                <w:szCs w:val="20"/>
              </w:rPr>
              <w:t>Any Employee who is enrolled in the Program.</w:t>
            </w:r>
          </w:p>
        </w:tc>
      </w:tr>
      <w:tr w:rsidR="00ED0CAB" w:rsidRPr="00614C9C" w14:paraId="75D7CB41" w14:textId="77777777" w:rsidTr="00741BDD">
        <w:tc>
          <w:tcPr>
            <w:tcW w:w="2571" w:type="dxa"/>
            <w:shd w:val="clear" w:color="auto" w:fill="auto"/>
          </w:tcPr>
          <w:p w14:paraId="15B8200C" w14:textId="77777777" w:rsidR="00ED0CAB" w:rsidRPr="00614C9C" w:rsidRDefault="00ED0CAB" w:rsidP="00355412">
            <w:pPr>
              <w:spacing w:before="120" w:after="120"/>
              <w:rPr>
                <w:rFonts w:cs="Arial"/>
                <w:b/>
                <w:szCs w:val="20"/>
              </w:rPr>
            </w:pPr>
            <w:r w:rsidRPr="00614C9C">
              <w:rPr>
                <w:rFonts w:cs="Arial"/>
                <w:b/>
                <w:szCs w:val="20"/>
              </w:rPr>
              <w:t>IRA</w:t>
            </w:r>
          </w:p>
        </w:tc>
        <w:tc>
          <w:tcPr>
            <w:tcW w:w="6779" w:type="dxa"/>
            <w:shd w:val="clear" w:color="auto" w:fill="auto"/>
          </w:tcPr>
          <w:p w14:paraId="53B22F92" w14:textId="77777777" w:rsidR="00ED0CAB" w:rsidRPr="00614C9C" w:rsidRDefault="00ED0CAB" w:rsidP="00355412">
            <w:pPr>
              <w:spacing w:before="120" w:after="120"/>
              <w:rPr>
                <w:rFonts w:cs="Arial"/>
                <w:szCs w:val="20"/>
              </w:rPr>
            </w:pPr>
            <w:r w:rsidRPr="00614C9C">
              <w:rPr>
                <w:rFonts w:cs="Arial"/>
                <w:szCs w:val="20"/>
              </w:rPr>
              <w:t>For the purposes of this RFP, IRA means a Roth IRA (individual retirement account).</w:t>
            </w:r>
          </w:p>
        </w:tc>
      </w:tr>
      <w:tr w:rsidR="004174A3" w:rsidRPr="00614C9C" w14:paraId="01F80804" w14:textId="77777777" w:rsidTr="00741BDD">
        <w:tc>
          <w:tcPr>
            <w:tcW w:w="2571" w:type="dxa"/>
            <w:shd w:val="clear" w:color="auto" w:fill="auto"/>
          </w:tcPr>
          <w:p w14:paraId="0D48B8D5" w14:textId="77DBF460" w:rsidR="004174A3" w:rsidRPr="00614C9C" w:rsidRDefault="004174A3" w:rsidP="00355412">
            <w:pPr>
              <w:spacing w:before="120" w:after="120"/>
              <w:rPr>
                <w:rFonts w:cs="Arial"/>
                <w:b/>
                <w:szCs w:val="20"/>
              </w:rPr>
            </w:pPr>
            <w:r>
              <w:rPr>
                <w:rFonts w:cs="Calibri"/>
                <w:b/>
              </w:rPr>
              <w:t xml:space="preserve">Participating </w:t>
            </w:r>
            <w:r w:rsidRPr="00614C9C">
              <w:rPr>
                <w:rFonts w:cs="Calibri"/>
                <w:b/>
              </w:rPr>
              <w:t>Employer</w:t>
            </w:r>
          </w:p>
        </w:tc>
        <w:tc>
          <w:tcPr>
            <w:tcW w:w="6779" w:type="dxa"/>
            <w:shd w:val="clear" w:color="auto" w:fill="auto"/>
          </w:tcPr>
          <w:p w14:paraId="39E78577" w14:textId="12425AEA" w:rsidR="004174A3" w:rsidRPr="00614C9C" w:rsidRDefault="004174A3" w:rsidP="00355412">
            <w:pPr>
              <w:spacing w:before="120" w:after="120"/>
              <w:rPr>
                <w:rFonts w:cs="Arial"/>
                <w:szCs w:val="20"/>
              </w:rPr>
            </w:pPr>
            <w:r>
              <w:rPr>
                <w:rFonts w:cs="Calibri"/>
              </w:rPr>
              <w:t>An employer that facilitates employee access to the Program and is a</w:t>
            </w:r>
            <w:r w:rsidRPr="00614C9C">
              <w:rPr>
                <w:rFonts w:cs="Calibri"/>
              </w:rPr>
              <w:t xml:space="preserve"> person or entity engaged in a business, industry, profession, trade, or other enterprise in New York </w:t>
            </w:r>
            <w:r w:rsidR="000366F5">
              <w:rPr>
                <w:rFonts w:cs="Calibri"/>
              </w:rPr>
              <w:t>S</w:t>
            </w:r>
            <w:r w:rsidRPr="00614C9C">
              <w:rPr>
                <w:rFonts w:cs="Calibri"/>
              </w:rPr>
              <w:t xml:space="preserve">tate, whether for profit or not for profit, that </w:t>
            </w:r>
            <w:r>
              <w:rPr>
                <w:rFonts w:cs="Calibri"/>
              </w:rPr>
              <w:t>(</w:t>
            </w:r>
            <w:proofErr w:type="spellStart"/>
            <w:r>
              <w:rPr>
                <w:rFonts w:cs="Calibri"/>
              </w:rPr>
              <w:t>i</w:t>
            </w:r>
            <w:proofErr w:type="spellEnd"/>
            <w:r>
              <w:rPr>
                <w:rFonts w:cs="Calibri"/>
              </w:rPr>
              <w:t xml:space="preserve">) has at all times during the previous calendar year employed at least 10 employees in the State, (ii) has been in business at least two years, and (iii) </w:t>
            </w:r>
            <w:r w:rsidRPr="00614C9C">
              <w:rPr>
                <w:rFonts w:cs="Calibri"/>
              </w:rPr>
              <w:t xml:space="preserve">has not offered a qualified retirement plan, including, but not limited to, a plan qualified under sections 401(a), 401(k), 403(a), </w:t>
            </w:r>
            <w:r w:rsidRPr="00614C9C">
              <w:rPr>
                <w:rFonts w:cs="Calibri"/>
              </w:rPr>
              <w:lastRenderedPageBreak/>
              <w:t>403(b), 408(k), 408(p) or 457(b) of the Internal Revenue Code of 1986 in the preceding two years</w:t>
            </w:r>
            <w:r>
              <w:rPr>
                <w:rFonts w:cs="Calibri"/>
              </w:rPr>
              <w:t>.</w:t>
            </w:r>
          </w:p>
        </w:tc>
      </w:tr>
      <w:tr w:rsidR="004174A3" w:rsidRPr="00614C9C" w14:paraId="0542F1D9" w14:textId="77777777" w:rsidTr="00741BDD">
        <w:tc>
          <w:tcPr>
            <w:tcW w:w="2571" w:type="dxa"/>
            <w:shd w:val="clear" w:color="auto" w:fill="auto"/>
          </w:tcPr>
          <w:p w14:paraId="729D66EF" w14:textId="77777777" w:rsidR="004174A3" w:rsidRPr="00614C9C" w:rsidRDefault="004174A3" w:rsidP="00355412">
            <w:pPr>
              <w:spacing w:before="120" w:after="120"/>
              <w:rPr>
                <w:rFonts w:cs="Calibri"/>
                <w:b/>
              </w:rPr>
            </w:pPr>
            <w:r w:rsidRPr="00614C9C">
              <w:rPr>
                <w:rFonts w:cs="Calibri"/>
                <w:b/>
              </w:rPr>
              <w:lastRenderedPageBreak/>
              <w:t>Payroll Deduction IRA</w:t>
            </w:r>
          </w:p>
        </w:tc>
        <w:tc>
          <w:tcPr>
            <w:tcW w:w="6779" w:type="dxa"/>
            <w:shd w:val="clear" w:color="auto" w:fill="auto"/>
          </w:tcPr>
          <w:p w14:paraId="1B82D570" w14:textId="36960899" w:rsidR="004174A3" w:rsidRPr="00614C9C" w:rsidRDefault="004174A3" w:rsidP="00355412">
            <w:pPr>
              <w:spacing w:before="120" w:after="120"/>
              <w:rPr>
                <w:rFonts w:cs="Arial"/>
                <w:szCs w:val="20"/>
              </w:rPr>
            </w:pPr>
            <w:r w:rsidRPr="00614C9C">
              <w:rPr>
                <w:rFonts w:cs="Arial"/>
                <w:szCs w:val="20"/>
              </w:rPr>
              <w:t xml:space="preserve">An arrangement by which a </w:t>
            </w:r>
            <w:r w:rsidR="00C83EF2">
              <w:rPr>
                <w:rFonts w:cs="Arial"/>
                <w:szCs w:val="20"/>
              </w:rPr>
              <w:t>P</w:t>
            </w:r>
            <w:r w:rsidRPr="00614C9C">
              <w:rPr>
                <w:rFonts w:cs="Arial"/>
                <w:szCs w:val="20"/>
              </w:rPr>
              <w:t xml:space="preserve">articipating </w:t>
            </w:r>
            <w:r w:rsidR="00C83EF2">
              <w:rPr>
                <w:rFonts w:cs="Arial"/>
                <w:szCs w:val="20"/>
              </w:rPr>
              <w:t>E</w:t>
            </w:r>
            <w:r w:rsidRPr="00614C9C">
              <w:rPr>
                <w:rFonts w:cs="Arial"/>
                <w:szCs w:val="20"/>
              </w:rPr>
              <w:t>mployer facilitates access for Enrollees to remit payroll deduction contributions to the Program.</w:t>
            </w:r>
          </w:p>
        </w:tc>
      </w:tr>
      <w:tr w:rsidR="004174A3" w:rsidRPr="00614C9C" w14:paraId="7D28D575" w14:textId="77777777" w:rsidTr="00741BDD">
        <w:tc>
          <w:tcPr>
            <w:tcW w:w="2571" w:type="dxa"/>
            <w:shd w:val="clear" w:color="auto" w:fill="auto"/>
          </w:tcPr>
          <w:p w14:paraId="7444C23C" w14:textId="77777777" w:rsidR="004174A3" w:rsidRPr="00614C9C" w:rsidRDefault="004174A3" w:rsidP="00355412">
            <w:pPr>
              <w:spacing w:before="120" w:after="120"/>
              <w:rPr>
                <w:rFonts w:cs="Calibri"/>
                <w:b/>
              </w:rPr>
            </w:pPr>
            <w:r w:rsidRPr="00614C9C">
              <w:rPr>
                <w:rFonts w:cs="Calibri"/>
                <w:b/>
              </w:rPr>
              <w:t>Program</w:t>
            </w:r>
          </w:p>
        </w:tc>
        <w:tc>
          <w:tcPr>
            <w:tcW w:w="6779" w:type="dxa"/>
            <w:shd w:val="clear" w:color="auto" w:fill="auto"/>
          </w:tcPr>
          <w:p w14:paraId="0CDC5EAD" w14:textId="77777777" w:rsidR="004174A3" w:rsidRPr="00614C9C" w:rsidRDefault="004174A3" w:rsidP="00355412">
            <w:pPr>
              <w:spacing w:before="120" w:after="120"/>
              <w:rPr>
                <w:rFonts w:cs="Arial"/>
                <w:szCs w:val="20"/>
              </w:rPr>
            </w:pPr>
            <w:r w:rsidRPr="00614C9C">
              <w:rPr>
                <w:rFonts w:cs="Arial"/>
                <w:szCs w:val="20"/>
              </w:rPr>
              <w:t xml:space="preserve">The New York State Secure Choice Savings Program. </w:t>
            </w:r>
          </w:p>
        </w:tc>
      </w:tr>
      <w:tr w:rsidR="004174A3" w:rsidRPr="00614C9C" w14:paraId="178A3C2F" w14:textId="77777777" w:rsidTr="00741BDD">
        <w:tc>
          <w:tcPr>
            <w:tcW w:w="2571" w:type="dxa"/>
            <w:shd w:val="clear" w:color="auto" w:fill="auto"/>
          </w:tcPr>
          <w:p w14:paraId="2291D5B4" w14:textId="77777777" w:rsidR="004174A3" w:rsidRPr="00614C9C" w:rsidRDefault="004174A3" w:rsidP="00355412">
            <w:pPr>
              <w:spacing w:before="120" w:after="120"/>
              <w:rPr>
                <w:rFonts w:cs="Calibri"/>
                <w:b/>
              </w:rPr>
            </w:pPr>
            <w:r w:rsidRPr="00614C9C">
              <w:rPr>
                <w:rFonts w:cs="Calibri"/>
                <w:b/>
              </w:rPr>
              <w:t>Proposal</w:t>
            </w:r>
            <w:r>
              <w:rPr>
                <w:rFonts w:cs="Calibri"/>
                <w:b/>
              </w:rPr>
              <w:t xml:space="preserve"> or Bid</w:t>
            </w:r>
          </w:p>
        </w:tc>
        <w:tc>
          <w:tcPr>
            <w:tcW w:w="6779" w:type="dxa"/>
            <w:shd w:val="clear" w:color="auto" w:fill="auto"/>
          </w:tcPr>
          <w:p w14:paraId="4FC018F5" w14:textId="60BDDE47" w:rsidR="004174A3" w:rsidRPr="00614C9C" w:rsidRDefault="004174A3" w:rsidP="00355412">
            <w:pPr>
              <w:spacing w:before="120" w:after="120"/>
              <w:rPr>
                <w:rFonts w:cs="Arial"/>
                <w:szCs w:val="20"/>
              </w:rPr>
            </w:pPr>
            <w:r w:rsidRPr="00614C9C">
              <w:rPr>
                <w:rFonts w:cs="Arial"/>
                <w:szCs w:val="20"/>
              </w:rPr>
              <w:t xml:space="preserve">The response submitted by a Bidder to the Department’s RFP </w:t>
            </w:r>
            <w:r>
              <w:rPr>
                <w:rFonts w:cs="Arial"/>
                <w:szCs w:val="20"/>
              </w:rPr>
              <w:t>21</w:t>
            </w:r>
            <w:r w:rsidRPr="00614C9C">
              <w:rPr>
                <w:rFonts w:cs="Arial"/>
                <w:szCs w:val="20"/>
              </w:rPr>
              <w:t xml:space="preserve">-100, </w:t>
            </w:r>
            <w:r>
              <w:t xml:space="preserve"> </w:t>
            </w:r>
            <w:r w:rsidRPr="007B076C">
              <w:rPr>
                <w:rFonts w:cs="Arial"/>
                <w:szCs w:val="20"/>
              </w:rPr>
              <w:t>Consulting Services for the New York State Secure Choice Savings Program</w:t>
            </w:r>
            <w:r w:rsidRPr="00614C9C">
              <w:rPr>
                <w:rFonts w:cs="Arial"/>
                <w:szCs w:val="20"/>
              </w:rPr>
              <w:t>.</w:t>
            </w:r>
          </w:p>
        </w:tc>
      </w:tr>
      <w:tr w:rsidR="004174A3" w:rsidRPr="00614C9C" w14:paraId="5170758D" w14:textId="77777777" w:rsidTr="00741BDD">
        <w:tc>
          <w:tcPr>
            <w:tcW w:w="2571" w:type="dxa"/>
            <w:shd w:val="clear" w:color="auto" w:fill="auto"/>
          </w:tcPr>
          <w:p w14:paraId="2D338E00" w14:textId="77777777" w:rsidR="004174A3" w:rsidRPr="00614C9C" w:rsidRDefault="004174A3" w:rsidP="00355412">
            <w:pPr>
              <w:spacing w:before="120" w:after="120"/>
              <w:rPr>
                <w:rFonts w:cs="Calibri"/>
                <w:b/>
              </w:rPr>
            </w:pPr>
            <w:r w:rsidRPr="00614C9C">
              <w:rPr>
                <w:rFonts w:cs="Calibri"/>
                <w:b/>
              </w:rPr>
              <w:t>Request for Proposals (RFP)</w:t>
            </w:r>
          </w:p>
        </w:tc>
        <w:tc>
          <w:tcPr>
            <w:tcW w:w="6779" w:type="dxa"/>
            <w:shd w:val="clear" w:color="auto" w:fill="auto"/>
          </w:tcPr>
          <w:p w14:paraId="2DDB4EF2" w14:textId="3D40E2F8" w:rsidR="004174A3" w:rsidRPr="00614C9C" w:rsidRDefault="004174A3" w:rsidP="00355412">
            <w:pPr>
              <w:spacing w:before="120" w:after="120"/>
              <w:rPr>
                <w:rFonts w:cs="Calibri"/>
              </w:rPr>
            </w:pPr>
            <w:r w:rsidRPr="00614C9C">
              <w:t>This solicitation document used by the Department to procure consulting services for the Program where factors, in addition to cost, are considered and weighted to award the Contract using a “best value” standard as defined in State Finance Law</w:t>
            </w:r>
            <w:r>
              <w:t>.</w:t>
            </w:r>
          </w:p>
        </w:tc>
      </w:tr>
      <w:tr w:rsidR="004174A3" w:rsidRPr="00614C9C" w14:paraId="0B08CB3D" w14:textId="77777777" w:rsidTr="00741BDD">
        <w:tc>
          <w:tcPr>
            <w:tcW w:w="2571" w:type="dxa"/>
            <w:shd w:val="clear" w:color="auto" w:fill="auto"/>
          </w:tcPr>
          <w:p w14:paraId="625A81AE" w14:textId="77777777" w:rsidR="004174A3" w:rsidRPr="00614C9C" w:rsidRDefault="004174A3" w:rsidP="00355412">
            <w:pPr>
              <w:spacing w:before="120" w:after="120"/>
              <w:rPr>
                <w:rFonts w:cs="Calibri"/>
                <w:b/>
              </w:rPr>
            </w:pPr>
            <w:r w:rsidRPr="00614C9C">
              <w:rPr>
                <w:rFonts w:cs="Calibri"/>
                <w:b/>
              </w:rPr>
              <w:t>Responsible Bidder</w:t>
            </w:r>
          </w:p>
        </w:tc>
        <w:tc>
          <w:tcPr>
            <w:tcW w:w="6779" w:type="dxa"/>
            <w:shd w:val="clear" w:color="auto" w:fill="auto"/>
          </w:tcPr>
          <w:p w14:paraId="452DD9C9" w14:textId="4C5A9BAA" w:rsidR="004174A3" w:rsidRPr="00614C9C" w:rsidRDefault="004174A3" w:rsidP="00355412">
            <w:pPr>
              <w:tabs>
                <w:tab w:val="left" w:pos="360"/>
                <w:tab w:val="left" w:pos="450"/>
                <w:tab w:val="left" w:pos="720"/>
                <w:tab w:val="left" w:pos="990"/>
                <w:tab w:val="left" w:pos="1080"/>
                <w:tab w:val="left" w:pos="1440"/>
                <w:tab w:val="left" w:pos="1530"/>
              </w:tabs>
              <w:spacing w:before="120" w:after="120"/>
              <w:jc w:val="both"/>
              <w:rPr>
                <w:rFonts w:cs="Calibri"/>
              </w:rPr>
            </w:pPr>
            <w:r w:rsidRPr="00614C9C">
              <w:rPr>
                <w:rFonts w:cs="Arial"/>
                <w:szCs w:val="20"/>
              </w:rPr>
              <w:t>A Bidder that is determined to have financial and organizational capacity, legal authority, satisfactory previous performance, skill, judgment and integrity, and that is found to be competent, reliable and experienced, as determined by the Department</w:t>
            </w:r>
            <w:r w:rsidRPr="00614C9C">
              <w:rPr>
                <w:rFonts w:cs="Arial"/>
                <w:color w:val="000000"/>
                <w:szCs w:val="20"/>
              </w:rPr>
              <w:t>. For purposes of being deemed responsible, a Bidder must also be determined to be in compliance with Sections 139-j and 139-k of the State Finance Law relative to restrictions on contacts during the procurement process and disclosure of contacts and prior findings of non-responsibility under these statutes.</w:t>
            </w:r>
          </w:p>
        </w:tc>
      </w:tr>
      <w:tr w:rsidR="004174A3" w:rsidRPr="00614C9C" w14:paraId="771229F2" w14:textId="77777777" w:rsidTr="00741BDD">
        <w:tc>
          <w:tcPr>
            <w:tcW w:w="2571" w:type="dxa"/>
            <w:tcBorders>
              <w:top w:val="single" w:sz="4" w:space="0" w:color="000000"/>
              <w:left w:val="single" w:sz="4" w:space="0" w:color="000000"/>
              <w:bottom w:val="single" w:sz="4" w:space="0" w:color="000000"/>
              <w:right w:val="single" w:sz="4" w:space="0" w:color="000000"/>
            </w:tcBorders>
            <w:shd w:val="clear" w:color="auto" w:fill="auto"/>
          </w:tcPr>
          <w:p w14:paraId="6B69A71E" w14:textId="77777777" w:rsidR="004174A3" w:rsidRPr="00614C9C" w:rsidRDefault="004174A3" w:rsidP="00355412">
            <w:pPr>
              <w:spacing w:before="120" w:after="120"/>
              <w:rPr>
                <w:rFonts w:cs="Calibri"/>
                <w:b/>
              </w:rPr>
            </w:pPr>
            <w:r w:rsidRPr="00614C9C">
              <w:rPr>
                <w:rFonts w:cs="Calibri"/>
                <w:b/>
              </w:rPr>
              <w:t>Services</w:t>
            </w:r>
          </w:p>
        </w:tc>
        <w:tc>
          <w:tcPr>
            <w:tcW w:w="6779" w:type="dxa"/>
            <w:tcBorders>
              <w:top w:val="single" w:sz="4" w:space="0" w:color="000000"/>
              <w:left w:val="single" w:sz="4" w:space="0" w:color="000000"/>
              <w:bottom w:val="single" w:sz="4" w:space="0" w:color="000000"/>
              <w:right w:val="single" w:sz="4" w:space="0" w:color="000000"/>
            </w:tcBorders>
            <w:shd w:val="clear" w:color="auto" w:fill="auto"/>
          </w:tcPr>
          <w:p w14:paraId="4F3D206F" w14:textId="38BE02CD" w:rsidR="004174A3" w:rsidRPr="00614C9C" w:rsidRDefault="004174A3" w:rsidP="00355412">
            <w:pPr>
              <w:tabs>
                <w:tab w:val="left" w:pos="360"/>
                <w:tab w:val="left" w:pos="450"/>
                <w:tab w:val="left" w:pos="720"/>
                <w:tab w:val="left" w:pos="990"/>
                <w:tab w:val="left" w:pos="1080"/>
                <w:tab w:val="left" w:pos="1440"/>
                <w:tab w:val="left" w:pos="1530"/>
              </w:tabs>
              <w:spacing w:before="120" w:after="120"/>
              <w:jc w:val="both"/>
              <w:rPr>
                <w:rFonts w:cs="Arial"/>
                <w:szCs w:val="20"/>
              </w:rPr>
            </w:pPr>
            <w:r w:rsidRPr="00614C9C">
              <w:rPr>
                <w:rFonts w:cs="Arial"/>
                <w:szCs w:val="20"/>
              </w:rPr>
              <w:t xml:space="preserve">All functions required to be performed by Contractor in accordance with RFP </w:t>
            </w:r>
            <w:r>
              <w:rPr>
                <w:rFonts w:cs="Arial"/>
                <w:szCs w:val="20"/>
              </w:rPr>
              <w:t>21</w:t>
            </w:r>
            <w:r w:rsidRPr="00614C9C">
              <w:rPr>
                <w:rFonts w:cs="Arial"/>
                <w:szCs w:val="20"/>
              </w:rPr>
              <w:t xml:space="preserve">-100, and the Agreement, to provide </w:t>
            </w:r>
            <w:r w:rsidR="0010060D">
              <w:rPr>
                <w:rFonts w:cs="Arial"/>
                <w:szCs w:val="20"/>
              </w:rPr>
              <w:t xml:space="preserve">New York State </w:t>
            </w:r>
            <w:r w:rsidRPr="00614C9C">
              <w:rPr>
                <w:rFonts w:cs="Arial"/>
                <w:szCs w:val="20"/>
              </w:rPr>
              <w:t>Secure Choice Program Consulting Services (also referred to as “the Engagement”).</w:t>
            </w:r>
          </w:p>
        </w:tc>
      </w:tr>
      <w:tr w:rsidR="004174A3" w:rsidRPr="00614C9C" w14:paraId="5D05FD78" w14:textId="77777777" w:rsidTr="00741BDD">
        <w:tc>
          <w:tcPr>
            <w:tcW w:w="2571" w:type="dxa"/>
            <w:tcBorders>
              <w:top w:val="single" w:sz="4" w:space="0" w:color="000000"/>
              <w:left w:val="single" w:sz="4" w:space="0" w:color="000000"/>
              <w:bottom w:val="single" w:sz="4" w:space="0" w:color="000000"/>
              <w:right w:val="single" w:sz="4" w:space="0" w:color="000000"/>
            </w:tcBorders>
            <w:shd w:val="clear" w:color="auto" w:fill="auto"/>
          </w:tcPr>
          <w:p w14:paraId="0EE03123" w14:textId="77777777" w:rsidR="004174A3" w:rsidRPr="00614C9C" w:rsidRDefault="004174A3" w:rsidP="00355412">
            <w:pPr>
              <w:spacing w:before="120" w:after="120"/>
              <w:rPr>
                <w:rFonts w:cs="Calibri"/>
                <w:b/>
              </w:rPr>
            </w:pPr>
            <w:r w:rsidRPr="00614C9C">
              <w:rPr>
                <w:rFonts w:cs="Calibri"/>
                <w:b/>
              </w:rPr>
              <w:t>Subcontractor</w:t>
            </w:r>
          </w:p>
        </w:tc>
        <w:tc>
          <w:tcPr>
            <w:tcW w:w="6779" w:type="dxa"/>
            <w:tcBorders>
              <w:top w:val="single" w:sz="4" w:space="0" w:color="000000"/>
              <w:left w:val="single" w:sz="4" w:space="0" w:color="000000"/>
              <w:bottom w:val="single" w:sz="4" w:space="0" w:color="000000"/>
              <w:right w:val="single" w:sz="4" w:space="0" w:color="000000"/>
            </w:tcBorders>
            <w:shd w:val="clear" w:color="auto" w:fill="auto"/>
          </w:tcPr>
          <w:p w14:paraId="49C9C7E2" w14:textId="70A2820B" w:rsidR="004174A3" w:rsidRPr="00614C9C" w:rsidRDefault="004174A3" w:rsidP="00355412">
            <w:pPr>
              <w:tabs>
                <w:tab w:val="left" w:pos="360"/>
                <w:tab w:val="left" w:pos="450"/>
                <w:tab w:val="left" w:pos="720"/>
                <w:tab w:val="left" w:pos="990"/>
                <w:tab w:val="left" w:pos="1080"/>
                <w:tab w:val="left" w:pos="1440"/>
                <w:tab w:val="left" w:pos="1530"/>
              </w:tabs>
              <w:spacing w:before="120" w:after="120"/>
              <w:jc w:val="both"/>
              <w:rPr>
                <w:rFonts w:cs="Calibri"/>
              </w:rPr>
            </w:pPr>
            <w:r w:rsidRPr="00614C9C">
              <w:rPr>
                <w:rFonts w:cs="Arial"/>
                <w:szCs w:val="20"/>
              </w:rPr>
              <w:t xml:space="preserve">Any individual </w:t>
            </w:r>
            <w:r>
              <w:rPr>
                <w:rFonts w:cs="Arial"/>
                <w:szCs w:val="20"/>
              </w:rPr>
              <w:t xml:space="preserve">who is </w:t>
            </w:r>
            <w:r w:rsidRPr="00AE1E93">
              <w:rPr>
                <w:rFonts w:cs="Arial"/>
                <w:szCs w:val="20"/>
              </w:rPr>
              <w:t>not a</w:t>
            </w:r>
            <w:r w:rsidR="007A68DF">
              <w:rPr>
                <w:rFonts w:cs="Arial"/>
                <w:szCs w:val="20"/>
              </w:rPr>
              <w:t>n</w:t>
            </w:r>
            <w:r w:rsidRPr="00AE1E93">
              <w:rPr>
                <w:rFonts w:cs="Arial"/>
                <w:szCs w:val="20"/>
              </w:rPr>
              <w:t xml:space="preserve"> employee of the Contractor, </w:t>
            </w:r>
            <w:r w:rsidRPr="00614C9C">
              <w:rPr>
                <w:rFonts w:cs="Arial"/>
                <w:szCs w:val="20"/>
              </w:rPr>
              <w:t xml:space="preserve">or other legal entity (including but not limited to sole proprietor, partnership, limited liability company, firm or corporation) who is engaged </w:t>
            </w:r>
            <w:r>
              <w:rPr>
                <w:rFonts w:cs="Arial"/>
                <w:szCs w:val="20"/>
              </w:rPr>
              <w:t xml:space="preserve">or assigned </w:t>
            </w:r>
            <w:r w:rsidRPr="00614C9C">
              <w:rPr>
                <w:rFonts w:cs="Arial"/>
                <w:szCs w:val="20"/>
              </w:rPr>
              <w:t>by the Contractor or any other Subcontractor to perform a portion of the Contractor’s obligations under the Agreement.</w:t>
            </w:r>
          </w:p>
        </w:tc>
      </w:tr>
    </w:tbl>
    <w:p w14:paraId="443303D4" w14:textId="269F592E" w:rsidR="00842D77" w:rsidRPr="002565C4" w:rsidRDefault="00842D77" w:rsidP="007A54E0">
      <w:pPr>
        <w:rPr>
          <w:sz w:val="20"/>
          <w:szCs w:val="20"/>
        </w:rPr>
      </w:pPr>
    </w:p>
    <w:sectPr w:rsidR="00842D77" w:rsidRPr="002565C4" w:rsidSect="00AD79FF">
      <w:headerReference w:type="even" r:id="rId27"/>
      <w:headerReference w:type="default" r:id="rId28"/>
      <w:headerReference w:type="first" r:id="rId29"/>
      <w:pgSz w:w="12240" w:h="15840"/>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BD29" w14:textId="77777777" w:rsidR="00357564" w:rsidRDefault="00357564" w:rsidP="00E35AB1">
      <w:pPr>
        <w:spacing w:after="0" w:line="240" w:lineRule="auto"/>
      </w:pPr>
      <w:r>
        <w:separator/>
      </w:r>
    </w:p>
  </w:endnote>
  <w:endnote w:type="continuationSeparator" w:id="0">
    <w:p w14:paraId="60526CBC" w14:textId="77777777" w:rsidR="00357564" w:rsidRDefault="00357564" w:rsidP="00E35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roxima Nova Rg">
    <w:altName w:val="Candar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B14" w14:textId="77777777" w:rsidR="00357564" w:rsidRDefault="00357564" w:rsidP="000959B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8001F" w14:textId="1B7051C3" w:rsidR="00357564" w:rsidRDefault="00357564" w:rsidP="000959B3">
    <w:pPr>
      <w:pStyle w:val="Footer"/>
      <w:jc w:val="both"/>
    </w:pPr>
    <w:r>
      <w:rPr>
        <w:color w:val="808080" w:themeColor="background1" w:themeShade="80"/>
      </w:rPr>
      <w:t>Exhibits</w:t>
    </w: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16</w:t>
    </w:r>
    <w:r>
      <w:rPr>
        <w:b/>
        <w:sz w:val="24"/>
        <w:szCs w:val="24"/>
      </w:rPr>
      <w:fldChar w:fldCharType="end"/>
    </w:r>
  </w:p>
  <w:p w14:paraId="57998398" w14:textId="77777777" w:rsidR="00357564" w:rsidRDefault="00357564" w:rsidP="000959B3">
    <w:pPr>
      <w:pStyle w:val="Footer"/>
      <w:tabs>
        <w:tab w:val="clear" w:pos="4680"/>
        <w:tab w:val="clear" w:pos="9360"/>
        <w:tab w:val="left" w:pos="333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B214" w14:textId="77777777" w:rsidR="00357564" w:rsidRDefault="00357564" w:rsidP="00B0719E">
    <w:pPr>
      <w:pStyle w:val="Footer"/>
      <w:pBdr>
        <w:top w:val="single" w:sz="4" w:space="1" w:color="BFBFBF" w:themeColor="background1" w:themeShade="BF"/>
      </w:pBdr>
      <w:jc w:val="center"/>
      <w:rPr>
        <w:rFonts w:ascii="Proxima Nova Rg" w:hAnsi="Proxima Nova Rg"/>
        <w:color w:val="646569"/>
        <w:sz w:val="16"/>
        <w:szCs w:val="16"/>
      </w:rPr>
    </w:pPr>
    <w:r>
      <w:rPr>
        <w:rFonts w:ascii="Proxima Nova Rg" w:hAnsi="Proxima Nova Rg"/>
        <w:color w:val="646569"/>
        <w:sz w:val="16"/>
        <w:szCs w:val="16"/>
      </w:rPr>
      <w:t xml:space="preserve">W A Harriman Campus Albany NY 12227 </w:t>
    </w:r>
    <w:r>
      <w:rPr>
        <w:rFonts w:ascii="Courier New" w:hAnsi="Courier New" w:cs="Courier New"/>
        <w:color w:val="646569"/>
        <w:sz w:val="16"/>
        <w:szCs w:val="16"/>
      </w:rPr>
      <w:t xml:space="preserve">│ </w:t>
    </w:r>
    <w:r>
      <w:rPr>
        <w:rFonts w:ascii="Proxima Nova Rg" w:hAnsi="Proxima Nova Rg"/>
        <w:color w:val="646569"/>
        <w:sz w:val="16"/>
        <w:szCs w:val="16"/>
      </w:rPr>
      <w:t xml:space="preserve">(518) 530-4484 </w:t>
    </w:r>
    <w:r>
      <w:rPr>
        <w:rFonts w:ascii="Courier New" w:hAnsi="Courier New" w:cs="Courier New"/>
        <w:color w:val="646569"/>
        <w:sz w:val="16"/>
        <w:szCs w:val="16"/>
      </w:rPr>
      <w:t>│</w:t>
    </w:r>
    <w:r>
      <w:rPr>
        <w:rFonts w:ascii="Proxima Nova Rg" w:hAnsi="Proxima Nova Rg"/>
        <w:color w:val="646569"/>
        <w:sz w:val="16"/>
        <w:szCs w:val="16"/>
      </w:rPr>
      <w:t>www.tax.ny.gov</w:t>
    </w:r>
  </w:p>
  <w:p w14:paraId="40EE2597" w14:textId="77777777" w:rsidR="00357564" w:rsidRDefault="003575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A7AF" w14:textId="77777777" w:rsidR="00357564" w:rsidRDefault="00357564" w:rsidP="001C0547">
    <w:pPr>
      <w:pStyle w:val="Footer"/>
      <w:jc w:val="right"/>
      <w:rPr>
        <w:color w:val="808080" w:themeColor="background1" w:themeShade="80"/>
      </w:rPr>
    </w:pPr>
  </w:p>
  <w:p w14:paraId="3F376CE5" w14:textId="1B073587" w:rsidR="00357564" w:rsidRDefault="00357564" w:rsidP="001C0547">
    <w:pPr>
      <w:pStyle w:val="Footer"/>
      <w:jc w:val="right"/>
    </w:pPr>
    <w:r>
      <w:tab/>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p>
  <w:p w14:paraId="4C59514D" w14:textId="0570B685" w:rsidR="00357564" w:rsidRDefault="00357564" w:rsidP="000959B3">
    <w:pPr>
      <w:pStyle w:val="Footer"/>
      <w:tabs>
        <w:tab w:val="clear" w:pos="4680"/>
        <w:tab w:val="clear" w:pos="9360"/>
        <w:tab w:val="left" w:pos="3330"/>
      </w:tabs>
    </w:pPr>
    <w:r>
      <w:rPr>
        <w:color w:val="808080" w:themeColor="background1" w:themeShade="80"/>
      </w:rPr>
      <w:t>Appendices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C854" w14:textId="77777777" w:rsidR="00357564" w:rsidRDefault="00357564" w:rsidP="00E35AB1">
      <w:pPr>
        <w:spacing w:after="0" w:line="240" w:lineRule="auto"/>
      </w:pPr>
      <w:r>
        <w:separator/>
      </w:r>
    </w:p>
  </w:footnote>
  <w:footnote w:type="continuationSeparator" w:id="0">
    <w:p w14:paraId="22653714" w14:textId="77777777" w:rsidR="00357564" w:rsidRDefault="00357564" w:rsidP="00E35A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B16C" w14:textId="77777777" w:rsidR="00B0719E" w:rsidRDefault="00B071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3806" w14:textId="77777777" w:rsidR="00357564" w:rsidRDefault="00357564" w:rsidP="000959B3">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0271" w14:textId="77777777" w:rsidR="00B0719E" w:rsidRDefault="00B071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42EC" w14:textId="1071E2F1" w:rsidR="009C357A" w:rsidRDefault="00BD4CA2" w:rsidP="009C357A">
    <w:pPr>
      <w:pStyle w:val="Header"/>
      <w:tabs>
        <w:tab w:val="left" w:pos="8115"/>
      </w:tabs>
      <w:jc w:val="center"/>
    </w:pPr>
    <w:r>
      <w:t>The New York Secure Choice Savings Program Board</w:t>
    </w:r>
  </w:p>
  <w:p w14:paraId="612C3C49" w14:textId="127EDEFA" w:rsidR="009C357A" w:rsidRPr="00DF40B4" w:rsidRDefault="009C357A" w:rsidP="009C357A">
    <w:pPr>
      <w:pStyle w:val="Header"/>
      <w:tabs>
        <w:tab w:val="left" w:pos="8115"/>
      </w:tabs>
      <w:jc w:val="center"/>
    </w:pPr>
    <w:r>
      <w:t xml:space="preserve">Request for Proposals (RFP) </w:t>
    </w:r>
    <w:r w:rsidR="00AF7986">
      <w:t>21</w:t>
    </w:r>
    <w:r>
      <w:t>-10</w:t>
    </w:r>
    <w:r w:rsidR="00AF7986">
      <w:t>0</w:t>
    </w:r>
  </w:p>
  <w:p w14:paraId="14C8E116" w14:textId="419F534E" w:rsidR="009C357A" w:rsidRDefault="00AF7986" w:rsidP="009C357A">
    <w:pPr>
      <w:pStyle w:val="Header"/>
      <w:jc w:val="center"/>
    </w:pPr>
    <w:r w:rsidRPr="00AF7986">
      <w:t>Consulting Services for the New York State Secure Choice Savings Program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65DC" w14:textId="77777777" w:rsidR="00357564" w:rsidRDefault="003575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33136" w14:textId="77777777" w:rsidR="00357564" w:rsidRDefault="00357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1CB4" w14:textId="77777777" w:rsidR="00357564" w:rsidRDefault="00357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534B5" w14:textId="77777777" w:rsidR="00BD4CA2" w:rsidRDefault="00BD4CA2" w:rsidP="00BD4CA2">
    <w:pPr>
      <w:pStyle w:val="Header"/>
      <w:tabs>
        <w:tab w:val="left" w:pos="8115"/>
      </w:tabs>
      <w:jc w:val="center"/>
    </w:pPr>
    <w:r>
      <w:t>The New York Secure Choice Savings Program Board</w:t>
    </w:r>
  </w:p>
  <w:p w14:paraId="45B3F858" w14:textId="382888FF" w:rsidR="00BD4CA2" w:rsidRPr="00DF40B4" w:rsidRDefault="00BD4CA2" w:rsidP="00BD4CA2">
    <w:pPr>
      <w:pStyle w:val="Header"/>
      <w:tabs>
        <w:tab w:val="left" w:pos="8115"/>
      </w:tabs>
      <w:jc w:val="center"/>
    </w:pPr>
    <w:r>
      <w:t xml:space="preserve">Request for Proposals </w:t>
    </w:r>
    <w:r w:rsidRPr="009A48A3">
      <w:t xml:space="preserve">(RFP) </w:t>
    </w:r>
    <w:r w:rsidR="007B076C" w:rsidRPr="00374EF8">
      <w:t>21</w:t>
    </w:r>
    <w:r w:rsidRPr="009A48A3">
      <w:t>-10</w:t>
    </w:r>
    <w:r w:rsidR="007B076C" w:rsidRPr="00374EF8">
      <w:t>0</w:t>
    </w:r>
  </w:p>
  <w:p w14:paraId="62766792" w14:textId="061C684C" w:rsidR="00357564" w:rsidRPr="00BD4CA2" w:rsidRDefault="007B076C" w:rsidP="007B076C">
    <w:pPr>
      <w:pStyle w:val="Header"/>
      <w:jc w:val="center"/>
    </w:pPr>
    <w:r w:rsidRPr="007B076C">
      <w:t>Consulting Services for the New York State Secure Choice Savings Program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BCFD" w14:textId="77777777" w:rsidR="00357564" w:rsidRDefault="00357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7B75"/>
    <w:multiLevelType w:val="hybridMultilevel"/>
    <w:tmpl w:val="FBE086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4"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5"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6"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7E0AE4"/>
    <w:multiLevelType w:val="hybridMultilevel"/>
    <w:tmpl w:val="4AB4625E"/>
    <w:styleLink w:val="Bullets1"/>
    <w:lvl w:ilvl="0" w:tplc="37D427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11"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13" w15:restartNumberingAfterBreak="0">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1"/>
  </w:num>
  <w:num w:numId="5">
    <w:abstractNumId w:val="4"/>
  </w:num>
  <w:num w:numId="6">
    <w:abstractNumId w:val="12"/>
  </w:num>
  <w:num w:numId="7">
    <w:abstractNumId w:val="10"/>
  </w:num>
  <w:num w:numId="8">
    <w:abstractNumId w:val="7"/>
  </w:num>
  <w:num w:numId="9">
    <w:abstractNumId w:val="14"/>
  </w:num>
  <w:num w:numId="10">
    <w:abstractNumId w:val="13"/>
  </w:num>
  <w:num w:numId="11">
    <w:abstractNumId w:val="6"/>
  </w:num>
  <w:num w:numId="12">
    <w:abstractNumId w:val="9"/>
  </w:num>
  <w:num w:numId="13">
    <w:abstractNumId w:val="8"/>
  </w:num>
  <w:num w:numId="14">
    <w:abstractNumId w:val="2"/>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003"/>
    <w:rsid w:val="00017E59"/>
    <w:rsid w:val="000314F8"/>
    <w:rsid w:val="000366F5"/>
    <w:rsid w:val="00047CF6"/>
    <w:rsid w:val="00053BE2"/>
    <w:rsid w:val="00065B96"/>
    <w:rsid w:val="00070631"/>
    <w:rsid w:val="00075F88"/>
    <w:rsid w:val="00076EBD"/>
    <w:rsid w:val="000959B3"/>
    <w:rsid w:val="000B1B54"/>
    <w:rsid w:val="000D2FB6"/>
    <w:rsid w:val="000F2AE6"/>
    <w:rsid w:val="000F7178"/>
    <w:rsid w:val="000F7E35"/>
    <w:rsid w:val="000F7F6A"/>
    <w:rsid w:val="0010060D"/>
    <w:rsid w:val="00113E5C"/>
    <w:rsid w:val="00114003"/>
    <w:rsid w:val="00120CBB"/>
    <w:rsid w:val="00142AB5"/>
    <w:rsid w:val="0014490A"/>
    <w:rsid w:val="00144BED"/>
    <w:rsid w:val="00161A6E"/>
    <w:rsid w:val="001828A9"/>
    <w:rsid w:val="001B28E7"/>
    <w:rsid w:val="001B3A73"/>
    <w:rsid w:val="001B4BDD"/>
    <w:rsid w:val="001C0547"/>
    <w:rsid w:val="001F7FF5"/>
    <w:rsid w:val="00217C29"/>
    <w:rsid w:val="00232373"/>
    <w:rsid w:val="0024307E"/>
    <w:rsid w:val="00250602"/>
    <w:rsid w:val="00251AE8"/>
    <w:rsid w:val="00252046"/>
    <w:rsid w:val="0025381A"/>
    <w:rsid w:val="002A5081"/>
    <w:rsid w:val="002A754F"/>
    <w:rsid w:val="002C5F46"/>
    <w:rsid w:val="002D6291"/>
    <w:rsid w:val="002F4AA7"/>
    <w:rsid w:val="00312BA3"/>
    <w:rsid w:val="003236AA"/>
    <w:rsid w:val="0032597B"/>
    <w:rsid w:val="00345E37"/>
    <w:rsid w:val="003476C0"/>
    <w:rsid w:val="00354792"/>
    <w:rsid w:val="00355412"/>
    <w:rsid w:val="003554E8"/>
    <w:rsid w:val="00356B7E"/>
    <w:rsid w:val="00357564"/>
    <w:rsid w:val="00374EF8"/>
    <w:rsid w:val="003D1862"/>
    <w:rsid w:val="003D3263"/>
    <w:rsid w:val="003E1453"/>
    <w:rsid w:val="003E14A6"/>
    <w:rsid w:val="003E55B2"/>
    <w:rsid w:val="003F4DD2"/>
    <w:rsid w:val="004114BB"/>
    <w:rsid w:val="00415C8D"/>
    <w:rsid w:val="004174A3"/>
    <w:rsid w:val="00467ADD"/>
    <w:rsid w:val="004774D5"/>
    <w:rsid w:val="00484D8F"/>
    <w:rsid w:val="00487A3D"/>
    <w:rsid w:val="00496E26"/>
    <w:rsid w:val="004A40F2"/>
    <w:rsid w:val="004C3D02"/>
    <w:rsid w:val="004E37F9"/>
    <w:rsid w:val="00504925"/>
    <w:rsid w:val="0052574C"/>
    <w:rsid w:val="00526FE5"/>
    <w:rsid w:val="00547A70"/>
    <w:rsid w:val="00562878"/>
    <w:rsid w:val="005A2286"/>
    <w:rsid w:val="005B056E"/>
    <w:rsid w:val="005B0FEB"/>
    <w:rsid w:val="005D1BE3"/>
    <w:rsid w:val="005F7A3E"/>
    <w:rsid w:val="006063CC"/>
    <w:rsid w:val="00615F5E"/>
    <w:rsid w:val="00616289"/>
    <w:rsid w:val="00622298"/>
    <w:rsid w:val="00681B29"/>
    <w:rsid w:val="00690DEB"/>
    <w:rsid w:val="006A4ED4"/>
    <w:rsid w:val="006B488C"/>
    <w:rsid w:val="006B61B5"/>
    <w:rsid w:val="006B6635"/>
    <w:rsid w:val="006D0479"/>
    <w:rsid w:val="00705E95"/>
    <w:rsid w:val="00715BF1"/>
    <w:rsid w:val="00731BFD"/>
    <w:rsid w:val="00734F4C"/>
    <w:rsid w:val="00762702"/>
    <w:rsid w:val="00764EDD"/>
    <w:rsid w:val="00764F78"/>
    <w:rsid w:val="00766AB4"/>
    <w:rsid w:val="00791B28"/>
    <w:rsid w:val="00795316"/>
    <w:rsid w:val="00795B0D"/>
    <w:rsid w:val="007A4813"/>
    <w:rsid w:val="007A54E0"/>
    <w:rsid w:val="007A68DF"/>
    <w:rsid w:val="007B076C"/>
    <w:rsid w:val="007D3C8C"/>
    <w:rsid w:val="007D497C"/>
    <w:rsid w:val="007E4402"/>
    <w:rsid w:val="007F07B6"/>
    <w:rsid w:val="00803AEF"/>
    <w:rsid w:val="00805A13"/>
    <w:rsid w:val="00805E5D"/>
    <w:rsid w:val="00826475"/>
    <w:rsid w:val="00835FD8"/>
    <w:rsid w:val="00842D77"/>
    <w:rsid w:val="00856BCA"/>
    <w:rsid w:val="008662E7"/>
    <w:rsid w:val="0087747D"/>
    <w:rsid w:val="008828C9"/>
    <w:rsid w:val="008A1F00"/>
    <w:rsid w:val="008A7C27"/>
    <w:rsid w:val="008C0245"/>
    <w:rsid w:val="008D0958"/>
    <w:rsid w:val="008E4F4A"/>
    <w:rsid w:val="008E6374"/>
    <w:rsid w:val="00907EF0"/>
    <w:rsid w:val="009148F5"/>
    <w:rsid w:val="00924E1F"/>
    <w:rsid w:val="00942410"/>
    <w:rsid w:val="00944DE7"/>
    <w:rsid w:val="00953832"/>
    <w:rsid w:val="00965A85"/>
    <w:rsid w:val="00970183"/>
    <w:rsid w:val="0097164C"/>
    <w:rsid w:val="009A48A3"/>
    <w:rsid w:val="009C357A"/>
    <w:rsid w:val="009C363E"/>
    <w:rsid w:val="009C54E6"/>
    <w:rsid w:val="009F4705"/>
    <w:rsid w:val="00A2221F"/>
    <w:rsid w:val="00A40385"/>
    <w:rsid w:val="00A430D3"/>
    <w:rsid w:val="00A554CC"/>
    <w:rsid w:val="00A80475"/>
    <w:rsid w:val="00AA647F"/>
    <w:rsid w:val="00AA7908"/>
    <w:rsid w:val="00AC7124"/>
    <w:rsid w:val="00AD79FF"/>
    <w:rsid w:val="00AE1E93"/>
    <w:rsid w:val="00AF66BD"/>
    <w:rsid w:val="00AF707C"/>
    <w:rsid w:val="00AF7986"/>
    <w:rsid w:val="00B0719E"/>
    <w:rsid w:val="00B12126"/>
    <w:rsid w:val="00B220D8"/>
    <w:rsid w:val="00BB031E"/>
    <w:rsid w:val="00BC00F9"/>
    <w:rsid w:val="00BD4CA2"/>
    <w:rsid w:val="00BD52E9"/>
    <w:rsid w:val="00C073A3"/>
    <w:rsid w:val="00C1324D"/>
    <w:rsid w:val="00C13BF3"/>
    <w:rsid w:val="00C26A6C"/>
    <w:rsid w:val="00C334B1"/>
    <w:rsid w:val="00C42A11"/>
    <w:rsid w:val="00C433B5"/>
    <w:rsid w:val="00C80471"/>
    <w:rsid w:val="00C83EF2"/>
    <w:rsid w:val="00C93560"/>
    <w:rsid w:val="00C9596E"/>
    <w:rsid w:val="00CA32E4"/>
    <w:rsid w:val="00CA70D3"/>
    <w:rsid w:val="00CD2D8E"/>
    <w:rsid w:val="00CD551E"/>
    <w:rsid w:val="00CE6119"/>
    <w:rsid w:val="00CF0672"/>
    <w:rsid w:val="00D35612"/>
    <w:rsid w:val="00D4416A"/>
    <w:rsid w:val="00D5074C"/>
    <w:rsid w:val="00D62C92"/>
    <w:rsid w:val="00D90584"/>
    <w:rsid w:val="00D92B4D"/>
    <w:rsid w:val="00DA062A"/>
    <w:rsid w:val="00DA2E55"/>
    <w:rsid w:val="00DB0DB8"/>
    <w:rsid w:val="00DB4AE0"/>
    <w:rsid w:val="00DC380C"/>
    <w:rsid w:val="00DC793D"/>
    <w:rsid w:val="00DD7B66"/>
    <w:rsid w:val="00DE7C78"/>
    <w:rsid w:val="00E1605F"/>
    <w:rsid w:val="00E33BF4"/>
    <w:rsid w:val="00E35AB1"/>
    <w:rsid w:val="00E71CF5"/>
    <w:rsid w:val="00E721A3"/>
    <w:rsid w:val="00E7418D"/>
    <w:rsid w:val="00E7783E"/>
    <w:rsid w:val="00EB1D10"/>
    <w:rsid w:val="00EC728D"/>
    <w:rsid w:val="00ED0CAB"/>
    <w:rsid w:val="00EF6896"/>
    <w:rsid w:val="00F16B52"/>
    <w:rsid w:val="00F17EC7"/>
    <w:rsid w:val="00F31BB6"/>
    <w:rsid w:val="00F41082"/>
    <w:rsid w:val="00F416B8"/>
    <w:rsid w:val="00F861B0"/>
    <w:rsid w:val="00F8742E"/>
    <w:rsid w:val="00F919B1"/>
    <w:rsid w:val="00F94709"/>
    <w:rsid w:val="00FA1C88"/>
    <w:rsid w:val="00FC5B06"/>
    <w:rsid w:val="00FE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0A405F75"/>
  <w15:docId w15:val="{2726A3A7-0497-4316-8D1C-613DA5491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new page/chapter,Heading 1 (NN),subhead 1,H1,1 ghost,g,Part"/>
    <w:basedOn w:val="Normal"/>
    <w:next w:val="Normal"/>
    <w:link w:val="Heading1Char"/>
    <w:uiPriority w:val="1"/>
    <w:qFormat/>
    <w:rsid w:val="00AF66BD"/>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aliases w:val="Char"/>
    <w:basedOn w:val="Normal"/>
    <w:next w:val="Normal"/>
    <w:link w:val="Heading2Char"/>
    <w:uiPriority w:val="9"/>
    <w:unhideWhenUsed/>
    <w:qFormat/>
    <w:rsid w:val="00731BFD"/>
    <w:pPr>
      <w:keepNext/>
      <w:spacing w:before="240" w:after="60"/>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731BFD"/>
    <w:pPr>
      <w:keepNext/>
      <w:spacing w:before="240" w:after="60"/>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731BFD"/>
    <w:pPr>
      <w:keepNext/>
      <w:tabs>
        <w:tab w:val="num" w:pos="864"/>
      </w:tabs>
      <w:spacing w:after="0" w:line="240" w:lineRule="auto"/>
      <w:ind w:left="864" w:hanging="864"/>
      <w:outlineLvl w:val="3"/>
    </w:pPr>
    <w:rPr>
      <w:rFonts w:ascii="Times New Roman" w:eastAsia="Times New Roman" w:hAnsi="Times New Roman" w:cs="Times New Roman"/>
      <w:b/>
      <w:bCs/>
      <w:sz w:val="24"/>
      <w:szCs w:val="24"/>
      <w:u w:val="single"/>
      <w:lang w:val="x-none" w:eastAsia="x-none"/>
    </w:rPr>
  </w:style>
  <w:style w:type="paragraph" w:styleId="Heading5">
    <w:name w:val="heading 5"/>
    <w:basedOn w:val="Normal"/>
    <w:next w:val="Normal"/>
    <w:link w:val="Heading5Char"/>
    <w:qFormat/>
    <w:rsid w:val="00731BFD"/>
    <w:pPr>
      <w:keepNext/>
      <w:tabs>
        <w:tab w:val="num" w:pos="1008"/>
      </w:tabs>
      <w:spacing w:after="0" w:line="240" w:lineRule="auto"/>
      <w:ind w:left="1008" w:hanging="1008"/>
      <w:outlineLvl w:val="4"/>
    </w:pPr>
    <w:rPr>
      <w:rFonts w:ascii="Times New Roman" w:eastAsia="Times New Roman" w:hAnsi="Times New Roman" w:cs="Times New Roman"/>
      <w:b/>
      <w:bCs/>
      <w:sz w:val="24"/>
      <w:szCs w:val="24"/>
      <w:lang w:val="x-none" w:eastAsia="x-none"/>
    </w:rPr>
  </w:style>
  <w:style w:type="paragraph" w:styleId="Heading6">
    <w:name w:val="heading 6"/>
    <w:basedOn w:val="Normal"/>
    <w:next w:val="Normal"/>
    <w:link w:val="Heading6Char"/>
    <w:qFormat/>
    <w:rsid w:val="00731BFD"/>
    <w:pPr>
      <w:keepNext/>
      <w:tabs>
        <w:tab w:val="num" w:pos="1152"/>
      </w:tabs>
      <w:spacing w:after="0" w:line="240" w:lineRule="auto"/>
      <w:ind w:left="1152" w:hanging="1152"/>
      <w:outlineLvl w:val="5"/>
    </w:pPr>
    <w:rPr>
      <w:rFonts w:ascii="Times New Roman" w:eastAsia="Times New Roman" w:hAnsi="Times New Roman" w:cs="Times New Roman"/>
      <w:b/>
      <w:color w:val="000000"/>
      <w:sz w:val="24"/>
      <w:szCs w:val="24"/>
      <w:lang w:val="x-none" w:eastAsia="x-none"/>
    </w:rPr>
  </w:style>
  <w:style w:type="paragraph" w:styleId="Heading7">
    <w:name w:val="heading 7"/>
    <w:basedOn w:val="Normal"/>
    <w:next w:val="Normal"/>
    <w:link w:val="Heading7Char"/>
    <w:qFormat/>
    <w:rsid w:val="00731BFD"/>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731BFD"/>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731BFD"/>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003"/>
    <w:rPr>
      <w:rFonts w:ascii="Tahoma" w:hAnsi="Tahoma" w:cs="Tahoma"/>
      <w:sz w:val="16"/>
      <w:szCs w:val="16"/>
    </w:rPr>
  </w:style>
  <w:style w:type="paragraph" w:styleId="Header">
    <w:name w:val="header"/>
    <w:aliases w:val="Alt Header"/>
    <w:basedOn w:val="Normal"/>
    <w:link w:val="HeaderChar"/>
    <w:unhideWhenUsed/>
    <w:rsid w:val="00E35AB1"/>
    <w:pPr>
      <w:tabs>
        <w:tab w:val="center" w:pos="4680"/>
        <w:tab w:val="right" w:pos="9360"/>
      </w:tabs>
      <w:spacing w:after="0" w:line="240" w:lineRule="auto"/>
    </w:pPr>
  </w:style>
  <w:style w:type="character" w:customStyle="1" w:styleId="HeaderChar">
    <w:name w:val="Header Char"/>
    <w:aliases w:val="Alt Header Char"/>
    <w:basedOn w:val="DefaultParagraphFont"/>
    <w:link w:val="Header"/>
    <w:uiPriority w:val="99"/>
    <w:rsid w:val="00E35AB1"/>
  </w:style>
  <w:style w:type="paragraph" w:styleId="Footer">
    <w:name w:val="footer"/>
    <w:basedOn w:val="Normal"/>
    <w:link w:val="FooterChar"/>
    <w:uiPriority w:val="99"/>
    <w:unhideWhenUsed/>
    <w:rsid w:val="00E35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AB1"/>
  </w:style>
  <w:style w:type="character" w:customStyle="1" w:styleId="Heading1Char">
    <w:name w:val="Heading 1 Char"/>
    <w:aliases w:val="h1 Char,new page/chapter Char,Heading 1 (NN) Char,subhead 1 Char,H1 Char,1 ghost Char,g Char,Part Char"/>
    <w:basedOn w:val="DefaultParagraphFont"/>
    <w:link w:val="Heading1"/>
    <w:uiPriority w:val="1"/>
    <w:rsid w:val="00AF66BD"/>
    <w:rPr>
      <w:rFonts w:ascii="Cambria" w:eastAsia="Times New Roman" w:hAnsi="Cambria" w:cs="Times New Roman"/>
      <w:b/>
      <w:bCs/>
      <w:kern w:val="32"/>
      <w:sz w:val="32"/>
      <w:szCs w:val="32"/>
      <w:lang w:val="x-none" w:eastAsia="x-none"/>
    </w:rPr>
  </w:style>
  <w:style w:type="paragraph" w:styleId="ListParagraph">
    <w:name w:val="List Paragraph"/>
    <w:basedOn w:val="Normal"/>
    <w:uiPriority w:val="34"/>
    <w:qFormat/>
    <w:rsid w:val="00AF66BD"/>
    <w:pPr>
      <w:ind w:left="720"/>
    </w:pPr>
    <w:rPr>
      <w:rFonts w:ascii="Calibri" w:eastAsia="Calibri" w:hAnsi="Calibri" w:cs="Times New Roman"/>
    </w:rPr>
  </w:style>
  <w:style w:type="paragraph" w:styleId="BodyText3">
    <w:name w:val="Body Text 3"/>
    <w:basedOn w:val="Normal"/>
    <w:link w:val="BodyText3Char"/>
    <w:uiPriority w:val="99"/>
    <w:semiHidden/>
    <w:unhideWhenUsed/>
    <w:rsid w:val="00AF66BD"/>
    <w:pPr>
      <w:spacing w:after="120"/>
    </w:pPr>
    <w:rPr>
      <w:rFonts w:ascii="Calibri" w:eastAsia="Calibri" w:hAnsi="Calibri" w:cs="Times New Roman"/>
      <w:sz w:val="16"/>
      <w:szCs w:val="16"/>
      <w:lang w:val="x-none" w:eastAsia="x-none"/>
    </w:rPr>
  </w:style>
  <w:style w:type="character" w:customStyle="1" w:styleId="BodyText3Char">
    <w:name w:val="Body Text 3 Char"/>
    <w:basedOn w:val="DefaultParagraphFont"/>
    <w:link w:val="BodyText3"/>
    <w:uiPriority w:val="99"/>
    <w:semiHidden/>
    <w:rsid w:val="00AF66BD"/>
    <w:rPr>
      <w:rFonts w:ascii="Calibri" w:eastAsia="Calibri" w:hAnsi="Calibri" w:cs="Times New Roman"/>
      <w:sz w:val="16"/>
      <w:szCs w:val="16"/>
      <w:lang w:val="x-none" w:eastAsia="x-none"/>
    </w:rPr>
  </w:style>
  <w:style w:type="character" w:customStyle="1" w:styleId="Heading2Char">
    <w:name w:val="Heading 2 Char"/>
    <w:aliases w:val="Char Char"/>
    <w:basedOn w:val="DefaultParagraphFont"/>
    <w:link w:val="Heading2"/>
    <w:uiPriority w:val="9"/>
    <w:rsid w:val="00731BFD"/>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731BFD"/>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731BFD"/>
    <w:rPr>
      <w:rFonts w:ascii="Times New Roman" w:eastAsia="Times New Roman" w:hAnsi="Times New Roman" w:cs="Times New Roman"/>
      <w:b/>
      <w:bCs/>
      <w:sz w:val="24"/>
      <w:szCs w:val="24"/>
      <w:u w:val="single"/>
      <w:lang w:val="x-none" w:eastAsia="x-none"/>
    </w:rPr>
  </w:style>
  <w:style w:type="character" w:customStyle="1" w:styleId="Heading5Char">
    <w:name w:val="Heading 5 Char"/>
    <w:basedOn w:val="DefaultParagraphFont"/>
    <w:link w:val="Heading5"/>
    <w:rsid w:val="00731BFD"/>
    <w:rPr>
      <w:rFonts w:ascii="Times New Roman" w:eastAsia="Times New Roman" w:hAnsi="Times New Roman" w:cs="Times New Roman"/>
      <w:b/>
      <w:bCs/>
      <w:sz w:val="24"/>
      <w:szCs w:val="24"/>
      <w:lang w:val="x-none" w:eastAsia="x-none"/>
    </w:rPr>
  </w:style>
  <w:style w:type="character" w:customStyle="1" w:styleId="Heading6Char">
    <w:name w:val="Heading 6 Char"/>
    <w:basedOn w:val="DefaultParagraphFont"/>
    <w:link w:val="Heading6"/>
    <w:rsid w:val="00731BFD"/>
    <w:rPr>
      <w:rFonts w:ascii="Times New Roman" w:eastAsia="Times New Roman" w:hAnsi="Times New Roman" w:cs="Times New Roman"/>
      <w:b/>
      <w:color w:val="000000"/>
      <w:sz w:val="24"/>
      <w:szCs w:val="24"/>
      <w:lang w:val="x-none" w:eastAsia="x-none"/>
    </w:rPr>
  </w:style>
  <w:style w:type="character" w:customStyle="1" w:styleId="Heading7Char">
    <w:name w:val="Heading 7 Char"/>
    <w:basedOn w:val="DefaultParagraphFont"/>
    <w:link w:val="Heading7"/>
    <w:rsid w:val="00731BFD"/>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731BFD"/>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731BFD"/>
    <w:rPr>
      <w:rFonts w:ascii="Arial" w:eastAsia="Times New Roman" w:hAnsi="Arial" w:cs="Times New Roman"/>
      <w:lang w:val="x-none" w:eastAsia="x-none"/>
    </w:rPr>
  </w:style>
  <w:style w:type="numbering" w:customStyle="1" w:styleId="NoList1">
    <w:name w:val="No List1"/>
    <w:next w:val="NoList"/>
    <w:uiPriority w:val="99"/>
    <w:semiHidden/>
    <w:unhideWhenUsed/>
    <w:rsid w:val="00731BFD"/>
  </w:style>
  <w:style w:type="table" w:styleId="TableGrid">
    <w:name w:val="Table Grid"/>
    <w:basedOn w:val="TableNormal"/>
    <w:uiPriority w:val="59"/>
    <w:rsid w:val="00731B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31BFD"/>
    <w:rPr>
      <w:color w:val="0000FF"/>
      <w:u w:val="single"/>
    </w:rPr>
  </w:style>
  <w:style w:type="character" w:styleId="FollowedHyperlink">
    <w:name w:val="FollowedHyperlink"/>
    <w:uiPriority w:val="99"/>
    <w:semiHidden/>
    <w:unhideWhenUsed/>
    <w:rsid w:val="00731BFD"/>
    <w:rPr>
      <w:color w:val="800080"/>
      <w:u w:val="single"/>
    </w:rPr>
  </w:style>
  <w:style w:type="paragraph" w:customStyle="1" w:styleId="Level1">
    <w:name w:val="Level 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Default">
    <w:name w:val="Default"/>
    <w:link w:val="DefaultChar"/>
    <w:rsid w:val="00731BF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31BFD"/>
    <w:rPr>
      <w:rFonts w:ascii="Arial" w:eastAsia="Times New Roman" w:hAnsi="Arial" w:cs="Arial"/>
      <w:color w:val="000000"/>
      <w:sz w:val="24"/>
      <w:szCs w:val="24"/>
    </w:rPr>
  </w:style>
  <w:style w:type="paragraph" w:customStyle="1" w:styleId="TableText">
    <w:name w:val="Table Text"/>
    <w:basedOn w:val="Normal"/>
    <w:link w:val="TableTextChar"/>
    <w:uiPriority w:val="99"/>
    <w:rsid w:val="00731BFD"/>
    <w:pPr>
      <w:keepNext/>
      <w:suppressAutoHyphens/>
      <w:spacing w:before="40" w:after="40" w:line="240" w:lineRule="auto"/>
    </w:pPr>
    <w:rPr>
      <w:rFonts w:ascii="Arial" w:eastAsia="Times New Roman" w:hAnsi="Arial" w:cs="Times New Roman"/>
      <w:sz w:val="20"/>
      <w:szCs w:val="20"/>
    </w:rPr>
  </w:style>
  <w:style w:type="paragraph" w:styleId="BodyTextIndent3">
    <w:name w:val="Body Text Indent 3"/>
    <w:basedOn w:val="Normal"/>
    <w:link w:val="BodyTextIndent3Char"/>
    <w:rsid w:val="00731BFD"/>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3Char">
    <w:name w:val="Body Text Indent 3 Char"/>
    <w:basedOn w:val="DefaultParagraphFont"/>
    <w:link w:val="BodyTextIndent3"/>
    <w:rsid w:val="00731BFD"/>
    <w:rPr>
      <w:rFonts w:ascii="Times New Roman" w:eastAsia="Times New Roman" w:hAnsi="Times New Roman" w:cs="Times New Roman"/>
      <w:sz w:val="24"/>
      <w:szCs w:val="24"/>
      <w:lang w:val="x-none" w:eastAsia="x-none"/>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731BFD"/>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cs="Times New Roman"/>
      <w:sz w:val="24"/>
      <w:szCs w:val="20"/>
      <w:lang w:val="x-none" w:eastAsia="x-none"/>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basedOn w:val="DefaultParagraphFont"/>
    <w:link w:val="BodyText"/>
    <w:uiPriority w:val="99"/>
    <w:rsid w:val="00731BFD"/>
    <w:rPr>
      <w:rFonts w:ascii="Times New Roman" w:eastAsia="Times New Roman" w:hAnsi="Times New Roman" w:cs="Times New Roman"/>
      <w:sz w:val="24"/>
      <w:szCs w:val="20"/>
      <w:lang w:val="x-none" w:eastAsia="x-none"/>
    </w:rPr>
  </w:style>
  <w:style w:type="paragraph" w:customStyle="1" w:styleId="Level11">
    <w:name w:val="Level 11"/>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singleblock">
    <w:name w:val="single block"/>
    <w:aliases w:val="sb"/>
    <w:basedOn w:val="Normal"/>
    <w:rsid w:val="00731BFD"/>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731BFD"/>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731BFD"/>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731BF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731B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cs="Times New Roman"/>
      <w:sz w:val="24"/>
      <w:szCs w:val="20"/>
    </w:rPr>
  </w:style>
  <w:style w:type="paragraph" w:customStyle="1" w:styleId="Heading21">
    <w:name w:val="Heading 21"/>
    <w:basedOn w:val="Normal"/>
    <w:rsid w:val="00731BFD"/>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cs="Times New Roman"/>
      <w:b/>
      <w:sz w:val="28"/>
      <w:szCs w:val="20"/>
    </w:rPr>
  </w:style>
  <w:style w:type="paragraph" w:customStyle="1" w:styleId="CM2">
    <w:name w:val="CM2"/>
    <w:basedOn w:val="Default"/>
    <w:next w:val="Default"/>
    <w:link w:val="CM2Char"/>
    <w:rsid w:val="00731BFD"/>
    <w:pPr>
      <w:spacing w:line="253" w:lineRule="atLeast"/>
    </w:pPr>
    <w:rPr>
      <w:rFonts w:cs="Times New Roman"/>
    </w:rPr>
  </w:style>
  <w:style w:type="character" w:customStyle="1" w:styleId="CM2Char">
    <w:name w:val="CM2 Char"/>
    <w:basedOn w:val="DefaultChar"/>
    <w:link w:val="CM2"/>
    <w:rsid w:val="00731BFD"/>
    <w:rPr>
      <w:rFonts w:ascii="Arial" w:eastAsia="Times New Roman" w:hAnsi="Arial" w:cs="Times New Roman"/>
      <w:color w:val="000000"/>
      <w:sz w:val="24"/>
      <w:szCs w:val="24"/>
    </w:rPr>
  </w:style>
  <w:style w:type="paragraph" w:customStyle="1" w:styleId="CM14">
    <w:name w:val="CM14"/>
    <w:basedOn w:val="Default"/>
    <w:next w:val="Default"/>
    <w:rsid w:val="00731BFD"/>
    <w:pPr>
      <w:spacing w:after="380"/>
    </w:pPr>
    <w:rPr>
      <w:rFonts w:cs="Times New Roman"/>
      <w:color w:val="auto"/>
    </w:rPr>
  </w:style>
  <w:style w:type="paragraph" w:customStyle="1" w:styleId="t1">
    <w:name w:val="t1"/>
    <w:basedOn w:val="Normal"/>
    <w:rsid w:val="00731BFD"/>
    <w:pPr>
      <w:widowControl w:val="0"/>
      <w:spacing w:after="0" w:line="240" w:lineRule="auto"/>
    </w:pPr>
    <w:rPr>
      <w:rFonts w:ascii="Times New Roman" w:eastAsia="Times New Roman" w:hAnsi="Times New Roman" w:cs="Times New Roman"/>
      <w:sz w:val="24"/>
      <w:szCs w:val="20"/>
    </w:rPr>
  </w:style>
  <w:style w:type="paragraph" w:customStyle="1" w:styleId="c3">
    <w:name w:val="c3"/>
    <w:basedOn w:val="Normal"/>
    <w:rsid w:val="00731BFD"/>
    <w:pPr>
      <w:widowControl w:val="0"/>
      <w:spacing w:after="0" w:line="240" w:lineRule="auto"/>
      <w:jc w:val="center"/>
    </w:pPr>
    <w:rPr>
      <w:rFonts w:ascii="Times New Roman" w:eastAsia="Times New Roman" w:hAnsi="Times New Roman" w:cs="Times New Roman"/>
      <w:sz w:val="24"/>
      <w:szCs w:val="20"/>
    </w:rPr>
  </w:style>
  <w:style w:type="paragraph" w:customStyle="1" w:styleId="p5">
    <w:name w:val="p5"/>
    <w:basedOn w:val="Normal"/>
    <w:rsid w:val="00731BFD"/>
    <w:pPr>
      <w:widowControl w:val="0"/>
      <w:tabs>
        <w:tab w:val="left" w:pos="0"/>
        <w:tab w:val="left" w:pos="204"/>
      </w:tabs>
      <w:spacing w:after="0" w:line="238" w:lineRule="exact"/>
    </w:pPr>
    <w:rPr>
      <w:rFonts w:ascii="Times New Roman" w:eastAsia="Times New Roman" w:hAnsi="Times New Roman" w:cs="Times New Roman"/>
      <w:sz w:val="24"/>
      <w:szCs w:val="20"/>
    </w:rPr>
  </w:style>
  <w:style w:type="paragraph" w:customStyle="1" w:styleId="p6">
    <w:name w:val="p6"/>
    <w:basedOn w:val="Normal"/>
    <w:rsid w:val="00731BFD"/>
    <w:pPr>
      <w:widowControl w:val="0"/>
      <w:tabs>
        <w:tab w:val="left" w:pos="498"/>
        <w:tab w:val="left" w:pos="740"/>
        <w:tab w:val="left" w:pos="996"/>
      </w:tabs>
      <w:spacing w:after="0" w:line="238" w:lineRule="exact"/>
      <w:ind w:left="498" w:hanging="254"/>
    </w:pPr>
    <w:rPr>
      <w:rFonts w:ascii="Times New Roman" w:eastAsia="Times New Roman" w:hAnsi="Times New Roman" w:cs="Times New Roman"/>
      <w:sz w:val="24"/>
      <w:szCs w:val="20"/>
    </w:rPr>
  </w:style>
  <w:style w:type="paragraph" w:styleId="NormalWeb">
    <w:name w:val="Normal (Web)"/>
    <w:basedOn w:val="Normal"/>
    <w:uiPriority w:val="99"/>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731BFD"/>
  </w:style>
  <w:style w:type="paragraph" w:styleId="BodyText2">
    <w:name w:val="Body Text 2"/>
    <w:basedOn w:val="Normal"/>
    <w:link w:val="BodyText2Char"/>
    <w:rsid w:val="00731BFD"/>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31BFD"/>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TitleChar">
    <w:name w:val="Title Char"/>
    <w:basedOn w:val="DefaultParagraphFont"/>
    <w:link w:val="Title"/>
    <w:rsid w:val="00731BFD"/>
    <w:rPr>
      <w:rFonts w:ascii="Arial" w:eastAsia="Times New Roman" w:hAnsi="Arial" w:cs="Times New Roman"/>
      <w:b/>
      <w:bCs/>
      <w:sz w:val="24"/>
      <w:szCs w:val="24"/>
      <w:lang w:val="x-none" w:eastAsia="x-none"/>
    </w:rPr>
  </w:style>
  <w:style w:type="paragraph" w:styleId="Subtitle">
    <w:name w:val="Subtitle"/>
    <w:basedOn w:val="Normal"/>
    <w:link w:val="SubtitleChar"/>
    <w:uiPriority w:val="11"/>
    <w:qFormat/>
    <w:rsid w:val="00731BFD"/>
    <w:pPr>
      <w:spacing w:after="0" w:line="240" w:lineRule="auto"/>
      <w:jc w:val="center"/>
    </w:pPr>
    <w:rPr>
      <w:rFonts w:ascii="Arial" w:eastAsia="Times New Roman" w:hAnsi="Arial" w:cs="Times New Roman"/>
      <w:b/>
      <w:bCs/>
      <w:sz w:val="24"/>
      <w:szCs w:val="24"/>
      <w:lang w:val="x-none" w:eastAsia="x-none"/>
    </w:rPr>
  </w:style>
  <w:style w:type="character" w:customStyle="1" w:styleId="SubtitleChar">
    <w:name w:val="Subtitle Char"/>
    <w:basedOn w:val="DefaultParagraphFont"/>
    <w:link w:val="Subtitle"/>
    <w:uiPriority w:val="11"/>
    <w:rsid w:val="00731BFD"/>
    <w:rPr>
      <w:rFonts w:ascii="Arial" w:eastAsia="Times New Roman" w:hAnsi="Arial" w:cs="Times New Roman"/>
      <w:b/>
      <w:bCs/>
      <w:sz w:val="24"/>
      <w:szCs w:val="24"/>
      <w:lang w:val="x-none" w:eastAsia="x-none"/>
    </w:rPr>
  </w:style>
  <w:style w:type="character" w:styleId="Strong">
    <w:name w:val="Strong"/>
    <w:uiPriority w:val="22"/>
    <w:qFormat/>
    <w:rsid w:val="00731BFD"/>
    <w:rPr>
      <w:b/>
      <w:bCs/>
    </w:rPr>
  </w:style>
  <w:style w:type="paragraph" w:customStyle="1" w:styleId="QuickI">
    <w:name w:val="Quick I."/>
    <w:basedOn w:val="Normal"/>
    <w:rsid w:val="00731BFD"/>
    <w:pPr>
      <w:widowControl w:val="0"/>
      <w:tabs>
        <w:tab w:val="num" w:pos="360"/>
      </w:tabs>
      <w:autoSpaceDE w:val="0"/>
      <w:autoSpaceDN w:val="0"/>
      <w:adjustRightInd w:val="0"/>
      <w:spacing w:after="0" w:line="240" w:lineRule="auto"/>
      <w:ind w:left="144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731BFD"/>
    <w:pPr>
      <w:spacing w:after="0" w:line="240" w:lineRule="auto"/>
      <w:ind w:left="360"/>
    </w:pPr>
    <w:rPr>
      <w:rFonts w:ascii="Arial" w:eastAsia="Times New Roman" w:hAnsi="Arial" w:cs="Times New Roman"/>
      <w:b/>
      <w:bCs/>
      <w:lang w:val="x-none" w:eastAsia="x-none"/>
    </w:rPr>
  </w:style>
  <w:style w:type="character" w:customStyle="1" w:styleId="BodyTextIndentChar">
    <w:name w:val="Body Text Indent Char"/>
    <w:basedOn w:val="DefaultParagraphFont"/>
    <w:link w:val="BodyTextIndent"/>
    <w:rsid w:val="00731BFD"/>
    <w:rPr>
      <w:rFonts w:ascii="Arial" w:eastAsia="Times New Roman" w:hAnsi="Arial" w:cs="Times New Roman"/>
      <w:b/>
      <w:bCs/>
      <w:lang w:val="x-none" w:eastAsia="x-none"/>
    </w:rPr>
  </w:style>
  <w:style w:type="paragraph" w:styleId="Caption">
    <w:name w:val="caption"/>
    <w:aliases w:val="HUD Caption"/>
    <w:basedOn w:val="Normal"/>
    <w:next w:val="Normal"/>
    <w:qFormat/>
    <w:rsid w:val="00731BFD"/>
    <w:pPr>
      <w:spacing w:after="0" w:line="240" w:lineRule="auto"/>
      <w:jc w:val="both"/>
    </w:pPr>
    <w:rPr>
      <w:rFonts w:ascii="Arial" w:eastAsia="Times New Roman" w:hAnsi="Arial" w:cs="Times New Roman"/>
      <w:b/>
      <w:bCs/>
      <w:sz w:val="16"/>
      <w:szCs w:val="24"/>
    </w:rPr>
  </w:style>
  <w:style w:type="paragraph" w:customStyle="1" w:styleId="NormalWeb1">
    <w:name w:val="Normal (Web)1"/>
    <w:basedOn w:val="Normal"/>
    <w:rsid w:val="00731BFD"/>
    <w:pPr>
      <w:spacing w:before="100" w:beforeAutospacing="1" w:after="100" w:afterAutospacing="1" w:line="240" w:lineRule="auto"/>
    </w:pPr>
    <w:rPr>
      <w:rFonts w:ascii="Verdana" w:eastAsia="Times New Roman" w:hAnsi="Verdana" w:cs="Times New Roman"/>
      <w:color w:val="000000"/>
      <w:sz w:val="18"/>
      <w:szCs w:val="18"/>
    </w:rPr>
  </w:style>
  <w:style w:type="paragraph" w:styleId="TOC1">
    <w:name w:val="toc 1"/>
    <w:basedOn w:val="Normal"/>
    <w:next w:val="Normal"/>
    <w:autoRedefine/>
    <w:uiPriority w:val="39"/>
    <w:unhideWhenUsed/>
    <w:rsid w:val="00C073A3"/>
    <w:pPr>
      <w:tabs>
        <w:tab w:val="right" w:leader="dot" w:pos="9350"/>
      </w:tabs>
      <w:ind w:left="990" w:hanging="990"/>
    </w:pPr>
    <w:rPr>
      <w:rFonts w:ascii="Calibri" w:eastAsia="Calibri" w:hAnsi="Calibri" w:cs="Times New Roman"/>
    </w:rPr>
  </w:style>
  <w:style w:type="paragraph" w:styleId="TOC2">
    <w:name w:val="toc 2"/>
    <w:basedOn w:val="Normal"/>
    <w:next w:val="Normal"/>
    <w:autoRedefine/>
    <w:uiPriority w:val="39"/>
    <w:unhideWhenUsed/>
    <w:rsid w:val="00731BFD"/>
    <w:pPr>
      <w:tabs>
        <w:tab w:val="left" w:pos="540"/>
        <w:tab w:val="left" w:pos="990"/>
        <w:tab w:val="right" w:leader="dot" w:pos="9350"/>
      </w:tabs>
      <w:ind w:left="540" w:hanging="320"/>
    </w:pPr>
    <w:rPr>
      <w:rFonts w:ascii="Calibri" w:eastAsia="Calibri" w:hAnsi="Calibri" w:cs="Times New Roman"/>
    </w:rPr>
  </w:style>
  <w:style w:type="character" w:styleId="CommentReference">
    <w:name w:val="annotation reference"/>
    <w:uiPriority w:val="99"/>
    <w:unhideWhenUsed/>
    <w:rsid w:val="00731BFD"/>
    <w:rPr>
      <w:sz w:val="16"/>
      <w:szCs w:val="16"/>
    </w:rPr>
  </w:style>
  <w:style w:type="paragraph" w:styleId="CommentText">
    <w:name w:val="annotation text"/>
    <w:basedOn w:val="Normal"/>
    <w:link w:val="CommentTextChar"/>
    <w:uiPriority w:val="99"/>
    <w:unhideWhenUsed/>
    <w:rsid w:val="00731BFD"/>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31BFD"/>
    <w:rPr>
      <w:rFonts w:ascii="Calibri" w:eastAsia="Calibri" w:hAnsi="Calibri" w:cs="Times New Roman"/>
      <w:sz w:val="20"/>
      <w:szCs w:val="20"/>
    </w:rPr>
  </w:style>
  <w:style w:type="paragraph" w:styleId="PlainText">
    <w:name w:val="Plain Text"/>
    <w:basedOn w:val="Normal"/>
    <w:link w:val="PlainTextChar"/>
    <w:uiPriority w:val="99"/>
    <w:unhideWhenUsed/>
    <w:rsid w:val="00731BFD"/>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731BFD"/>
    <w:rPr>
      <w:rFonts w:ascii="Consolas" w:eastAsia="Times New Roman" w:hAnsi="Consolas" w:cs="Times New Roman"/>
      <w:sz w:val="21"/>
      <w:szCs w:val="21"/>
      <w:lang w:val="x-none" w:eastAsia="x-none"/>
    </w:rPr>
  </w:style>
  <w:style w:type="character" w:customStyle="1" w:styleId="StyleHeading3Arial10ptNounderlineChar">
    <w:name w:val="Style Heading 3 + Arial 10 pt No underline Char"/>
    <w:link w:val="StyleHeading3Arial10ptNounderline"/>
    <w:locked/>
    <w:rsid w:val="00731BFD"/>
    <w:rPr>
      <w:rFonts w:ascii="Arial" w:hAnsi="Arial" w:cs="Arial"/>
    </w:rPr>
  </w:style>
  <w:style w:type="paragraph" w:customStyle="1" w:styleId="StyleHeading3Arial10ptNounderline">
    <w:name w:val="Style Heading 3 + Arial 10 pt No underline"/>
    <w:basedOn w:val="Normal"/>
    <w:link w:val="StyleHeading3Arial10ptNounderlineChar"/>
    <w:rsid w:val="00731BFD"/>
    <w:pPr>
      <w:keepNext/>
      <w:spacing w:after="0" w:line="240" w:lineRule="auto"/>
      <w:jc w:val="both"/>
    </w:pPr>
    <w:rPr>
      <w:rFonts w:ascii="Arial" w:hAnsi="Arial" w:cs="Arial"/>
    </w:rPr>
  </w:style>
  <w:style w:type="character" w:customStyle="1" w:styleId="st">
    <w:name w:val="st"/>
    <w:rsid w:val="00731BFD"/>
  </w:style>
  <w:style w:type="character" w:customStyle="1" w:styleId="style81">
    <w:name w:val="style81"/>
    <w:rsid w:val="00731BFD"/>
    <w:rPr>
      <w:sz w:val="20"/>
      <w:szCs w:val="20"/>
    </w:rPr>
  </w:style>
  <w:style w:type="paragraph" w:customStyle="1" w:styleId="Level3">
    <w:name w:val="Level 3"/>
    <w:basedOn w:val="Normal"/>
    <w:rsid w:val="00731BFD"/>
    <w:pPr>
      <w:widowControl w:val="0"/>
      <w:spacing w:after="0" w:line="240" w:lineRule="auto"/>
    </w:pPr>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1BFD"/>
    <w:pPr>
      <w:spacing w:line="276" w:lineRule="auto"/>
    </w:pPr>
    <w:rPr>
      <w:b/>
      <w:bCs/>
      <w:lang w:val="x-none" w:eastAsia="x-none"/>
    </w:rPr>
  </w:style>
  <w:style w:type="character" w:customStyle="1" w:styleId="CommentSubjectChar">
    <w:name w:val="Comment Subject Char"/>
    <w:basedOn w:val="CommentTextChar"/>
    <w:link w:val="CommentSubject"/>
    <w:uiPriority w:val="99"/>
    <w:semiHidden/>
    <w:rsid w:val="00731BFD"/>
    <w:rPr>
      <w:rFonts w:ascii="Calibri" w:eastAsia="Calibri" w:hAnsi="Calibri" w:cs="Times New Roman"/>
      <w:b/>
      <w:bCs/>
      <w:sz w:val="20"/>
      <w:szCs w:val="20"/>
      <w:lang w:val="x-none" w:eastAsia="x-none"/>
    </w:rPr>
  </w:style>
  <w:style w:type="character" w:customStyle="1" w:styleId="hcp3">
    <w:name w:val="hcp3"/>
    <w:rsid w:val="00731BFD"/>
    <w:rPr>
      <w:rFonts w:ascii="Georgia" w:hAnsi="Georgia" w:hint="default"/>
      <w:sz w:val="22"/>
      <w:szCs w:val="22"/>
    </w:rPr>
  </w:style>
  <w:style w:type="paragraph" w:customStyle="1" w:styleId="numbered">
    <w:name w:val="numbered"/>
    <w:basedOn w:val="Normal"/>
    <w:rsid w:val="00731BFD"/>
    <w:pPr>
      <w:spacing w:before="100" w:beforeAutospacing="1" w:after="100" w:afterAutospacing="1"/>
    </w:pPr>
    <w:rPr>
      <w:rFonts w:ascii="Calibri" w:eastAsia="Times New Roman" w:hAnsi="Calibri" w:cs="Times New Roman"/>
    </w:rPr>
  </w:style>
  <w:style w:type="character" w:customStyle="1" w:styleId="hcp9">
    <w:name w:val="hcp9"/>
    <w:rsid w:val="00731BFD"/>
    <w:rPr>
      <w:rFonts w:ascii="Georgia" w:hAnsi="Georgia" w:hint="default"/>
      <w:b w:val="0"/>
      <w:bCs w:val="0"/>
      <w:sz w:val="22"/>
      <w:szCs w:val="22"/>
    </w:rPr>
  </w:style>
  <w:style w:type="paragraph" w:customStyle="1" w:styleId="bluediamond">
    <w:name w:val="bluediamond"/>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p2">
    <w:name w:val="hcp2"/>
    <w:rsid w:val="00731BFD"/>
    <w:rPr>
      <w:rFonts w:ascii="Georgia" w:hAnsi="Georgia" w:hint="default"/>
      <w:sz w:val="22"/>
      <w:szCs w:val="22"/>
    </w:rPr>
  </w:style>
  <w:style w:type="character" w:customStyle="1" w:styleId="hcp4">
    <w:name w:val="hcp4"/>
    <w:rsid w:val="00731BFD"/>
    <w:rPr>
      <w:i/>
      <w:iCs/>
    </w:rPr>
  </w:style>
  <w:style w:type="paragraph" w:customStyle="1" w:styleId="leftnormal">
    <w:name w:val="leftnormal"/>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arrow">
    <w:name w:val="bluearrow"/>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normalunderline">
    <w:name w:val="leftnormalunderline"/>
    <w:basedOn w:val="Normal"/>
    <w:rsid w:val="00731BF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31BFD"/>
    <w:pPr>
      <w:spacing w:after="0" w:line="240" w:lineRule="auto"/>
    </w:pPr>
    <w:rPr>
      <w:rFonts w:ascii="Calibri" w:eastAsia="Calibri" w:hAnsi="Calibri" w:cs="Times New Roman"/>
    </w:rPr>
  </w:style>
  <w:style w:type="paragraph" w:customStyle="1" w:styleId="CM115">
    <w:name w:val="CM115"/>
    <w:basedOn w:val="Default"/>
    <w:next w:val="Default"/>
    <w:uiPriority w:val="99"/>
    <w:rsid w:val="00731BFD"/>
    <w:pPr>
      <w:widowControl/>
    </w:pPr>
    <w:rPr>
      <w:rFonts w:eastAsia="Calibri"/>
      <w:color w:val="auto"/>
    </w:rPr>
  </w:style>
  <w:style w:type="paragraph" w:customStyle="1" w:styleId="CM5">
    <w:name w:val="CM5"/>
    <w:basedOn w:val="Default"/>
    <w:next w:val="Default"/>
    <w:uiPriority w:val="99"/>
    <w:rsid w:val="00731BFD"/>
    <w:pPr>
      <w:widowControl/>
      <w:spacing w:line="276" w:lineRule="atLeast"/>
    </w:pPr>
    <w:rPr>
      <w:rFonts w:eastAsia="Calibri"/>
      <w:color w:val="auto"/>
    </w:rPr>
  </w:style>
  <w:style w:type="paragraph" w:customStyle="1" w:styleId="Subheading1">
    <w:name w:val="Subheading 1"/>
    <w:basedOn w:val="Normal"/>
    <w:rsid w:val="00731BFD"/>
    <w:pPr>
      <w:spacing w:before="120" w:after="120" w:line="240" w:lineRule="auto"/>
    </w:pPr>
    <w:rPr>
      <w:rFonts w:ascii="Verdana" w:eastAsia="Times New Roman" w:hAnsi="Verdana" w:cs="Times New Roman"/>
      <w:b/>
      <w:bCs/>
      <w:sz w:val="20"/>
      <w:szCs w:val="20"/>
    </w:rPr>
  </w:style>
  <w:style w:type="paragraph" w:styleId="ListBullet">
    <w:name w:val="List Bullet"/>
    <w:basedOn w:val="Normal"/>
    <w:rsid w:val="00731BFD"/>
    <w:pPr>
      <w:widowControl w:val="0"/>
      <w:numPr>
        <w:numId w:val="1"/>
      </w:numPr>
      <w:spacing w:after="0" w:line="240" w:lineRule="auto"/>
    </w:pPr>
    <w:rPr>
      <w:rFonts w:ascii="Times New Roman" w:eastAsia="Times New Roman" w:hAnsi="Times New Roman" w:cs="Times New Roman"/>
      <w:sz w:val="24"/>
      <w:szCs w:val="20"/>
    </w:rPr>
  </w:style>
  <w:style w:type="paragraph" w:customStyle="1" w:styleId="NumberedItem">
    <w:name w:val="Numbered Item"/>
    <w:basedOn w:val="Normal"/>
    <w:rsid w:val="00731BFD"/>
    <w:pPr>
      <w:numPr>
        <w:numId w:val="2"/>
      </w:numPr>
      <w:spacing w:after="120" w:line="240" w:lineRule="auto"/>
    </w:pPr>
    <w:rPr>
      <w:rFonts w:ascii="Arial" w:eastAsia="Times New Roman" w:hAnsi="Arial" w:cs="Times New Roman"/>
      <w:sz w:val="20"/>
      <w:szCs w:val="20"/>
    </w:rPr>
  </w:style>
  <w:style w:type="paragraph" w:customStyle="1" w:styleId="BodyTextIndentBulleted">
    <w:name w:val="BodyTextIndentBulleted"/>
    <w:basedOn w:val="BodyTextIndent"/>
    <w:rsid w:val="00731BFD"/>
    <w:pPr>
      <w:numPr>
        <w:numId w:val="3"/>
      </w:numPr>
      <w:tabs>
        <w:tab w:val="clear" w:pos="360"/>
      </w:tabs>
      <w:spacing w:before="60" w:after="60"/>
      <w:ind w:left="2880" w:hanging="720"/>
      <w:jc w:val="both"/>
    </w:pPr>
    <w:rPr>
      <w:b w:val="0"/>
      <w:bCs w:val="0"/>
      <w:sz w:val="24"/>
      <w:szCs w:val="20"/>
      <w:lang w:val="en-US" w:eastAsia="en-US"/>
    </w:rPr>
  </w:style>
  <w:style w:type="paragraph" w:customStyle="1" w:styleId="Bullet1">
    <w:name w:val="Bullet1"/>
    <w:basedOn w:val="BodyText"/>
    <w:link w:val="Bullet1Char"/>
    <w:rsid w:val="00731BFD"/>
    <w:pPr>
      <w:widowControl/>
      <w:numPr>
        <w:numId w:val="4"/>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jc w:val="left"/>
    </w:pPr>
    <w:rPr>
      <w:sz w:val="22"/>
      <w:lang w:val="en-US" w:eastAsia="en-US"/>
    </w:rPr>
  </w:style>
  <w:style w:type="character" w:customStyle="1" w:styleId="Bullet1Char">
    <w:name w:val="Bullet1 Char"/>
    <w:link w:val="Bullet1"/>
    <w:rsid w:val="00731BFD"/>
    <w:rPr>
      <w:rFonts w:ascii="Times New Roman" w:eastAsia="Times New Roman" w:hAnsi="Times New Roman" w:cs="Times New Roman"/>
      <w:szCs w:val="20"/>
    </w:rPr>
  </w:style>
  <w:style w:type="paragraph" w:styleId="NormalIndent">
    <w:name w:val="Normal Indent"/>
    <w:basedOn w:val="Normal"/>
    <w:rsid w:val="00731BFD"/>
    <w:pPr>
      <w:spacing w:after="120" w:line="240" w:lineRule="auto"/>
      <w:ind w:left="360"/>
    </w:pPr>
    <w:rPr>
      <w:rFonts w:ascii="Arial" w:eastAsia="Times New Roman" w:hAnsi="Arial" w:cs="Arial"/>
      <w:bCs/>
      <w:iCs/>
    </w:rPr>
  </w:style>
  <w:style w:type="paragraph" w:customStyle="1" w:styleId="HUDTableText">
    <w:name w:val="HUD Table Text"/>
    <w:basedOn w:val="Normal"/>
    <w:qFormat/>
    <w:rsid w:val="00731BFD"/>
    <w:pPr>
      <w:overflowPunct w:val="0"/>
      <w:autoSpaceDE w:val="0"/>
      <w:autoSpaceDN w:val="0"/>
      <w:adjustRightInd w:val="0"/>
      <w:spacing w:before="60" w:after="60" w:line="240" w:lineRule="auto"/>
      <w:textAlignment w:val="baseline"/>
    </w:pPr>
    <w:rPr>
      <w:rFonts w:ascii="Calibri" w:eastAsia="Times New Roman" w:hAnsi="Calibri" w:cs="Times New Roman"/>
      <w:sz w:val="20"/>
      <w:szCs w:val="20"/>
    </w:rPr>
  </w:style>
  <w:style w:type="table" w:customStyle="1" w:styleId="HUDTables">
    <w:name w:val="HUD Tables"/>
    <w:basedOn w:val="TableNormal"/>
    <w:uiPriority w:val="99"/>
    <w:rsid w:val="00731BFD"/>
    <w:pPr>
      <w:spacing w:after="0" w:line="240" w:lineRule="auto"/>
    </w:pPr>
    <w:rPr>
      <w:rFonts w:ascii="Calibri" w:eastAsia="Calibri" w:hAnsi="Calibri"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Unicode MS" w:hAnsi="Arial Unicode MS"/>
        <w:b/>
        <w:color w:val="FFFFFF"/>
        <w:sz w:val="24"/>
      </w:rPr>
      <w:tblPr/>
      <w:tcPr>
        <w:shd w:val="clear" w:color="auto" w:fill="4F81BD"/>
      </w:tcPr>
    </w:tblStylePr>
    <w:tblStylePr w:type="lastRow">
      <w:pPr>
        <w:jc w:val="left"/>
      </w:pPr>
      <w:rPr>
        <w:rFonts w:ascii="Arial Unicode MS" w:hAnsi="Arial Unicode MS"/>
        <w:sz w:val="20"/>
      </w:rPr>
      <w:tblPr/>
      <w:tcPr>
        <w:vAlign w:val="center"/>
      </w:tcPr>
    </w:tblStylePr>
    <w:tblStylePr w:type="band1Vert">
      <w:rPr>
        <w:rFonts w:ascii="Arial Unicode MS" w:hAnsi="Arial Unicode MS"/>
        <w:sz w:val="20"/>
      </w:rPr>
    </w:tblStylePr>
    <w:tblStylePr w:type="band2Horz">
      <w:rPr>
        <w:rFonts w:ascii="Arial Unicode MS" w:hAnsi="Arial Unicode MS"/>
        <w:sz w:val="20"/>
      </w:rPr>
    </w:tblStylePr>
  </w:style>
  <w:style w:type="paragraph" w:customStyle="1" w:styleId="HUDBText">
    <w:name w:val="HUD BText"/>
    <w:basedOn w:val="Normal"/>
    <w:qFormat/>
    <w:rsid w:val="00731BFD"/>
    <w:pPr>
      <w:overflowPunct w:val="0"/>
      <w:autoSpaceDE w:val="0"/>
      <w:autoSpaceDN w:val="0"/>
      <w:adjustRightInd w:val="0"/>
      <w:spacing w:after="120" w:line="240" w:lineRule="auto"/>
      <w:textAlignment w:val="baseline"/>
    </w:pPr>
    <w:rPr>
      <w:rFonts w:ascii="Calibri" w:eastAsia="Times New Roman" w:hAnsi="Calibri" w:cs="Times New Roman"/>
      <w:i/>
      <w:color w:val="3333FF"/>
    </w:rPr>
  </w:style>
  <w:style w:type="paragraph" w:customStyle="1" w:styleId="Instructions">
    <w:name w:val="Instructions"/>
    <w:basedOn w:val="Normal"/>
    <w:autoRedefine/>
    <w:rsid w:val="00731BFD"/>
    <w:pPr>
      <w:shd w:val="clear" w:color="auto" w:fill="FFFFFF"/>
      <w:spacing w:after="120" w:line="240" w:lineRule="auto"/>
    </w:pPr>
    <w:rPr>
      <w:rFonts w:ascii="Calibri" w:eastAsia="Times New Roman" w:hAnsi="Calibri" w:cs="Calibri"/>
      <w:i/>
      <w:color w:val="3333FF"/>
      <w:szCs w:val="20"/>
    </w:rPr>
  </w:style>
  <w:style w:type="paragraph" w:styleId="FootnoteText">
    <w:name w:val="footnote text"/>
    <w:basedOn w:val="Normal"/>
    <w:link w:val="FootnoteTextChar"/>
    <w:semiHidden/>
    <w:rsid w:val="00731B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31BFD"/>
    <w:rPr>
      <w:rFonts w:ascii="Times New Roman" w:eastAsia="Times New Roman" w:hAnsi="Times New Roman" w:cs="Times New Roman"/>
      <w:sz w:val="20"/>
      <w:szCs w:val="20"/>
    </w:rPr>
  </w:style>
  <w:style w:type="paragraph" w:customStyle="1" w:styleId="MyHeading2">
    <w:name w:val="MyHeading2"/>
    <w:basedOn w:val="Heading2"/>
    <w:next w:val="Normal"/>
    <w:rsid w:val="00731BFD"/>
    <w:pPr>
      <w:numPr>
        <w:ilvl w:val="1"/>
      </w:numPr>
      <w:tabs>
        <w:tab w:val="num" w:pos="720"/>
        <w:tab w:val="left" w:pos="1440"/>
      </w:tabs>
      <w:spacing w:before="120" w:after="80" w:line="240" w:lineRule="auto"/>
      <w:ind w:left="72" w:hanging="72"/>
      <w:outlineLvl w:val="9"/>
    </w:pPr>
    <w:rPr>
      <w:rFonts w:ascii="Arial Bold" w:hAnsi="Arial Bold"/>
      <w:bCs w:val="0"/>
      <w:i w:val="0"/>
      <w:iCs w:val="0"/>
      <w:sz w:val="22"/>
      <w:szCs w:val="20"/>
      <w:lang w:val="en-US" w:eastAsia="en-US"/>
    </w:rPr>
  </w:style>
  <w:style w:type="paragraph" w:customStyle="1" w:styleId="BulletIndent">
    <w:name w:val="BulletIndent"/>
    <w:basedOn w:val="Normal"/>
    <w:rsid w:val="00731BFD"/>
    <w:pPr>
      <w:numPr>
        <w:numId w:val="5"/>
      </w:numPr>
      <w:spacing w:after="80" w:line="240" w:lineRule="auto"/>
    </w:pPr>
    <w:rPr>
      <w:rFonts w:ascii="Arial" w:eastAsia="Times New Roman" w:hAnsi="Arial" w:cs="Times New Roman"/>
      <w:sz w:val="24"/>
      <w:szCs w:val="20"/>
    </w:rPr>
  </w:style>
  <w:style w:type="paragraph" w:styleId="TOC3">
    <w:name w:val="toc 3"/>
    <w:basedOn w:val="Normal"/>
    <w:next w:val="Normal"/>
    <w:autoRedefine/>
    <w:uiPriority w:val="39"/>
    <w:unhideWhenUsed/>
    <w:rsid w:val="00731BFD"/>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731B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731B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731B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731B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731B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731BFD"/>
    <w:pPr>
      <w:spacing w:after="100"/>
      <w:ind w:left="1760"/>
    </w:pPr>
    <w:rPr>
      <w:rFonts w:ascii="Calibri" w:eastAsia="Times New Roman" w:hAnsi="Calibri" w:cs="Times New Roman"/>
    </w:rPr>
  </w:style>
  <w:style w:type="character" w:customStyle="1" w:styleId="it1">
    <w:name w:val="it1"/>
    <w:rsid w:val="00731BFD"/>
    <w:rPr>
      <w:i/>
      <w:iCs/>
    </w:rPr>
  </w:style>
  <w:style w:type="paragraph" w:customStyle="1" w:styleId="bullet10">
    <w:name w:val="bullet 1"/>
    <w:basedOn w:val="Normal"/>
    <w:link w:val="bullet1Char0"/>
    <w:uiPriority w:val="99"/>
    <w:rsid w:val="00731BFD"/>
    <w:pPr>
      <w:numPr>
        <w:numId w:val="6"/>
      </w:numPr>
      <w:spacing w:after="120" w:line="240" w:lineRule="auto"/>
    </w:pPr>
    <w:rPr>
      <w:rFonts w:ascii="Arial" w:eastAsia="Times New Roman" w:hAnsi="Arial" w:cs="Times New Roman"/>
    </w:rPr>
  </w:style>
  <w:style w:type="paragraph" w:customStyle="1" w:styleId="bullet2">
    <w:name w:val="bullet 2"/>
    <w:basedOn w:val="Normal"/>
    <w:uiPriority w:val="99"/>
    <w:rsid w:val="00731BFD"/>
    <w:pPr>
      <w:numPr>
        <w:ilvl w:val="2"/>
        <w:numId w:val="6"/>
      </w:numPr>
      <w:spacing w:after="120" w:line="240" w:lineRule="auto"/>
    </w:pPr>
    <w:rPr>
      <w:rFonts w:ascii="Arial" w:eastAsia="Times New Roman" w:hAnsi="Arial" w:cs="Arial"/>
    </w:rPr>
  </w:style>
  <w:style w:type="paragraph" w:customStyle="1" w:styleId="bullet3">
    <w:name w:val="bullet 3"/>
    <w:basedOn w:val="Normal"/>
    <w:uiPriority w:val="99"/>
    <w:rsid w:val="00731BFD"/>
    <w:pPr>
      <w:numPr>
        <w:ilvl w:val="4"/>
        <w:numId w:val="6"/>
      </w:numPr>
      <w:spacing w:after="120" w:line="240" w:lineRule="auto"/>
    </w:pPr>
    <w:rPr>
      <w:rFonts w:ascii="Arial" w:eastAsia="Times New Roman" w:hAnsi="Arial" w:cs="Arial"/>
    </w:rPr>
  </w:style>
  <w:style w:type="paragraph" w:customStyle="1" w:styleId="bulletindent1">
    <w:name w:val="bullet indent 1"/>
    <w:basedOn w:val="Normal"/>
    <w:uiPriority w:val="99"/>
    <w:rsid w:val="00731BFD"/>
    <w:pPr>
      <w:numPr>
        <w:ilvl w:val="1"/>
        <w:numId w:val="6"/>
      </w:numPr>
      <w:spacing w:after="120" w:line="240" w:lineRule="auto"/>
    </w:pPr>
    <w:rPr>
      <w:rFonts w:ascii="Arial" w:eastAsia="Times New Roman" w:hAnsi="Arial" w:cs="Arial"/>
    </w:rPr>
  </w:style>
  <w:style w:type="paragraph" w:customStyle="1" w:styleId="bullet4">
    <w:name w:val="bullet 4"/>
    <w:basedOn w:val="Normal"/>
    <w:uiPriority w:val="99"/>
    <w:rsid w:val="00731BFD"/>
    <w:pPr>
      <w:numPr>
        <w:ilvl w:val="6"/>
        <w:numId w:val="6"/>
      </w:numPr>
      <w:spacing w:after="120" w:line="240" w:lineRule="auto"/>
    </w:pPr>
    <w:rPr>
      <w:rFonts w:ascii="Arial" w:eastAsia="Times New Roman" w:hAnsi="Arial" w:cs="Arial"/>
    </w:rPr>
  </w:style>
  <w:style w:type="paragraph" w:customStyle="1" w:styleId="bulletindent2">
    <w:name w:val="bullet indent 2"/>
    <w:basedOn w:val="bullet2"/>
    <w:uiPriority w:val="99"/>
    <w:rsid w:val="00731BFD"/>
    <w:pPr>
      <w:numPr>
        <w:ilvl w:val="3"/>
      </w:numPr>
    </w:pPr>
  </w:style>
  <w:style w:type="paragraph" w:customStyle="1" w:styleId="bulletindent3">
    <w:name w:val="bullet indent 3"/>
    <w:basedOn w:val="bullet3"/>
    <w:uiPriority w:val="99"/>
    <w:rsid w:val="00731BFD"/>
    <w:pPr>
      <w:numPr>
        <w:ilvl w:val="5"/>
      </w:numPr>
    </w:pPr>
  </w:style>
  <w:style w:type="paragraph" w:customStyle="1" w:styleId="bulletindent4">
    <w:name w:val="bullet indent 4"/>
    <w:basedOn w:val="bullet4"/>
    <w:uiPriority w:val="99"/>
    <w:rsid w:val="00731BFD"/>
    <w:pPr>
      <w:numPr>
        <w:ilvl w:val="7"/>
      </w:numPr>
    </w:pPr>
  </w:style>
  <w:style w:type="paragraph" w:customStyle="1" w:styleId="bullet5">
    <w:name w:val="bullet 5"/>
    <w:basedOn w:val="Normal"/>
    <w:uiPriority w:val="99"/>
    <w:rsid w:val="00731BFD"/>
    <w:pPr>
      <w:numPr>
        <w:ilvl w:val="8"/>
        <w:numId w:val="6"/>
      </w:numPr>
      <w:spacing w:after="120" w:line="240" w:lineRule="auto"/>
    </w:pPr>
    <w:rPr>
      <w:rFonts w:ascii="Arial" w:eastAsia="Times New Roman" w:hAnsi="Arial" w:cs="Arial"/>
    </w:rPr>
  </w:style>
  <w:style w:type="numbering" w:customStyle="1" w:styleId="Bullets">
    <w:name w:val="Bullets"/>
    <w:basedOn w:val="NoList"/>
    <w:rsid w:val="00731BFD"/>
    <w:pPr>
      <w:numPr>
        <w:numId w:val="6"/>
      </w:numPr>
    </w:pPr>
  </w:style>
  <w:style w:type="character" w:customStyle="1" w:styleId="bullet1Char0">
    <w:name w:val="bullet 1 Char"/>
    <w:link w:val="bullet10"/>
    <w:uiPriority w:val="99"/>
    <w:rsid w:val="00731BFD"/>
    <w:rPr>
      <w:rFonts w:ascii="Arial" w:eastAsia="Times New Roman" w:hAnsi="Arial" w:cs="Times New Roman"/>
    </w:rPr>
  </w:style>
  <w:style w:type="paragraph" w:customStyle="1" w:styleId="TableNumberedList">
    <w:name w:val="Table Numbered List"/>
    <w:basedOn w:val="Normal"/>
    <w:next w:val="Normal"/>
    <w:link w:val="TableNumberedListChar"/>
    <w:rsid w:val="00731BFD"/>
    <w:pPr>
      <w:keepNext/>
      <w:numPr>
        <w:numId w:val="7"/>
      </w:numPr>
      <w:spacing w:before="120" w:after="60" w:line="240" w:lineRule="auto"/>
      <w:ind w:left="288" w:hanging="288"/>
    </w:pPr>
    <w:rPr>
      <w:rFonts w:ascii="Arial" w:eastAsia="MS Mincho" w:hAnsi="Arial" w:cs="Times New Roman"/>
      <w:b/>
      <w:sz w:val="20"/>
      <w:szCs w:val="24"/>
    </w:rPr>
  </w:style>
  <w:style w:type="character" w:customStyle="1" w:styleId="TableNumberedListChar">
    <w:name w:val="Table Numbered List Char"/>
    <w:link w:val="TableNumberedList"/>
    <w:locked/>
    <w:rsid w:val="00731BFD"/>
    <w:rPr>
      <w:rFonts w:ascii="Arial" w:eastAsia="MS Mincho" w:hAnsi="Arial" w:cs="Times New Roman"/>
      <w:b/>
      <w:sz w:val="20"/>
      <w:szCs w:val="24"/>
    </w:rPr>
  </w:style>
  <w:style w:type="character" w:customStyle="1" w:styleId="TableTextChar">
    <w:name w:val="Table Text Char"/>
    <w:link w:val="TableText"/>
    <w:uiPriority w:val="99"/>
    <w:locked/>
    <w:rsid w:val="00731BFD"/>
    <w:rPr>
      <w:rFonts w:ascii="Arial" w:eastAsia="Times New Roman" w:hAnsi="Arial" w:cs="Times New Roman"/>
      <w:sz w:val="20"/>
      <w:szCs w:val="20"/>
    </w:rPr>
  </w:style>
  <w:style w:type="paragraph" w:customStyle="1" w:styleId="TableHeading">
    <w:name w:val="Table Heading"/>
    <w:basedOn w:val="Normal"/>
    <w:link w:val="TableHeadingChar"/>
    <w:uiPriority w:val="99"/>
    <w:rsid w:val="00731BFD"/>
    <w:pPr>
      <w:keepNext/>
      <w:spacing w:before="40" w:after="40" w:line="240" w:lineRule="auto"/>
      <w:jc w:val="center"/>
    </w:pPr>
    <w:rPr>
      <w:rFonts w:ascii="Arial" w:eastAsia="Times New Roman" w:hAnsi="Arial" w:cs="Times New Roman"/>
      <w:b/>
      <w:sz w:val="20"/>
      <w:szCs w:val="24"/>
    </w:rPr>
  </w:style>
  <w:style w:type="character" w:customStyle="1" w:styleId="TableHeadingChar">
    <w:name w:val="Table Heading Char"/>
    <w:link w:val="TableHeading"/>
    <w:uiPriority w:val="99"/>
    <w:rsid w:val="00731BFD"/>
    <w:rPr>
      <w:rFonts w:ascii="Arial" w:eastAsia="Times New Roman" w:hAnsi="Arial" w:cs="Times New Roman"/>
      <w:b/>
      <w:sz w:val="20"/>
      <w:szCs w:val="24"/>
    </w:rPr>
  </w:style>
  <w:style w:type="character" w:styleId="Emphasis">
    <w:name w:val="Emphasis"/>
    <w:uiPriority w:val="20"/>
    <w:qFormat/>
    <w:rsid w:val="00731BFD"/>
    <w:rPr>
      <w:b/>
      <w:bCs/>
      <w:i w:val="0"/>
      <w:iCs w:val="0"/>
    </w:rPr>
  </w:style>
  <w:style w:type="paragraph" w:customStyle="1" w:styleId="Heading1New">
    <w:name w:val="Heading 1 (New)"/>
    <w:basedOn w:val="Heading1"/>
    <w:link w:val="Heading1NewChar"/>
    <w:rsid w:val="00731BFD"/>
    <w:pPr>
      <w:tabs>
        <w:tab w:val="num" w:pos="357"/>
      </w:tabs>
      <w:spacing w:before="0" w:after="240" w:line="240" w:lineRule="auto"/>
      <w:ind w:left="357" w:hanging="357"/>
    </w:pPr>
    <w:rPr>
      <w:rFonts w:ascii="Barclays" w:hAnsi="Barclays" w:cs="Arial"/>
      <w:sz w:val="20"/>
      <w:lang w:val="en-GB" w:eastAsia="en-US"/>
    </w:rPr>
  </w:style>
  <w:style w:type="character" w:customStyle="1" w:styleId="Heading1NewChar">
    <w:name w:val="Heading 1 (New) Char"/>
    <w:link w:val="Heading1New"/>
    <w:rsid w:val="00731BFD"/>
    <w:rPr>
      <w:rFonts w:ascii="Barclays" w:eastAsia="Times New Roman" w:hAnsi="Barclays" w:cs="Arial"/>
      <w:b/>
      <w:bCs/>
      <w:kern w:val="32"/>
      <w:sz w:val="20"/>
      <w:szCs w:val="32"/>
      <w:lang w:val="en-GB"/>
    </w:rPr>
  </w:style>
  <w:style w:type="paragraph" w:styleId="Revision">
    <w:name w:val="Revision"/>
    <w:hidden/>
    <w:uiPriority w:val="99"/>
    <w:semiHidden/>
    <w:rsid w:val="00731BFD"/>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731BFD"/>
    <w:pPr>
      <w:widowControl w:val="0"/>
      <w:spacing w:after="0" w:line="240" w:lineRule="auto"/>
    </w:pPr>
    <w:rPr>
      <w:rFonts w:ascii="Calibri" w:eastAsia="Calibri" w:hAnsi="Calibri" w:cs="Times New Roman"/>
    </w:rPr>
  </w:style>
  <w:style w:type="character" w:styleId="FootnoteReference">
    <w:name w:val="footnote reference"/>
    <w:uiPriority w:val="99"/>
    <w:semiHidden/>
    <w:unhideWhenUsed/>
    <w:rsid w:val="00731BFD"/>
    <w:rPr>
      <w:vertAlign w:val="superscript"/>
    </w:rPr>
  </w:style>
  <w:style w:type="numbering" w:customStyle="1" w:styleId="NoList2">
    <w:name w:val="No List2"/>
    <w:next w:val="NoList"/>
    <w:uiPriority w:val="99"/>
    <w:semiHidden/>
    <w:unhideWhenUsed/>
    <w:rsid w:val="00C80471"/>
  </w:style>
  <w:style w:type="numbering" w:customStyle="1" w:styleId="Bullets1">
    <w:name w:val="Bullets1"/>
    <w:basedOn w:val="NoList"/>
    <w:rsid w:val="00C80471"/>
    <w:pPr>
      <w:numPr>
        <w:numId w:val="8"/>
      </w:numPr>
    </w:pPr>
  </w:style>
  <w:style w:type="paragraph" w:styleId="z-TopofForm">
    <w:name w:val="HTML Top of Form"/>
    <w:basedOn w:val="Normal"/>
    <w:next w:val="Normal"/>
    <w:link w:val="z-TopofFormChar"/>
    <w:hidden/>
    <w:rsid w:val="007A54E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7A54E0"/>
    <w:rPr>
      <w:rFonts w:ascii="Arial" w:eastAsia="Times New Roman" w:hAnsi="Arial" w:cs="Times New Roman"/>
      <w:vanish/>
      <w:sz w:val="16"/>
      <w:szCs w:val="16"/>
      <w:lang w:val="x-none" w:eastAsia="x-none"/>
    </w:rPr>
  </w:style>
  <w:style w:type="paragraph" w:styleId="HTMLPreformatted">
    <w:name w:val="HTML Preformatted"/>
    <w:basedOn w:val="Normal"/>
    <w:link w:val="HTMLPreformattedChar"/>
    <w:rsid w:val="007A5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7A54E0"/>
    <w:rPr>
      <w:rFonts w:ascii="Courier New" w:eastAsia="Times New Roman" w:hAnsi="Courier New" w:cs="Times New Roman"/>
      <w:sz w:val="20"/>
      <w:szCs w:val="20"/>
      <w:lang w:val="x-none" w:eastAsia="x-none"/>
    </w:rPr>
  </w:style>
  <w:style w:type="paragraph" w:styleId="TOCHeading">
    <w:name w:val="TOC Heading"/>
    <w:basedOn w:val="Heading1"/>
    <w:next w:val="Normal"/>
    <w:uiPriority w:val="39"/>
    <w:unhideWhenUsed/>
    <w:qFormat/>
    <w:rsid w:val="00251AE8"/>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CM29">
    <w:name w:val="CM29"/>
    <w:basedOn w:val="Normal"/>
    <w:next w:val="Normal"/>
    <w:uiPriority w:val="99"/>
    <w:rsid w:val="00CF0672"/>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89466">
      <w:bodyDiv w:val="1"/>
      <w:marLeft w:val="0"/>
      <w:marRight w:val="0"/>
      <w:marTop w:val="0"/>
      <w:marBottom w:val="0"/>
      <w:divBdr>
        <w:top w:val="none" w:sz="0" w:space="0" w:color="auto"/>
        <w:left w:val="none" w:sz="0" w:space="0" w:color="auto"/>
        <w:bottom w:val="none" w:sz="0" w:space="0" w:color="auto"/>
        <w:right w:val="none" w:sz="0" w:space="0" w:color="auto"/>
      </w:divBdr>
    </w:div>
    <w:div w:id="1072704203">
      <w:bodyDiv w:val="1"/>
      <w:marLeft w:val="0"/>
      <w:marRight w:val="0"/>
      <w:marTop w:val="0"/>
      <w:marBottom w:val="0"/>
      <w:divBdr>
        <w:top w:val="none" w:sz="0" w:space="0" w:color="auto"/>
        <w:left w:val="none" w:sz="0" w:space="0" w:color="auto"/>
        <w:bottom w:val="none" w:sz="0" w:space="0" w:color="auto"/>
        <w:right w:val="none" w:sz="0" w:space="0" w:color="auto"/>
      </w:divBdr>
    </w:div>
    <w:div w:id="182742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yperlink" Target="mailto:bidprotests@osc.state.ny.us"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77929-00F3-406D-BC16-B4413E9A1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Gwynn, William</dc:creator>
  <cp:lastModifiedBy>Brownell, Matthew J (TAX)</cp:lastModifiedBy>
  <cp:revision>13</cp:revision>
  <cp:lastPrinted>2020-01-23T20:15:00Z</cp:lastPrinted>
  <dcterms:created xsi:type="dcterms:W3CDTF">2021-11-30T19:42:00Z</dcterms:created>
  <dcterms:modified xsi:type="dcterms:W3CDTF">2022-02-02T17:50:00Z</dcterms:modified>
</cp:coreProperties>
</file>