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2987"/>
        <w:gridCol w:w="3792"/>
      </w:tblGrid>
      <w:tr w:rsidR="00173E7D" w:rsidRPr="00A37CA2" w14:paraId="445CF940" w14:textId="77777777" w:rsidTr="00173E7D">
        <w:trPr>
          <w:trHeight w:val="1080"/>
          <w:jc w:val="center"/>
        </w:trPr>
        <w:tc>
          <w:tcPr>
            <w:tcW w:w="11221" w:type="dxa"/>
            <w:gridSpan w:val="3"/>
          </w:tcPr>
          <w:p w14:paraId="35A404A7" w14:textId="77777777" w:rsidR="00173E7D" w:rsidRPr="00A37CA2" w:rsidRDefault="00173E7D" w:rsidP="00173E7D">
            <w:pPr>
              <w:spacing w:before="0" w:after="0"/>
              <w:ind w:left="733"/>
              <w:jc w:val="left"/>
              <w:rPr>
                <w:rFonts w:asciiTheme="minorHAnsi" w:hAnsiTheme="minorHAnsi"/>
                <w:i/>
                <w:sz w:val="22"/>
              </w:rPr>
            </w:pPr>
            <w:r w:rsidRPr="00A37CA2">
              <w:rPr>
                <w:rFonts w:asciiTheme="minorHAnsi" w:hAnsiTheme="minorHAnsi"/>
                <w:i/>
                <w:noProof/>
                <w:sz w:val="22"/>
              </w:rPr>
              <w:drawing>
                <wp:inline distT="0" distB="0" distL="0" distR="0" wp14:anchorId="708BFFDF" wp14:editId="45E40992">
                  <wp:extent cx="3347257" cy="6000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14:paraId="70533D20" w14:textId="77777777" w:rsidR="00173E7D" w:rsidRPr="00A37CA2" w:rsidRDefault="00173E7D" w:rsidP="00173E7D">
            <w:pPr>
              <w:spacing w:before="0" w:after="0"/>
              <w:ind w:left="45"/>
              <w:jc w:val="left"/>
              <w:rPr>
                <w:rFonts w:asciiTheme="minorHAnsi" w:hAnsiTheme="minorHAnsi"/>
                <w:i/>
                <w:sz w:val="22"/>
              </w:rPr>
            </w:pPr>
          </w:p>
        </w:tc>
      </w:tr>
      <w:tr w:rsidR="00173E7D" w:rsidRPr="00A37CA2" w14:paraId="6421677D" w14:textId="77777777" w:rsidTr="00173E7D">
        <w:trPr>
          <w:trHeight w:val="585"/>
          <w:jc w:val="center"/>
        </w:trPr>
        <w:tc>
          <w:tcPr>
            <w:tcW w:w="4442" w:type="dxa"/>
            <w:vAlign w:val="center"/>
          </w:tcPr>
          <w:p w14:paraId="3DD2D335" w14:textId="77777777" w:rsidR="00173E7D" w:rsidRPr="00A37CA2" w:rsidRDefault="00173E7D" w:rsidP="00173E7D">
            <w:pPr>
              <w:spacing w:before="160" w:after="0"/>
              <w:ind w:left="733"/>
              <w:jc w:val="left"/>
              <w:rPr>
                <w:rFonts w:ascii="Proxima Nova Rg" w:hAnsi="Proxima Nova Rg" w:cs="Arial"/>
                <w:b/>
                <w:caps/>
                <w:noProof/>
              </w:rPr>
            </w:pPr>
            <w:r w:rsidRPr="00A37CA2">
              <w:rPr>
                <w:rFonts w:ascii="Proxima Nova Rg" w:hAnsi="Proxima Nova Rg"/>
                <w:b/>
                <w:color w:val="007681"/>
                <w:sz w:val="22"/>
              </w:rPr>
              <w:t>BUREAU OF FISCAL SERVICES</w:t>
            </w:r>
            <w:r w:rsidRPr="00A37CA2">
              <w:rPr>
                <w:rFonts w:ascii="Proxima Nova Rg" w:hAnsi="Proxima Nova Rg" w:cs="Arial"/>
                <w:b/>
                <w:caps/>
                <w:noProof/>
              </w:rPr>
              <w:t xml:space="preserve"> </w:t>
            </w:r>
          </w:p>
          <w:p w14:paraId="5BFD729E" w14:textId="77777777" w:rsidR="00173E7D" w:rsidRPr="00A37CA2" w:rsidRDefault="00173E7D" w:rsidP="00173E7D">
            <w:pPr>
              <w:spacing w:before="60" w:after="0"/>
              <w:ind w:left="734"/>
              <w:jc w:val="left"/>
              <w:rPr>
                <w:rFonts w:ascii="Proxima Nova Rg" w:hAnsi="Proxima Nova Rg" w:cs="Arial"/>
                <w:b/>
                <w:caps/>
                <w:noProof/>
              </w:rPr>
            </w:pPr>
            <w:r w:rsidRPr="00A37CA2">
              <w:rPr>
                <w:rFonts w:ascii="Proxima Nova Rg" w:hAnsi="Proxima Nova Rg" w:cs="Arial"/>
                <w:b/>
                <w:caps/>
                <w:noProof/>
              </w:rPr>
              <w:t>Procurement Unit</w:t>
            </w:r>
          </w:p>
        </w:tc>
        <w:tc>
          <w:tcPr>
            <w:tcW w:w="2987" w:type="dxa"/>
            <w:vAlign w:val="center"/>
          </w:tcPr>
          <w:p w14:paraId="2522F37D" w14:textId="77777777" w:rsidR="00173E7D" w:rsidRPr="00A37CA2" w:rsidRDefault="00173E7D" w:rsidP="00173E7D">
            <w:pPr>
              <w:spacing w:before="0" w:after="0"/>
              <w:ind w:left="250"/>
              <w:jc w:val="left"/>
              <w:rPr>
                <w:rFonts w:ascii="Proxima Nova Rg" w:hAnsi="Proxima Nova Rg"/>
                <w:noProof/>
                <w:sz w:val="22"/>
              </w:rPr>
            </w:pPr>
          </w:p>
        </w:tc>
        <w:tc>
          <w:tcPr>
            <w:tcW w:w="3792" w:type="dxa"/>
            <w:vAlign w:val="center"/>
          </w:tcPr>
          <w:p w14:paraId="48E3BEF4" w14:textId="77777777" w:rsidR="00173E7D" w:rsidRPr="00A37CA2" w:rsidRDefault="00173E7D" w:rsidP="00173E7D">
            <w:pPr>
              <w:spacing w:before="0" w:after="0"/>
              <w:ind w:left="593"/>
              <w:jc w:val="left"/>
              <w:rPr>
                <w:rFonts w:ascii="Proxima Nova Rg" w:hAnsi="Proxima Nova Rg" w:cs="Arial"/>
                <w:caps/>
                <w:noProof/>
              </w:rPr>
            </w:pPr>
          </w:p>
        </w:tc>
      </w:tr>
    </w:tbl>
    <w:p w14:paraId="5EDA693E" w14:textId="65712B35" w:rsidR="00173E7D" w:rsidRPr="00A37CA2" w:rsidRDefault="00173E7D" w:rsidP="00173E7D">
      <w:pPr>
        <w:pStyle w:val="NoSpacing"/>
        <w:spacing w:before="240"/>
        <w:jc w:val="center"/>
        <w:rPr>
          <w:rFonts w:ascii="Arial" w:hAnsi="Arial" w:cs="Arial"/>
          <w:b/>
          <w:sz w:val="24"/>
          <w:szCs w:val="24"/>
        </w:rPr>
      </w:pPr>
      <w:r w:rsidRPr="00A37CA2">
        <w:rPr>
          <w:rFonts w:ascii="Arial" w:hAnsi="Arial" w:cs="Arial"/>
          <w:b/>
          <w:sz w:val="24"/>
          <w:szCs w:val="24"/>
        </w:rPr>
        <w:t>Request for Information (RFI)</w:t>
      </w:r>
      <w:r w:rsidR="00261EBD">
        <w:rPr>
          <w:rFonts w:ascii="Arial" w:hAnsi="Arial" w:cs="Arial"/>
          <w:b/>
          <w:sz w:val="24"/>
          <w:szCs w:val="24"/>
        </w:rPr>
        <w:t xml:space="preserve"> 19-602</w:t>
      </w:r>
    </w:p>
    <w:p w14:paraId="7C0450DA" w14:textId="77777777" w:rsidR="00173E7D" w:rsidRPr="00A37CA2" w:rsidRDefault="00173E7D" w:rsidP="00173E7D">
      <w:pPr>
        <w:pStyle w:val="NoSpacing"/>
        <w:jc w:val="center"/>
        <w:rPr>
          <w:rFonts w:ascii="Arial" w:hAnsi="Arial" w:cs="Arial"/>
          <w:b/>
          <w:sz w:val="24"/>
          <w:szCs w:val="24"/>
        </w:rPr>
      </w:pPr>
      <w:r w:rsidRPr="00A37CA2">
        <w:rPr>
          <w:rFonts w:ascii="Arial" w:hAnsi="Arial" w:cs="Arial"/>
          <w:b/>
          <w:sz w:val="24"/>
          <w:szCs w:val="24"/>
        </w:rPr>
        <w:t>Electronic Payment Processing Services</w:t>
      </w:r>
    </w:p>
    <w:p w14:paraId="1825D069" w14:textId="77777777" w:rsidR="00A42E52" w:rsidRDefault="00D86497" w:rsidP="00A42E52">
      <w:pPr>
        <w:autoSpaceDE w:val="0"/>
        <w:autoSpaceDN w:val="0"/>
        <w:adjustRightInd w:val="0"/>
        <w:spacing w:before="200" w:after="200"/>
        <w:rPr>
          <w:rFonts w:ascii="Arial" w:eastAsia="Calibri" w:hAnsi="Arial" w:cs="Arial"/>
          <w:sz w:val="22"/>
        </w:rPr>
      </w:pPr>
      <w:r w:rsidRPr="007A35F8">
        <w:rPr>
          <w:rFonts w:ascii="Arial" w:eastAsia="Calibri" w:hAnsi="Arial" w:cs="Arial"/>
          <w:sz w:val="22"/>
        </w:rPr>
        <w:t xml:space="preserve">The New York State Department of Taxation and Finance </w:t>
      </w:r>
      <w:r w:rsidRPr="00F07795">
        <w:rPr>
          <w:rFonts w:ascii="Arial" w:eastAsia="Calibri" w:hAnsi="Arial" w:cs="Arial"/>
          <w:sz w:val="22"/>
        </w:rPr>
        <w:t xml:space="preserve">(“DTF” or “Department”) </w:t>
      </w:r>
      <w:r w:rsidRPr="007A35F8">
        <w:rPr>
          <w:rFonts w:ascii="Arial" w:eastAsia="Calibri" w:hAnsi="Arial" w:cs="Arial"/>
          <w:sz w:val="22"/>
        </w:rPr>
        <w:t xml:space="preserve">is requesting information from qualified </w:t>
      </w:r>
      <w:r>
        <w:rPr>
          <w:rFonts w:ascii="Arial" w:eastAsia="Calibri" w:hAnsi="Arial" w:cs="Arial"/>
          <w:sz w:val="22"/>
        </w:rPr>
        <w:t>vendors that are</w:t>
      </w:r>
      <w:r w:rsidRPr="007A35F8">
        <w:rPr>
          <w:rFonts w:ascii="Arial" w:eastAsia="Calibri" w:hAnsi="Arial" w:cs="Arial"/>
          <w:sz w:val="22"/>
        </w:rPr>
        <w:t xml:space="preserve"> interested in supplying the Department with </w:t>
      </w:r>
      <w:r>
        <w:rPr>
          <w:rFonts w:ascii="Arial" w:eastAsia="Calibri" w:hAnsi="Arial" w:cs="Arial"/>
          <w:sz w:val="22"/>
        </w:rPr>
        <w:t>Electronic Payment Processing Services</w:t>
      </w:r>
      <w:r w:rsidRPr="007A35F8">
        <w:rPr>
          <w:rFonts w:ascii="Arial" w:eastAsia="Calibri" w:hAnsi="Arial" w:cs="Arial"/>
          <w:sz w:val="22"/>
        </w:rPr>
        <w:t xml:space="preserve">. </w:t>
      </w:r>
    </w:p>
    <w:p w14:paraId="6C46F92A" w14:textId="558FE1A2" w:rsidR="000D087C" w:rsidRDefault="00A42E52" w:rsidP="00A42E52">
      <w:pPr>
        <w:autoSpaceDE w:val="0"/>
        <w:autoSpaceDN w:val="0"/>
        <w:adjustRightInd w:val="0"/>
        <w:spacing w:before="200" w:after="200"/>
        <w:rPr>
          <w:rFonts w:ascii="Arial" w:eastAsia="Calibri" w:hAnsi="Arial" w:cs="Arial"/>
          <w:sz w:val="22"/>
        </w:rPr>
      </w:pPr>
      <w:r>
        <w:rPr>
          <w:rFonts w:ascii="Arial" w:eastAsia="Calibri" w:hAnsi="Arial" w:cs="Arial"/>
          <w:sz w:val="22"/>
        </w:rPr>
        <w:t xml:space="preserve">This document contains the Preliminary Requirements of the Electronic Payment Processing Services RFI released on </w:t>
      </w:r>
      <w:r w:rsidR="003C6773" w:rsidRPr="00CF401E">
        <w:rPr>
          <w:rFonts w:ascii="Arial" w:eastAsia="Calibri" w:hAnsi="Arial" w:cs="Arial"/>
          <w:sz w:val="22"/>
        </w:rPr>
        <w:t xml:space="preserve">February </w:t>
      </w:r>
      <w:r w:rsidR="00F630E9" w:rsidRPr="00CF401E">
        <w:rPr>
          <w:rFonts w:ascii="Arial" w:eastAsia="Calibri" w:hAnsi="Arial" w:cs="Arial"/>
          <w:sz w:val="22"/>
        </w:rPr>
        <w:t>21</w:t>
      </w:r>
      <w:r w:rsidRPr="00CF401E">
        <w:rPr>
          <w:rFonts w:ascii="Arial" w:eastAsia="Calibri" w:hAnsi="Arial" w:cs="Arial"/>
          <w:sz w:val="22"/>
        </w:rPr>
        <w:t>, 2020</w:t>
      </w:r>
      <w:r>
        <w:rPr>
          <w:rFonts w:ascii="Arial" w:eastAsia="Calibri" w:hAnsi="Arial" w:cs="Arial"/>
          <w:sz w:val="22"/>
        </w:rPr>
        <w:t>, including:</w:t>
      </w:r>
    </w:p>
    <w:p w14:paraId="3D081A85" w14:textId="5279BA00" w:rsidR="00A42E52" w:rsidRDefault="00A42E52" w:rsidP="00A42E52">
      <w:pPr>
        <w:pStyle w:val="ListParagraph"/>
        <w:numPr>
          <w:ilvl w:val="0"/>
          <w:numId w:val="5"/>
        </w:numPr>
        <w:autoSpaceDE w:val="0"/>
        <w:autoSpaceDN w:val="0"/>
        <w:adjustRightInd w:val="0"/>
        <w:spacing w:before="0" w:after="0"/>
        <w:ind w:left="720"/>
        <w:contextualSpacing w:val="0"/>
        <w:rPr>
          <w:rFonts w:ascii="Arial" w:eastAsia="Calibri" w:hAnsi="Arial" w:cs="Arial"/>
          <w:sz w:val="22"/>
        </w:rPr>
      </w:pPr>
      <w:r>
        <w:rPr>
          <w:rFonts w:ascii="Arial" w:eastAsia="Calibri" w:hAnsi="Arial" w:cs="Arial"/>
          <w:sz w:val="22"/>
        </w:rPr>
        <w:t>Schedule of Events</w:t>
      </w:r>
    </w:p>
    <w:p w14:paraId="22E1731C" w14:textId="52EE5259" w:rsidR="00A42E52" w:rsidRDefault="00A42E52" w:rsidP="00A42E52">
      <w:pPr>
        <w:pStyle w:val="ListParagraph"/>
        <w:numPr>
          <w:ilvl w:val="0"/>
          <w:numId w:val="5"/>
        </w:numPr>
        <w:autoSpaceDE w:val="0"/>
        <w:autoSpaceDN w:val="0"/>
        <w:adjustRightInd w:val="0"/>
        <w:spacing w:before="0" w:after="0"/>
        <w:ind w:left="720"/>
        <w:contextualSpacing w:val="0"/>
        <w:rPr>
          <w:rFonts w:ascii="Arial" w:eastAsia="Calibri" w:hAnsi="Arial" w:cs="Arial"/>
          <w:sz w:val="22"/>
        </w:rPr>
      </w:pPr>
      <w:r>
        <w:rPr>
          <w:rFonts w:ascii="Arial" w:eastAsia="Calibri" w:hAnsi="Arial" w:cs="Arial"/>
          <w:sz w:val="22"/>
        </w:rPr>
        <w:t>Question and Answer Period</w:t>
      </w:r>
    </w:p>
    <w:p w14:paraId="1BDA0EDB" w14:textId="27F62F46" w:rsidR="00A42E52" w:rsidRDefault="00A42E52" w:rsidP="00A42E52">
      <w:pPr>
        <w:pStyle w:val="ListParagraph"/>
        <w:numPr>
          <w:ilvl w:val="0"/>
          <w:numId w:val="5"/>
        </w:numPr>
        <w:autoSpaceDE w:val="0"/>
        <w:autoSpaceDN w:val="0"/>
        <w:adjustRightInd w:val="0"/>
        <w:spacing w:before="0" w:after="0"/>
        <w:ind w:left="720"/>
        <w:contextualSpacing w:val="0"/>
        <w:rPr>
          <w:rFonts w:ascii="Arial" w:eastAsia="Calibri" w:hAnsi="Arial" w:cs="Arial"/>
          <w:sz w:val="22"/>
        </w:rPr>
      </w:pPr>
      <w:r>
        <w:rPr>
          <w:rFonts w:ascii="Arial" w:eastAsia="Calibri" w:hAnsi="Arial" w:cs="Arial"/>
          <w:sz w:val="22"/>
        </w:rPr>
        <w:t>Preliminary Requirements</w:t>
      </w:r>
    </w:p>
    <w:p w14:paraId="2A8052F8" w14:textId="6CF9F7D8" w:rsidR="00A42E52" w:rsidRDefault="00A42E52" w:rsidP="00A42E52">
      <w:pPr>
        <w:pStyle w:val="ListParagraph"/>
        <w:numPr>
          <w:ilvl w:val="0"/>
          <w:numId w:val="5"/>
        </w:numPr>
        <w:autoSpaceDE w:val="0"/>
        <w:autoSpaceDN w:val="0"/>
        <w:adjustRightInd w:val="0"/>
        <w:spacing w:before="0" w:after="0"/>
        <w:ind w:left="720"/>
        <w:contextualSpacing w:val="0"/>
        <w:rPr>
          <w:rFonts w:ascii="Arial" w:eastAsia="Calibri" w:hAnsi="Arial" w:cs="Arial"/>
          <w:sz w:val="22"/>
        </w:rPr>
      </w:pPr>
      <w:r>
        <w:rPr>
          <w:rFonts w:ascii="Arial" w:eastAsia="Calibri" w:hAnsi="Arial" w:cs="Arial"/>
          <w:sz w:val="22"/>
        </w:rPr>
        <w:t>Response Form</w:t>
      </w:r>
    </w:p>
    <w:p w14:paraId="6EEF4134" w14:textId="6E3A6A58" w:rsidR="00280D66" w:rsidRDefault="00280D66" w:rsidP="00E54CCC">
      <w:pPr>
        <w:autoSpaceDE w:val="0"/>
        <w:autoSpaceDN w:val="0"/>
        <w:adjustRightInd w:val="0"/>
        <w:spacing w:after="0"/>
        <w:rPr>
          <w:rFonts w:ascii="Arial" w:eastAsia="Calibri" w:hAnsi="Arial" w:cs="Arial"/>
          <w:b/>
          <w:sz w:val="22"/>
          <w:u w:val="single"/>
        </w:rPr>
      </w:pPr>
      <w:r w:rsidRPr="00F82816">
        <w:rPr>
          <w:rFonts w:ascii="Arial" w:eastAsia="Calibri" w:hAnsi="Arial" w:cs="Arial"/>
          <w:b/>
          <w:sz w:val="22"/>
          <w:u w:val="single"/>
        </w:rPr>
        <w:t>Schedule of Events</w:t>
      </w:r>
    </w:p>
    <w:tbl>
      <w:tblPr>
        <w:tblStyle w:val="TableGrid"/>
        <w:tblW w:w="9360" w:type="dxa"/>
        <w:tblInd w:w="-1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auto"/>
          <w:insideV w:val="single" w:sz="8" w:space="0" w:color="FFFFFF" w:themeColor="background1"/>
        </w:tblBorders>
        <w:tblLook w:val="04A0" w:firstRow="1" w:lastRow="0" w:firstColumn="1" w:lastColumn="0" w:noHBand="0" w:noVBand="1"/>
      </w:tblPr>
      <w:tblGrid>
        <w:gridCol w:w="6480"/>
        <w:gridCol w:w="265"/>
        <w:gridCol w:w="2615"/>
      </w:tblGrid>
      <w:tr w:rsidR="00D3533B" w14:paraId="4A83BF08" w14:textId="77777777" w:rsidTr="00173E7D">
        <w:tc>
          <w:tcPr>
            <w:tcW w:w="6480" w:type="dxa"/>
          </w:tcPr>
          <w:p w14:paraId="5F3BEE0F" w14:textId="092DAF10" w:rsidR="00D3533B" w:rsidRDefault="00D3533B" w:rsidP="00173E7D">
            <w:pPr>
              <w:autoSpaceDE w:val="0"/>
              <w:autoSpaceDN w:val="0"/>
              <w:adjustRightInd w:val="0"/>
              <w:spacing w:before="120" w:after="120"/>
              <w:rPr>
                <w:rFonts w:ascii="Arial" w:eastAsia="Calibri" w:hAnsi="Arial" w:cs="Arial"/>
                <w:sz w:val="22"/>
              </w:rPr>
            </w:pPr>
            <w:r>
              <w:rPr>
                <w:rFonts w:ascii="Arial" w:eastAsia="Calibri" w:hAnsi="Arial" w:cs="Arial"/>
                <w:sz w:val="22"/>
              </w:rPr>
              <w:t>Overview Released</w:t>
            </w:r>
          </w:p>
        </w:tc>
        <w:tc>
          <w:tcPr>
            <w:tcW w:w="265" w:type="dxa"/>
          </w:tcPr>
          <w:p w14:paraId="1928A47F" w14:textId="77777777" w:rsidR="00D3533B" w:rsidRPr="00860512" w:rsidRDefault="00D3533B" w:rsidP="00173E7D">
            <w:pPr>
              <w:autoSpaceDE w:val="0"/>
              <w:autoSpaceDN w:val="0"/>
              <w:adjustRightInd w:val="0"/>
              <w:spacing w:before="120" w:after="120"/>
              <w:rPr>
                <w:rFonts w:ascii="Arial" w:eastAsia="Calibri" w:hAnsi="Arial" w:cs="Arial"/>
                <w:sz w:val="22"/>
              </w:rPr>
            </w:pPr>
          </w:p>
        </w:tc>
        <w:tc>
          <w:tcPr>
            <w:tcW w:w="2615" w:type="dxa"/>
          </w:tcPr>
          <w:p w14:paraId="473B56F5" w14:textId="1B6986DA" w:rsidR="00D3533B" w:rsidRPr="00ED35B6" w:rsidDel="003C6773" w:rsidRDefault="00D3533B" w:rsidP="00566829">
            <w:pPr>
              <w:autoSpaceDE w:val="0"/>
              <w:autoSpaceDN w:val="0"/>
              <w:adjustRightInd w:val="0"/>
              <w:spacing w:before="120" w:after="120"/>
              <w:jc w:val="center"/>
              <w:rPr>
                <w:rFonts w:ascii="Arial" w:eastAsia="Calibri" w:hAnsi="Arial" w:cs="Arial"/>
                <w:sz w:val="22"/>
              </w:rPr>
            </w:pPr>
            <w:r>
              <w:rPr>
                <w:rFonts w:ascii="Arial" w:eastAsia="Calibri" w:hAnsi="Arial" w:cs="Arial"/>
                <w:sz w:val="22"/>
              </w:rPr>
              <w:t>February 21, 2020</w:t>
            </w:r>
          </w:p>
        </w:tc>
      </w:tr>
      <w:tr w:rsidR="00280D66" w14:paraId="5F768079" w14:textId="77777777" w:rsidTr="00173E7D">
        <w:tc>
          <w:tcPr>
            <w:tcW w:w="6480" w:type="dxa"/>
          </w:tcPr>
          <w:p w14:paraId="7AEA47CA" w14:textId="2E49F9D2" w:rsidR="00280D66" w:rsidRPr="00860512" w:rsidRDefault="00280D66" w:rsidP="00173E7D">
            <w:pPr>
              <w:autoSpaceDE w:val="0"/>
              <w:autoSpaceDN w:val="0"/>
              <w:adjustRightInd w:val="0"/>
              <w:spacing w:before="120" w:after="120"/>
              <w:rPr>
                <w:rFonts w:ascii="Arial" w:eastAsia="Calibri" w:hAnsi="Arial" w:cs="Arial"/>
                <w:sz w:val="22"/>
              </w:rPr>
            </w:pPr>
            <w:r>
              <w:rPr>
                <w:rFonts w:ascii="Arial" w:eastAsia="Calibri" w:hAnsi="Arial" w:cs="Arial"/>
                <w:sz w:val="22"/>
              </w:rPr>
              <w:t>Preliminary Requirements</w:t>
            </w:r>
            <w:r w:rsidR="001A4EAC">
              <w:rPr>
                <w:rFonts w:ascii="Arial" w:eastAsia="Calibri" w:hAnsi="Arial" w:cs="Arial"/>
                <w:sz w:val="22"/>
              </w:rPr>
              <w:t xml:space="preserve"> Released</w:t>
            </w:r>
          </w:p>
        </w:tc>
        <w:tc>
          <w:tcPr>
            <w:tcW w:w="265" w:type="dxa"/>
          </w:tcPr>
          <w:p w14:paraId="08D10A68" w14:textId="77777777" w:rsidR="00280D66" w:rsidRPr="00860512" w:rsidRDefault="00280D66" w:rsidP="00173E7D">
            <w:pPr>
              <w:autoSpaceDE w:val="0"/>
              <w:autoSpaceDN w:val="0"/>
              <w:adjustRightInd w:val="0"/>
              <w:spacing w:before="120" w:after="120"/>
              <w:rPr>
                <w:rFonts w:ascii="Arial" w:eastAsia="Calibri" w:hAnsi="Arial" w:cs="Arial"/>
                <w:sz w:val="22"/>
              </w:rPr>
            </w:pPr>
          </w:p>
        </w:tc>
        <w:tc>
          <w:tcPr>
            <w:tcW w:w="2615" w:type="dxa"/>
          </w:tcPr>
          <w:p w14:paraId="5688F6F2" w14:textId="7CD45F2D" w:rsidR="00280D66" w:rsidRPr="00CF401E" w:rsidRDefault="003C6773" w:rsidP="00566829">
            <w:pPr>
              <w:autoSpaceDE w:val="0"/>
              <w:autoSpaceDN w:val="0"/>
              <w:adjustRightInd w:val="0"/>
              <w:spacing w:before="120" w:after="120"/>
              <w:jc w:val="center"/>
              <w:rPr>
                <w:rFonts w:ascii="Arial" w:eastAsia="Calibri" w:hAnsi="Arial" w:cs="Arial"/>
                <w:sz w:val="22"/>
              </w:rPr>
            </w:pPr>
            <w:r w:rsidRPr="00CF401E">
              <w:rPr>
                <w:rFonts w:ascii="Arial" w:eastAsia="Calibri" w:hAnsi="Arial" w:cs="Arial"/>
                <w:sz w:val="22"/>
              </w:rPr>
              <w:t xml:space="preserve">March </w:t>
            </w:r>
            <w:r w:rsidR="0075198A">
              <w:rPr>
                <w:rFonts w:ascii="Arial" w:eastAsia="Calibri" w:hAnsi="Arial" w:cs="Arial"/>
                <w:sz w:val="22"/>
              </w:rPr>
              <w:t>3</w:t>
            </w:r>
            <w:r w:rsidR="00280D66" w:rsidRPr="00CF401E">
              <w:rPr>
                <w:rFonts w:ascii="Arial" w:eastAsia="Calibri" w:hAnsi="Arial" w:cs="Arial"/>
                <w:sz w:val="22"/>
              </w:rPr>
              <w:t>, 2020</w:t>
            </w:r>
          </w:p>
        </w:tc>
      </w:tr>
      <w:tr w:rsidR="00280D66" w14:paraId="4E0EFE83" w14:textId="77777777" w:rsidTr="00173E7D">
        <w:tc>
          <w:tcPr>
            <w:tcW w:w="6480" w:type="dxa"/>
          </w:tcPr>
          <w:p w14:paraId="602B84A3" w14:textId="77777777" w:rsidR="00280D66" w:rsidRPr="00860512" w:rsidRDefault="00280D66" w:rsidP="00173E7D">
            <w:pPr>
              <w:autoSpaceDE w:val="0"/>
              <w:autoSpaceDN w:val="0"/>
              <w:adjustRightInd w:val="0"/>
              <w:spacing w:before="120" w:after="120"/>
              <w:rPr>
                <w:rFonts w:ascii="Arial" w:eastAsia="Calibri" w:hAnsi="Arial" w:cs="Arial"/>
                <w:sz w:val="22"/>
              </w:rPr>
            </w:pPr>
            <w:r>
              <w:rPr>
                <w:rFonts w:ascii="Arial" w:eastAsia="Calibri" w:hAnsi="Arial" w:cs="Arial"/>
                <w:sz w:val="22"/>
              </w:rPr>
              <w:t>Deadline for Submission of Questions</w:t>
            </w:r>
          </w:p>
        </w:tc>
        <w:tc>
          <w:tcPr>
            <w:tcW w:w="265" w:type="dxa"/>
          </w:tcPr>
          <w:p w14:paraId="008C4386" w14:textId="77777777" w:rsidR="00280D66" w:rsidRPr="00860512" w:rsidRDefault="00280D66" w:rsidP="00173E7D">
            <w:pPr>
              <w:autoSpaceDE w:val="0"/>
              <w:autoSpaceDN w:val="0"/>
              <w:adjustRightInd w:val="0"/>
              <w:spacing w:before="120" w:after="120"/>
              <w:rPr>
                <w:rFonts w:ascii="Arial" w:eastAsia="Calibri" w:hAnsi="Arial" w:cs="Arial"/>
                <w:sz w:val="22"/>
              </w:rPr>
            </w:pPr>
          </w:p>
        </w:tc>
        <w:tc>
          <w:tcPr>
            <w:tcW w:w="2615" w:type="dxa"/>
          </w:tcPr>
          <w:p w14:paraId="20072B25" w14:textId="5DC47ED0" w:rsidR="00280D66" w:rsidRPr="00CF401E" w:rsidRDefault="003C6773" w:rsidP="00566829">
            <w:pPr>
              <w:autoSpaceDE w:val="0"/>
              <w:autoSpaceDN w:val="0"/>
              <w:adjustRightInd w:val="0"/>
              <w:spacing w:before="120" w:after="120"/>
              <w:jc w:val="center"/>
              <w:rPr>
                <w:rFonts w:ascii="Arial" w:eastAsia="Calibri" w:hAnsi="Arial" w:cs="Arial"/>
                <w:sz w:val="22"/>
              </w:rPr>
            </w:pPr>
            <w:r w:rsidRPr="00CF401E">
              <w:rPr>
                <w:rFonts w:ascii="Arial" w:eastAsia="Calibri" w:hAnsi="Arial" w:cs="Arial"/>
                <w:sz w:val="22"/>
              </w:rPr>
              <w:t xml:space="preserve">March </w:t>
            </w:r>
            <w:r w:rsidR="00F630E9" w:rsidRPr="00CF401E">
              <w:rPr>
                <w:rFonts w:ascii="Arial" w:eastAsia="Calibri" w:hAnsi="Arial" w:cs="Arial"/>
                <w:sz w:val="22"/>
              </w:rPr>
              <w:t>20</w:t>
            </w:r>
            <w:r w:rsidR="00280D66" w:rsidRPr="00CF401E">
              <w:rPr>
                <w:rFonts w:ascii="Arial" w:eastAsia="Calibri" w:hAnsi="Arial" w:cs="Arial"/>
                <w:sz w:val="22"/>
              </w:rPr>
              <w:t>, 2020</w:t>
            </w:r>
          </w:p>
        </w:tc>
      </w:tr>
      <w:tr w:rsidR="00280D66" w14:paraId="45544A23" w14:textId="77777777" w:rsidTr="00173E7D">
        <w:tc>
          <w:tcPr>
            <w:tcW w:w="6480" w:type="dxa"/>
          </w:tcPr>
          <w:p w14:paraId="3046C54A" w14:textId="35A1BBD6" w:rsidR="00280D66" w:rsidRPr="00860512" w:rsidRDefault="00280D66" w:rsidP="00173E7D">
            <w:pPr>
              <w:autoSpaceDE w:val="0"/>
              <w:autoSpaceDN w:val="0"/>
              <w:adjustRightInd w:val="0"/>
              <w:spacing w:before="120" w:after="120"/>
              <w:rPr>
                <w:rFonts w:ascii="Arial" w:eastAsia="Calibri" w:hAnsi="Arial" w:cs="Arial"/>
                <w:sz w:val="22"/>
              </w:rPr>
            </w:pPr>
            <w:r>
              <w:rPr>
                <w:rFonts w:ascii="Arial" w:eastAsia="Calibri" w:hAnsi="Arial" w:cs="Arial"/>
                <w:sz w:val="22"/>
              </w:rPr>
              <w:t xml:space="preserve">Department’s Responses to </w:t>
            </w:r>
            <w:r w:rsidRPr="005671EF">
              <w:rPr>
                <w:rFonts w:ascii="Arial" w:eastAsia="Calibri" w:hAnsi="Arial" w:cs="Arial"/>
                <w:sz w:val="22"/>
              </w:rPr>
              <w:t>Q</w:t>
            </w:r>
            <w:r>
              <w:rPr>
                <w:rFonts w:ascii="Arial" w:eastAsia="Calibri" w:hAnsi="Arial" w:cs="Arial"/>
                <w:sz w:val="22"/>
              </w:rPr>
              <w:t xml:space="preserve">uestions </w:t>
            </w:r>
          </w:p>
        </w:tc>
        <w:tc>
          <w:tcPr>
            <w:tcW w:w="265" w:type="dxa"/>
          </w:tcPr>
          <w:p w14:paraId="260B7403" w14:textId="77777777" w:rsidR="00280D66" w:rsidRPr="00860512" w:rsidRDefault="00280D66" w:rsidP="00173E7D">
            <w:pPr>
              <w:autoSpaceDE w:val="0"/>
              <w:autoSpaceDN w:val="0"/>
              <w:adjustRightInd w:val="0"/>
              <w:spacing w:before="120" w:after="120"/>
              <w:rPr>
                <w:rFonts w:ascii="Arial" w:eastAsia="Calibri" w:hAnsi="Arial" w:cs="Arial"/>
                <w:sz w:val="22"/>
              </w:rPr>
            </w:pPr>
          </w:p>
        </w:tc>
        <w:tc>
          <w:tcPr>
            <w:tcW w:w="2615" w:type="dxa"/>
          </w:tcPr>
          <w:p w14:paraId="206E5F8C" w14:textId="42799959" w:rsidR="00280D66" w:rsidRPr="00CF401E" w:rsidRDefault="003C6773" w:rsidP="00566829">
            <w:pPr>
              <w:autoSpaceDE w:val="0"/>
              <w:autoSpaceDN w:val="0"/>
              <w:adjustRightInd w:val="0"/>
              <w:spacing w:before="120" w:after="120"/>
              <w:jc w:val="center"/>
              <w:rPr>
                <w:rFonts w:ascii="Arial" w:eastAsia="Calibri" w:hAnsi="Arial" w:cs="Arial"/>
                <w:sz w:val="22"/>
              </w:rPr>
            </w:pPr>
            <w:r w:rsidRPr="00CF401E">
              <w:rPr>
                <w:rFonts w:ascii="Arial" w:eastAsia="Calibri" w:hAnsi="Arial" w:cs="Arial"/>
                <w:sz w:val="22"/>
              </w:rPr>
              <w:t xml:space="preserve">April </w:t>
            </w:r>
            <w:r w:rsidR="00F630E9" w:rsidRPr="00CF401E">
              <w:rPr>
                <w:rFonts w:ascii="Arial" w:eastAsia="Calibri" w:hAnsi="Arial" w:cs="Arial"/>
                <w:sz w:val="22"/>
              </w:rPr>
              <w:t>3</w:t>
            </w:r>
            <w:r w:rsidR="00280D66" w:rsidRPr="00CF401E">
              <w:rPr>
                <w:rFonts w:ascii="Arial" w:eastAsia="Calibri" w:hAnsi="Arial" w:cs="Arial"/>
                <w:sz w:val="22"/>
              </w:rPr>
              <w:t>, 2020</w:t>
            </w:r>
          </w:p>
        </w:tc>
      </w:tr>
      <w:tr w:rsidR="00280D66" w14:paraId="11A0A720" w14:textId="77777777" w:rsidTr="00173E7D">
        <w:tc>
          <w:tcPr>
            <w:tcW w:w="6480" w:type="dxa"/>
          </w:tcPr>
          <w:p w14:paraId="4DACF71B" w14:textId="2CBE5674" w:rsidR="00280D66" w:rsidRPr="00860512" w:rsidRDefault="00280D66" w:rsidP="00173E7D">
            <w:pPr>
              <w:autoSpaceDE w:val="0"/>
              <w:autoSpaceDN w:val="0"/>
              <w:adjustRightInd w:val="0"/>
              <w:spacing w:before="120" w:after="120"/>
              <w:rPr>
                <w:rFonts w:ascii="Arial" w:eastAsia="Calibri" w:hAnsi="Arial" w:cs="Arial"/>
                <w:sz w:val="22"/>
              </w:rPr>
            </w:pPr>
            <w:r>
              <w:rPr>
                <w:rFonts w:ascii="Arial" w:eastAsia="Calibri" w:hAnsi="Arial" w:cs="Arial"/>
                <w:sz w:val="22"/>
              </w:rPr>
              <w:t xml:space="preserve">Deadline for Submission of </w:t>
            </w:r>
            <w:r w:rsidRPr="005671EF">
              <w:rPr>
                <w:rFonts w:ascii="Arial" w:eastAsia="Calibri" w:hAnsi="Arial" w:cs="Arial"/>
                <w:sz w:val="22"/>
              </w:rPr>
              <w:t>R</w:t>
            </w:r>
            <w:r>
              <w:rPr>
                <w:rFonts w:ascii="Arial" w:eastAsia="Calibri" w:hAnsi="Arial" w:cs="Arial"/>
                <w:sz w:val="22"/>
              </w:rPr>
              <w:t>esponse Form</w:t>
            </w:r>
          </w:p>
        </w:tc>
        <w:tc>
          <w:tcPr>
            <w:tcW w:w="265" w:type="dxa"/>
          </w:tcPr>
          <w:p w14:paraId="7F90B134" w14:textId="77777777" w:rsidR="00280D66" w:rsidRPr="00860512" w:rsidRDefault="00280D66" w:rsidP="00173E7D">
            <w:pPr>
              <w:autoSpaceDE w:val="0"/>
              <w:autoSpaceDN w:val="0"/>
              <w:adjustRightInd w:val="0"/>
              <w:spacing w:before="120" w:after="120"/>
              <w:rPr>
                <w:rFonts w:ascii="Arial" w:eastAsia="Calibri" w:hAnsi="Arial" w:cs="Arial"/>
                <w:sz w:val="22"/>
              </w:rPr>
            </w:pPr>
          </w:p>
        </w:tc>
        <w:tc>
          <w:tcPr>
            <w:tcW w:w="2615" w:type="dxa"/>
          </w:tcPr>
          <w:p w14:paraId="6CEB1565" w14:textId="58FEB165" w:rsidR="00280D66" w:rsidRPr="00CF401E" w:rsidRDefault="003C6773" w:rsidP="00566829">
            <w:pPr>
              <w:autoSpaceDE w:val="0"/>
              <w:autoSpaceDN w:val="0"/>
              <w:adjustRightInd w:val="0"/>
              <w:spacing w:before="120" w:after="120"/>
              <w:jc w:val="center"/>
              <w:rPr>
                <w:rFonts w:ascii="Arial" w:eastAsia="Calibri" w:hAnsi="Arial" w:cs="Arial"/>
                <w:sz w:val="22"/>
              </w:rPr>
            </w:pPr>
            <w:r w:rsidRPr="00CF401E">
              <w:rPr>
                <w:rFonts w:ascii="Arial" w:eastAsia="Calibri" w:hAnsi="Arial" w:cs="Arial"/>
                <w:sz w:val="22"/>
              </w:rPr>
              <w:t>April 1</w:t>
            </w:r>
            <w:r w:rsidR="00F630E9" w:rsidRPr="00CF401E">
              <w:rPr>
                <w:rFonts w:ascii="Arial" w:eastAsia="Calibri" w:hAnsi="Arial" w:cs="Arial"/>
                <w:sz w:val="22"/>
              </w:rPr>
              <w:t>7</w:t>
            </w:r>
            <w:r w:rsidR="00280D66" w:rsidRPr="00CF401E">
              <w:rPr>
                <w:rFonts w:ascii="Arial" w:eastAsia="Calibri" w:hAnsi="Arial" w:cs="Arial"/>
                <w:sz w:val="22"/>
              </w:rPr>
              <w:t>, 2020</w:t>
            </w:r>
          </w:p>
        </w:tc>
      </w:tr>
    </w:tbl>
    <w:p w14:paraId="1E036FFD" w14:textId="29A8EE05" w:rsidR="00721D34" w:rsidRDefault="00721D34" w:rsidP="00E54CCC">
      <w:pPr>
        <w:autoSpaceDE w:val="0"/>
        <w:autoSpaceDN w:val="0"/>
        <w:adjustRightInd w:val="0"/>
        <w:spacing w:before="120" w:after="200"/>
        <w:rPr>
          <w:rFonts w:ascii="Arial" w:hAnsi="Arial" w:cs="Arial"/>
          <w:b/>
          <w:sz w:val="22"/>
          <w:u w:val="single"/>
        </w:rPr>
      </w:pPr>
      <w:r>
        <w:rPr>
          <w:rFonts w:ascii="Arial" w:hAnsi="Arial" w:cs="Arial"/>
          <w:b/>
          <w:sz w:val="22"/>
          <w:u w:val="single"/>
        </w:rPr>
        <w:t>Question and Answer Period</w:t>
      </w:r>
    </w:p>
    <w:p w14:paraId="04EC1182" w14:textId="4C05B9BB" w:rsidR="00721D34" w:rsidRDefault="00721D34" w:rsidP="00E54CCC">
      <w:pPr>
        <w:autoSpaceDE w:val="0"/>
        <w:autoSpaceDN w:val="0"/>
        <w:adjustRightInd w:val="0"/>
        <w:spacing w:before="120" w:after="120"/>
        <w:rPr>
          <w:rFonts w:ascii="Arial" w:eastAsia="Calibri" w:hAnsi="Arial" w:cs="Arial"/>
          <w:sz w:val="22"/>
        </w:rPr>
      </w:pPr>
      <w:r>
        <w:rPr>
          <w:rFonts w:ascii="Arial" w:eastAsia="Calibri" w:hAnsi="Arial" w:cs="Arial"/>
          <w:sz w:val="22"/>
        </w:rPr>
        <w:t>Vendors will</w:t>
      </w:r>
      <w:r w:rsidRPr="00FB1DBC">
        <w:rPr>
          <w:rFonts w:ascii="Arial" w:eastAsia="Calibri" w:hAnsi="Arial" w:cs="Arial"/>
          <w:sz w:val="22"/>
        </w:rPr>
        <w:t xml:space="preserve"> have </w:t>
      </w:r>
      <w:r>
        <w:rPr>
          <w:rFonts w:ascii="Arial" w:eastAsia="Calibri" w:hAnsi="Arial" w:cs="Arial"/>
          <w:sz w:val="22"/>
        </w:rPr>
        <w:t>an</w:t>
      </w:r>
      <w:r w:rsidRPr="00FB1DBC">
        <w:rPr>
          <w:rFonts w:ascii="Arial" w:eastAsia="Calibri" w:hAnsi="Arial" w:cs="Arial"/>
          <w:sz w:val="22"/>
        </w:rPr>
        <w:t xml:space="preserve"> opportunit</w:t>
      </w:r>
      <w:r>
        <w:rPr>
          <w:rFonts w:ascii="Arial" w:eastAsia="Calibri" w:hAnsi="Arial" w:cs="Arial"/>
          <w:sz w:val="22"/>
        </w:rPr>
        <w:t>y</w:t>
      </w:r>
      <w:r w:rsidRPr="00FB1DBC">
        <w:rPr>
          <w:rFonts w:ascii="Arial" w:eastAsia="Calibri" w:hAnsi="Arial" w:cs="Arial"/>
          <w:sz w:val="22"/>
        </w:rPr>
        <w:t xml:space="preserve"> to submit written questions regarding this R</w:t>
      </w:r>
      <w:r>
        <w:rPr>
          <w:rFonts w:ascii="Arial" w:eastAsia="Calibri" w:hAnsi="Arial" w:cs="Arial"/>
          <w:sz w:val="22"/>
        </w:rPr>
        <w:t>FI</w:t>
      </w:r>
      <w:r w:rsidR="00566829">
        <w:rPr>
          <w:rFonts w:ascii="Arial" w:eastAsia="Calibri" w:hAnsi="Arial" w:cs="Arial"/>
          <w:sz w:val="22"/>
        </w:rPr>
        <w:t xml:space="preserve"> prior to their Response Form submission</w:t>
      </w:r>
      <w:r w:rsidRPr="00FB1DBC">
        <w:rPr>
          <w:rFonts w:ascii="Arial" w:eastAsia="Calibri" w:hAnsi="Arial" w:cs="Arial"/>
          <w:sz w:val="22"/>
        </w:rPr>
        <w:t xml:space="preserve">. </w:t>
      </w:r>
      <w:r w:rsidR="00990B9A" w:rsidRPr="00E54CCC">
        <w:rPr>
          <w:rFonts w:ascii="Arial" w:eastAsia="Calibri" w:hAnsi="Arial" w:cs="Arial"/>
          <w:b/>
          <w:sz w:val="22"/>
        </w:rPr>
        <w:t>Vendors should consider</w:t>
      </w:r>
      <w:r w:rsidR="0096616C" w:rsidRPr="00E54CCC">
        <w:rPr>
          <w:rFonts w:ascii="Arial" w:eastAsia="Calibri" w:hAnsi="Arial" w:cs="Arial"/>
          <w:b/>
          <w:sz w:val="22"/>
        </w:rPr>
        <w:t xml:space="preserve"> both the Overview and the Preliminary Requirements</w:t>
      </w:r>
      <w:r w:rsidR="00990B9A" w:rsidRPr="00990B9A">
        <w:rPr>
          <w:rFonts w:ascii="Arial" w:eastAsia="Calibri" w:hAnsi="Arial" w:cs="Arial"/>
          <w:b/>
          <w:sz w:val="22"/>
        </w:rPr>
        <w:t xml:space="preserve"> when submitting questions</w:t>
      </w:r>
      <w:r w:rsidR="00990B9A" w:rsidRPr="00E54CCC">
        <w:rPr>
          <w:rFonts w:ascii="Arial" w:eastAsia="Calibri" w:hAnsi="Arial" w:cs="Arial"/>
          <w:b/>
          <w:sz w:val="22"/>
        </w:rPr>
        <w:t>.</w:t>
      </w:r>
      <w:r w:rsidR="0096616C" w:rsidRPr="00FB1DBC">
        <w:rPr>
          <w:rFonts w:ascii="Arial" w:eastAsia="Calibri" w:hAnsi="Arial" w:cs="Arial"/>
          <w:sz w:val="22"/>
        </w:rPr>
        <w:t xml:space="preserve"> </w:t>
      </w:r>
      <w:r w:rsidRPr="00FB1DBC">
        <w:rPr>
          <w:rFonts w:ascii="Arial" w:eastAsia="Calibri" w:hAnsi="Arial" w:cs="Arial"/>
          <w:sz w:val="22"/>
        </w:rPr>
        <w:t xml:space="preserve">All questions must be submitted via email and be received by the date specified in the Schedule of Events. Questions </w:t>
      </w:r>
      <w:r>
        <w:rPr>
          <w:rFonts w:ascii="Arial" w:eastAsia="Calibri" w:hAnsi="Arial" w:cs="Arial"/>
          <w:sz w:val="22"/>
        </w:rPr>
        <w:t>should</w:t>
      </w:r>
      <w:r w:rsidRPr="00FB1DBC">
        <w:rPr>
          <w:rFonts w:ascii="Arial" w:eastAsia="Calibri" w:hAnsi="Arial" w:cs="Arial"/>
          <w:sz w:val="22"/>
        </w:rPr>
        <w:t xml:space="preserve"> reference the relevant page and section of the </w:t>
      </w:r>
      <w:r>
        <w:rPr>
          <w:rFonts w:ascii="Arial" w:eastAsia="Calibri" w:hAnsi="Arial" w:cs="Arial"/>
          <w:sz w:val="22"/>
        </w:rPr>
        <w:t>RFI</w:t>
      </w:r>
      <w:r w:rsidRPr="00FB1DBC">
        <w:rPr>
          <w:rFonts w:ascii="Arial" w:eastAsia="Calibri" w:hAnsi="Arial" w:cs="Arial"/>
          <w:sz w:val="22"/>
        </w:rPr>
        <w:t xml:space="preserve"> </w:t>
      </w:r>
      <w:r w:rsidR="001A4EAC">
        <w:rPr>
          <w:rFonts w:ascii="Arial" w:eastAsia="Calibri" w:hAnsi="Arial" w:cs="Arial"/>
          <w:sz w:val="22"/>
        </w:rPr>
        <w:t xml:space="preserve">documents, when applicable, </w:t>
      </w:r>
      <w:r>
        <w:rPr>
          <w:rFonts w:ascii="Arial" w:eastAsia="Calibri" w:hAnsi="Arial" w:cs="Arial"/>
          <w:sz w:val="22"/>
        </w:rPr>
        <w:t>and be sent to the contact listed below</w:t>
      </w:r>
      <w:r w:rsidR="001A4EAC">
        <w:rPr>
          <w:rFonts w:ascii="Arial" w:eastAsia="Calibri" w:hAnsi="Arial" w:cs="Arial"/>
          <w:sz w:val="22"/>
        </w:rPr>
        <w:t>:</w:t>
      </w:r>
    </w:p>
    <w:p w14:paraId="01C7BAD1" w14:textId="77777777" w:rsidR="001A4EAC" w:rsidRDefault="001A4EAC" w:rsidP="001A4EAC">
      <w:pPr>
        <w:spacing w:before="0" w:after="0"/>
        <w:ind w:left="720" w:hanging="360"/>
        <w:jc w:val="left"/>
        <w:rPr>
          <w:rFonts w:ascii="Arial" w:hAnsi="Arial" w:cs="Arial"/>
          <w:sz w:val="22"/>
        </w:rPr>
      </w:pPr>
      <w:r w:rsidRPr="00F07795">
        <w:rPr>
          <w:rFonts w:ascii="Arial" w:hAnsi="Arial" w:cs="Arial"/>
          <w:sz w:val="22"/>
        </w:rPr>
        <w:t>Matthew</w:t>
      </w:r>
      <w:r>
        <w:rPr>
          <w:rFonts w:ascii="Arial" w:hAnsi="Arial" w:cs="Arial"/>
          <w:sz w:val="22"/>
        </w:rPr>
        <w:t xml:space="preserve"> </w:t>
      </w:r>
      <w:r w:rsidRPr="00F07795">
        <w:rPr>
          <w:rFonts w:ascii="Arial" w:hAnsi="Arial" w:cs="Arial"/>
          <w:sz w:val="22"/>
        </w:rPr>
        <w:t>Brownell</w:t>
      </w:r>
    </w:p>
    <w:p w14:paraId="66568DCF" w14:textId="204BCAAD" w:rsidR="001A4EAC" w:rsidRDefault="00CF401E" w:rsidP="001A4EAC">
      <w:pPr>
        <w:spacing w:before="0" w:after="0"/>
        <w:ind w:left="720" w:hanging="360"/>
        <w:jc w:val="left"/>
        <w:rPr>
          <w:rFonts w:ascii="Arial" w:hAnsi="Arial" w:cs="Arial"/>
          <w:sz w:val="22"/>
        </w:rPr>
      </w:pPr>
      <w:r>
        <w:rPr>
          <w:rFonts w:ascii="Arial" w:hAnsi="Arial" w:cs="Arial"/>
          <w:sz w:val="22"/>
        </w:rPr>
        <w:t>518-</w:t>
      </w:r>
      <w:r w:rsidR="001A4EAC">
        <w:rPr>
          <w:rFonts w:ascii="Arial" w:hAnsi="Arial" w:cs="Arial"/>
          <w:sz w:val="22"/>
        </w:rPr>
        <w:t>530-4484</w:t>
      </w:r>
    </w:p>
    <w:p w14:paraId="218B2CA6" w14:textId="77777777" w:rsidR="001A4EAC" w:rsidRPr="003210F4" w:rsidRDefault="001A4EAC" w:rsidP="00E54CCC">
      <w:pPr>
        <w:spacing w:before="0" w:after="120"/>
        <w:ind w:left="720" w:hanging="360"/>
        <w:jc w:val="left"/>
        <w:rPr>
          <w:rFonts w:ascii="Arial" w:hAnsi="Arial" w:cs="Arial"/>
          <w:b/>
          <w:sz w:val="22"/>
          <w:u w:val="single"/>
        </w:rPr>
      </w:pPr>
      <w:r>
        <w:rPr>
          <w:rStyle w:val="Hyperlink"/>
          <w:rFonts w:ascii="Arial" w:hAnsi="Arial" w:cs="Arial"/>
          <w:sz w:val="22"/>
        </w:rPr>
        <w:t>BFS.Contracts@tax.ny.gov</w:t>
      </w:r>
    </w:p>
    <w:p w14:paraId="6F685E79" w14:textId="77777777" w:rsidR="00721D34" w:rsidRPr="00FB1DBC" w:rsidRDefault="00721D34" w:rsidP="00A42E52">
      <w:pPr>
        <w:autoSpaceDE w:val="0"/>
        <w:autoSpaceDN w:val="0"/>
        <w:adjustRightInd w:val="0"/>
        <w:spacing w:before="120" w:after="200"/>
        <w:rPr>
          <w:rFonts w:ascii="Arial" w:eastAsia="Calibri" w:hAnsi="Arial" w:cs="Arial"/>
          <w:sz w:val="22"/>
        </w:rPr>
      </w:pPr>
      <w:r w:rsidRPr="00FB1DBC">
        <w:rPr>
          <w:rFonts w:ascii="Arial" w:eastAsia="Calibri" w:hAnsi="Arial" w:cs="Arial"/>
          <w:sz w:val="22"/>
        </w:rPr>
        <w:t xml:space="preserve">Questions submitted by </w:t>
      </w:r>
      <w:r>
        <w:rPr>
          <w:rFonts w:ascii="Arial" w:eastAsia="Calibri" w:hAnsi="Arial" w:cs="Arial"/>
          <w:sz w:val="22"/>
        </w:rPr>
        <w:t>vendors</w:t>
      </w:r>
      <w:r w:rsidRPr="00FB1DBC">
        <w:rPr>
          <w:rFonts w:ascii="Arial" w:eastAsia="Calibri" w:hAnsi="Arial" w:cs="Arial"/>
          <w:sz w:val="22"/>
        </w:rPr>
        <w:t xml:space="preserve"> should be in the following format:</w:t>
      </w:r>
    </w:p>
    <w:tbl>
      <w:tblPr>
        <w:tblW w:w="4955"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122"/>
        <w:gridCol w:w="1478"/>
        <w:gridCol w:w="1707"/>
        <w:gridCol w:w="4939"/>
      </w:tblGrid>
      <w:tr w:rsidR="00721D34" w:rsidRPr="00AE5274" w14:paraId="26BD0663" w14:textId="77777777" w:rsidTr="00173E7D">
        <w:trPr>
          <w:trHeight w:val="197"/>
          <w:tblHeader/>
          <w:jc w:val="center"/>
        </w:trPr>
        <w:tc>
          <w:tcPr>
            <w:tcW w:w="607" w:type="pct"/>
            <w:tcBorders>
              <w:top w:val="single" w:sz="12" w:space="0" w:color="auto"/>
              <w:bottom w:val="single" w:sz="12" w:space="0" w:color="auto"/>
            </w:tcBorders>
            <w:shd w:val="pct20" w:color="auto" w:fill="auto"/>
            <w:vAlign w:val="center"/>
          </w:tcPr>
          <w:p w14:paraId="11FD3548" w14:textId="77777777" w:rsidR="00721D34" w:rsidRPr="00942698" w:rsidRDefault="00721D34" w:rsidP="00A42E52">
            <w:pPr>
              <w:spacing w:before="120" w:after="120"/>
              <w:jc w:val="center"/>
              <w:rPr>
                <w:rFonts w:ascii="Arial" w:hAnsi="Arial" w:cs="Arial"/>
                <w:b/>
              </w:rPr>
            </w:pPr>
            <w:r w:rsidRPr="00942698">
              <w:rPr>
                <w:rFonts w:ascii="Arial" w:hAnsi="Arial" w:cs="Arial"/>
                <w:b/>
              </w:rPr>
              <w:t>#</w:t>
            </w:r>
          </w:p>
        </w:tc>
        <w:tc>
          <w:tcPr>
            <w:tcW w:w="799" w:type="pct"/>
            <w:tcBorders>
              <w:top w:val="single" w:sz="12" w:space="0" w:color="auto"/>
              <w:bottom w:val="single" w:sz="12" w:space="0" w:color="auto"/>
            </w:tcBorders>
            <w:shd w:val="pct20" w:color="auto" w:fill="auto"/>
            <w:vAlign w:val="center"/>
          </w:tcPr>
          <w:p w14:paraId="39F1BF3B" w14:textId="2DAD3BE0" w:rsidR="00721D34" w:rsidRPr="00942698" w:rsidRDefault="00721D34" w:rsidP="00A42E52">
            <w:pPr>
              <w:spacing w:before="120" w:after="120"/>
              <w:jc w:val="center"/>
              <w:rPr>
                <w:rFonts w:ascii="Arial" w:hAnsi="Arial" w:cs="Arial"/>
                <w:b/>
              </w:rPr>
            </w:pPr>
            <w:r w:rsidRPr="00942698">
              <w:rPr>
                <w:rFonts w:ascii="Arial" w:hAnsi="Arial" w:cs="Arial"/>
                <w:b/>
              </w:rPr>
              <w:t xml:space="preserve">RFI </w:t>
            </w:r>
            <w:r w:rsidR="001A4EAC">
              <w:rPr>
                <w:rFonts w:ascii="Arial" w:hAnsi="Arial" w:cs="Arial"/>
                <w:b/>
              </w:rPr>
              <w:t xml:space="preserve">Page / </w:t>
            </w:r>
            <w:r w:rsidRPr="00942698">
              <w:rPr>
                <w:rFonts w:ascii="Arial" w:hAnsi="Arial" w:cs="Arial"/>
                <w:b/>
              </w:rPr>
              <w:t>Section</w:t>
            </w:r>
          </w:p>
        </w:tc>
        <w:tc>
          <w:tcPr>
            <w:tcW w:w="923" w:type="pct"/>
            <w:tcBorders>
              <w:top w:val="single" w:sz="12" w:space="0" w:color="auto"/>
              <w:bottom w:val="single" w:sz="12" w:space="0" w:color="auto"/>
            </w:tcBorders>
            <w:shd w:val="pct20" w:color="auto" w:fill="auto"/>
            <w:vAlign w:val="center"/>
          </w:tcPr>
          <w:p w14:paraId="0A421D7E" w14:textId="77777777" w:rsidR="00721D34" w:rsidRPr="00942698" w:rsidRDefault="00721D34" w:rsidP="00A42E52">
            <w:pPr>
              <w:spacing w:before="120" w:after="120"/>
              <w:jc w:val="center"/>
              <w:rPr>
                <w:rFonts w:ascii="Arial" w:hAnsi="Arial" w:cs="Arial"/>
                <w:b/>
              </w:rPr>
            </w:pPr>
            <w:r w:rsidRPr="00942698">
              <w:rPr>
                <w:rFonts w:ascii="Arial" w:hAnsi="Arial" w:cs="Arial"/>
                <w:b/>
              </w:rPr>
              <w:t>Vendor Name</w:t>
            </w:r>
          </w:p>
        </w:tc>
        <w:tc>
          <w:tcPr>
            <w:tcW w:w="2672" w:type="pct"/>
            <w:tcBorders>
              <w:top w:val="single" w:sz="12" w:space="0" w:color="auto"/>
              <w:bottom w:val="single" w:sz="12" w:space="0" w:color="auto"/>
            </w:tcBorders>
            <w:shd w:val="pct20" w:color="auto" w:fill="auto"/>
            <w:vAlign w:val="center"/>
          </w:tcPr>
          <w:p w14:paraId="25722332" w14:textId="77777777" w:rsidR="00721D34" w:rsidRPr="00942698" w:rsidRDefault="00721D34" w:rsidP="00A42E52">
            <w:pPr>
              <w:spacing w:before="120" w:after="120"/>
              <w:jc w:val="center"/>
              <w:rPr>
                <w:rFonts w:ascii="Arial" w:hAnsi="Arial" w:cs="Arial"/>
                <w:b/>
              </w:rPr>
            </w:pPr>
            <w:r w:rsidRPr="00942698">
              <w:rPr>
                <w:rFonts w:ascii="Arial" w:hAnsi="Arial" w:cs="Arial"/>
                <w:b/>
              </w:rPr>
              <w:t>Question</w:t>
            </w:r>
          </w:p>
        </w:tc>
      </w:tr>
      <w:tr w:rsidR="00721D34" w:rsidRPr="00AE5274" w14:paraId="7F259226" w14:textId="77777777" w:rsidTr="00173E7D">
        <w:trPr>
          <w:jc w:val="center"/>
        </w:trPr>
        <w:tc>
          <w:tcPr>
            <w:tcW w:w="607" w:type="pct"/>
            <w:tcBorders>
              <w:top w:val="single" w:sz="12" w:space="0" w:color="auto"/>
            </w:tcBorders>
            <w:vAlign w:val="center"/>
          </w:tcPr>
          <w:p w14:paraId="3CAAD9E8" w14:textId="77777777" w:rsidR="00721D34" w:rsidRPr="00942698" w:rsidRDefault="00721D34" w:rsidP="00E54CCC">
            <w:pPr>
              <w:spacing w:before="120" w:after="120"/>
              <w:jc w:val="center"/>
              <w:rPr>
                <w:rFonts w:ascii="Arial" w:hAnsi="Arial" w:cs="Arial"/>
                <w:szCs w:val="20"/>
              </w:rPr>
            </w:pPr>
            <w:r w:rsidRPr="00942698">
              <w:rPr>
                <w:rFonts w:ascii="Arial" w:hAnsi="Arial" w:cs="Arial"/>
                <w:szCs w:val="20"/>
              </w:rPr>
              <w:t>1</w:t>
            </w:r>
          </w:p>
        </w:tc>
        <w:tc>
          <w:tcPr>
            <w:tcW w:w="799" w:type="pct"/>
            <w:tcBorders>
              <w:top w:val="single" w:sz="12" w:space="0" w:color="auto"/>
            </w:tcBorders>
          </w:tcPr>
          <w:p w14:paraId="0176803D" w14:textId="77777777" w:rsidR="00721D34" w:rsidRPr="00942698" w:rsidRDefault="00721D34" w:rsidP="00E54CCC">
            <w:pPr>
              <w:spacing w:before="120" w:after="120"/>
              <w:jc w:val="left"/>
              <w:rPr>
                <w:rFonts w:ascii="Arial" w:hAnsi="Arial" w:cs="Arial"/>
                <w:szCs w:val="20"/>
              </w:rPr>
            </w:pPr>
          </w:p>
        </w:tc>
        <w:tc>
          <w:tcPr>
            <w:tcW w:w="923" w:type="pct"/>
            <w:tcBorders>
              <w:top w:val="single" w:sz="12" w:space="0" w:color="auto"/>
            </w:tcBorders>
          </w:tcPr>
          <w:p w14:paraId="3A22474D" w14:textId="77777777" w:rsidR="00721D34" w:rsidRPr="00942698" w:rsidRDefault="00721D34" w:rsidP="00E54CCC">
            <w:pPr>
              <w:spacing w:before="120" w:after="120"/>
              <w:jc w:val="left"/>
              <w:rPr>
                <w:rFonts w:ascii="Arial" w:hAnsi="Arial" w:cs="Arial"/>
                <w:szCs w:val="20"/>
              </w:rPr>
            </w:pPr>
          </w:p>
        </w:tc>
        <w:tc>
          <w:tcPr>
            <w:tcW w:w="2672" w:type="pct"/>
            <w:tcBorders>
              <w:top w:val="single" w:sz="12" w:space="0" w:color="auto"/>
            </w:tcBorders>
          </w:tcPr>
          <w:p w14:paraId="50163615" w14:textId="77777777" w:rsidR="00721D34" w:rsidRPr="00942698" w:rsidRDefault="00721D34" w:rsidP="00E54CCC">
            <w:pPr>
              <w:spacing w:before="120" w:after="120"/>
              <w:jc w:val="left"/>
              <w:rPr>
                <w:rFonts w:ascii="Arial" w:hAnsi="Arial" w:cs="Arial"/>
                <w:szCs w:val="20"/>
              </w:rPr>
            </w:pPr>
          </w:p>
        </w:tc>
      </w:tr>
      <w:tr w:rsidR="00721D34" w:rsidRPr="00AE5274" w14:paraId="015DB66F" w14:textId="77777777" w:rsidTr="00E54CCC">
        <w:trPr>
          <w:trHeight w:val="422"/>
          <w:jc w:val="center"/>
        </w:trPr>
        <w:tc>
          <w:tcPr>
            <w:tcW w:w="607" w:type="pct"/>
            <w:vAlign w:val="center"/>
          </w:tcPr>
          <w:p w14:paraId="5F64C9CB" w14:textId="77777777" w:rsidR="00721D34" w:rsidRPr="00942698" w:rsidRDefault="00721D34" w:rsidP="00E54CCC">
            <w:pPr>
              <w:spacing w:before="120" w:after="120"/>
              <w:jc w:val="center"/>
              <w:rPr>
                <w:rFonts w:ascii="Arial" w:hAnsi="Arial" w:cs="Arial"/>
                <w:szCs w:val="20"/>
              </w:rPr>
            </w:pPr>
            <w:r w:rsidRPr="00942698">
              <w:rPr>
                <w:rFonts w:ascii="Arial" w:hAnsi="Arial" w:cs="Arial"/>
                <w:szCs w:val="20"/>
              </w:rPr>
              <w:t>2</w:t>
            </w:r>
          </w:p>
        </w:tc>
        <w:tc>
          <w:tcPr>
            <w:tcW w:w="799" w:type="pct"/>
          </w:tcPr>
          <w:p w14:paraId="389E52AE" w14:textId="77777777" w:rsidR="00721D34" w:rsidRPr="00942698" w:rsidRDefault="00721D34" w:rsidP="00E54CCC">
            <w:pPr>
              <w:spacing w:before="120" w:after="120"/>
              <w:jc w:val="left"/>
              <w:rPr>
                <w:rFonts w:ascii="Arial" w:hAnsi="Arial" w:cs="Arial"/>
                <w:szCs w:val="20"/>
              </w:rPr>
            </w:pPr>
          </w:p>
        </w:tc>
        <w:tc>
          <w:tcPr>
            <w:tcW w:w="923" w:type="pct"/>
          </w:tcPr>
          <w:p w14:paraId="2CD6A033" w14:textId="77777777" w:rsidR="00721D34" w:rsidRPr="00942698" w:rsidRDefault="00721D34" w:rsidP="00E54CCC">
            <w:pPr>
              <w:spacing w:before="120" w:after="120"/>
              <w:jc w:val="left"/>
              <w:rPr>
                <w:rFonts w:ascii="Arial" w:hAnsi="Arial" w:cs="Arial"/>
                <w:szCs w:val="20"/>
              </w:rPr>
            </w:pPr>
          </w:p>
        </w:tc>
        <w:tc>
          <w:tcPr>
            <w:tcW w:w="2672" w:type="pct"/>
          </w:tcPr>
          <w:p w14:paraId="40CC86D7" w14:textId="77777777" w:rsidR="00721D34" w:rsidRPr="00942698" w:rsidRDefault="00721D34" w:rsidP="00E54CCC">
            <w:pPr>
              <w:spacing w:before="120" w:after="120"/>
              <w:jc w:val="left"/>
              <w:rPr>
                <w:rFonts w:ascii="Arial" w:hAnsi="Arial" w:cs="Arial"/>
                <w:szCs w:val="20"/>
              </w:rPr>
            </w:pPr>
          </w:p>
        </w:tc>
      </w:tr>
    </w:tbl>
    <w:p w14:paraId="7535F96E" w14:textId="63A607E6" w:rsidR="00D86497" w:rsidRPr="00280D66" w:rsidRDefault="00280D66" w:rsidP="00E54CCC">
      <w:pPr>
        <w:autoSpaceDE w:val="0"/>
        <w:autoSpaceDN w:val="0"/>
        <w:adjustRightInd w:val="0"/>
        <w:spacing w:before="200"/>
        <w:rPr>
          <w:rFonts w:ascii="Arial" w:hAnsi="Arial" w:cs="Arial"/>
          <w:b/>
          <w:sz w:val="22"/>
          <w:u w:val="single"/>
        </w:rPr>
      </w:pPr>
      <w:r w:rsidRPr="00280D66">
        <w:rPr>
          <w:rFonts w:ascii="Arial" w:hAnsi="Arial" w:cs="Arial"/>
          <w:b/>
          <w:sz w:val="22"/>
          <w:u w:val="single"/>
        </w:rPr>
        <w:lastRenderedPageBreak/>
        <w:t>Preliminary Requirements</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4"/>
        <w:gridCol w:w="8316"/>
      </w:tblGrid>
      <w:tr w:rsidR="00280D66" w:rsidRPr="00D86497" w14:paraId="1488F216" w14:textId="77777777" w:rsidTr="005F5448">
        <w:trPr>
          <w:trHeight w:val="70"/>
          <w:tblHeader/>
        </w:trPr>
        <w:tc>
          <w:tcPr>
            <w:tcW w:w="1025" w:type="dxa"/>
            <w:tcBorders>
              <w:top w:val="single" w:sz="12" w:space="0" w:color="auto"/>
              <w:bottom w:val="single" w:sz="12" w:space="0" w:color="auto"/>
              <w:right w:val="single" w:sz="12" w:space="0" w:color="auto"/>
            </w:tcBorders>
            <w:shd w:val="clear" w:color="auto" w:fill="007681"/>
          </w:tcPr>
          <w:p w14:paraId="77D63609" w14:textId="64BC038B" w:rsidR="00280D66" w:rsidRPr="00280D66" w:rsidRDefault="00280D66" w:rsidP="003B60D1">
            <w:pPr>
              <w:spacing w:before="120" w:after="120"/>
              <w:jc w:val="center"/>
              <w:rPr>
                <w:rFonts w:ascii="Arial" w:hAnsi="Arial" w:cs="Arial"/>
                <w:b/>
                <w:color w:val="FFFFFF" w:themeColor="background1"/>
                <w:sz w:val="22"/>
              </w:rPr>
            </w:pPr>
            <w:r w:rsidRPr="00280D66">
              <w:rPr>
                <w:rFonts w:ascii="Arial" w:hAnsi="Arial" w:cs="Arial"/>
                <w:b/>
                <w:color w:val="FFFFFF" w:themeColor="background1"/>
                <w:sz w:val="22"/>
              </w:rPr>
              <w:t>#</w:t>
            </w:r>
          </w:p>
        </w:tc>
        <w:tc>
          <w:tcPr>
            <w:tcW w:w="8325" w:type="dxa"/>
            <w:tcBorders>
              <w:top w:val="single" w:sz="12" w:space="0" w:color="auto"/>
              <w:left w:val="single" w:sz="12" w:space="0" w:color="auto"/>
              <w:bottom w:val="single" w:sz="12" w:space="0" w:color="auto"/>
            </w:tcBorders>
            <w:shd w:val="clear" w:color="auto" w:fill="007681"/>
          </w:tcPr>
          <w:p w14:paraId="6FE3E304" w14:textId="2501841B" w:rsidR="00280D66" w:rsidRPr="00280D66" w:rsidRDefault="00280D66" w:rsidP="003B60D1">
            <w:pPr>
              <w:spacing w:before="120" w:after="120"/>
              <w:jc w:val="center"/>
              <w:rPr>
                <w:rFonts w:ascii="Arial" w:eastAsia="Calibri" w:hAnsi="Arial" w:cs="Arial"/>
                <w:b/>
                <w:color w:val="FFFFFF" w:themeColor="background1"/>
                <w:sz w:val="22"/>
              </w:rPr>
            </w:pPr>
            <w:r w:rsidRPr="00280D66">
              <w:rPr>
                <w:rFonts w:ascii="Arial" w:eastAsia="Calibri" w:hAnsi="Arial" w:cs="Arial"/>
                <w:b/>
                <w:color w:val="FFFFFF" w:themeColor="background1"/>
                <w:sz w:val="22"/>
              </w:rPr>
              <w:t>REQUIREMENT</w:t>
            </w:r>
          </w:p>
        </w:tc>
      </w:tr>
      <w:tr w:rsidR="00814546" w:rsidRPr="00D86497" w14:paraId="39E174DC" w14:textId="77777777" w:rsidTr="005F5448">
        <w:trPr>
          <w:trHeight w:val="70"/>
        </w:trPr>
        <w:tc>
          <w:tcPr>
            <w:tcW w:w="1025" w:type="dxa"/>
            <w:tcBorders>
              <w:top w:val="single" w:sz="12" w:space="0" w:color="auto"/>
              <w:bottom w:val="single" w:sz="12" w:space="0" w:color="auto"/>
              <w:right w:val="single" w:sz="12" w:space="0" w:color="auto"/>
            </w:tcBorders>
            <w:shd w:val="clear" w:color="auto" w:fill="D9D9D9" w:themeFill="background1" w:themeFillShade="D9"/>
          </w:tcPr>
          <w:p w14:paraId="55D48153" w14:textId="77777777" w:rsidR="00814546" w:rsidRPr="00280D66" w:rsidRDefault="00814546" w:rsidP="00A42E52">
            <w:pPr>
              <w:spacing w:before="60" w:after="60"/>
              <w:jc w:val="left"/>
              <w:rPr>
                <w:rFonts w:ascii="Arial" w:hAnsi="Arial" w:cs="Arial"/>
                <w:b/>
                <w:sz w:val="22"/>
              </w:rPr>
            </w:pPr>
            <w:r w:rsidRPr="00280D66">
              <w:rPr>
                <w:rFonts w:ascii="Arial" w:hAnsi="Arial" w:cs="Arial"/>
                <w:b/>
                <w:sz w:val="22"/>
              </w:rPr>
              <w:t>1.</w:t>
            </w:r>
          </w:p>
        </w:tc>
        <w:tc>
          <w:tcPr>
            <w:tcW w:w="8325" w:type="dxa"/>
            <w:tcBorders>
              <w:top w:val="single" w:sz="12" w:space="0" w:color="auto"/>
              <w:left w:val="single" w:sz="12" w:space="0" w:color="auto"/>
              <w:bottom w:val="single" w:sz="12" w:space="0" w:color="auto"/>
            </w:tcBorders>
            <w:shd w:val="clear" w:color="auto" w:fill="D9D9D9" w:themeFill="background1" w:themeFillShade="D9"/>
          </w:tcPr>
          <w:p w14:paraId="54722425" w14:textId="77777777" w:rsidR="00814546" w:rsidRPr="00280D66" w:rsidRDefault="00814546" w:rsidP="00A42E52">
            <w:pPr>
              <w:spacing w:before="60" w:after="60"/>
              <w:rPr>
                <w:rFonts w:ascii="Arial" w:hAnsi="Arial" w:cs="Arial"/>
                <w:sz w:val="22"/>
              </w:rPr>
            </w:pPr>
            <w:r w:rsidRPr="00280D66">
              <w:rPr>
                <w:rFonts w:ascii="Arial" w:eastAsia="Calibri" w:hAnsi="Arial" w:cs="Arial"/>
                <w:b/>
                <w:sz w:val="22"/>
              </w:rPr>
              <w:t xml:space="preserve">QUALIFYING MINIMUM REQUIREMENTS </w:t>
            </w:r>
          </w:p>
        </w:tc>
      </w:tr>
      <w:tr w:rsidR="00814546" w:rsidRPr="00D86497" w14:paraId="1F22A7B6" w14:textId="77777777" w:rsidTr="005F5448">
        <w:tc>
          <w:tcPr>
            <w:tcW w:w="1025" w:type="dxa"/>
            <w:tcBorders>
              <w:top w:val="single" w:sz="12" w:space="0" w:color="auto"/>
            </w:tcBorders>
          </w:tcPr>
          <w:p w14:paraId="194CF876" w14:textId="77777777" w:rsidR="00814546" w:rsidRPr="00D86497" w:rsidRDefault="00814546" w:rsidP="00A42E52">
            <w:pPr>
              <w:spacing w:before="60" w:after="100" w:afterAutospacing="1"/>
              <w:rPr>
                <w:rFonts w:ascii="Arial" w:eastAsia="Calibri" w:hAnsi="Arial" w:cs="Arial"/>
                <w:sz w:val="22"/>
              </w:rPr>
            </w:pPr>
            <w:r w:rsidRPr="00D86497">
              <w:rPr>
                <w:rFonts w:ascii="Arial" w:eastAsia="Calibri" w:hAnsi="Arial" w:cs="Arial"/>
                <w:sz w:val="22"/>
              </w:rPr>
              <w:t>1.1</w:t>
            </w:r>
          </w:p>
        </w:tc>
        <w:tc>
          <w:tcPr>
            <w:tcW w:w="8325" w:type="dxa"/>
            <w:tcBorders>
              <w:top w:val="single" w:sz="12" w:space="0" w:color="auto"/>
            </w:tcBorders>
          </w:tcPr>
          <w:p w14:paraId="38E486DB" w14:textId="77777777" w:rsidR="00814546" w:rsidRPr="00D86497" w:rsidRDefault="00814546" w:rsidP="00A42E52">
            <w:pPr>
              <w:pStyle w:val="NoSpacing"/>
              <w:spacing w:before="60" w:after="120"/>
              <w:jc w:val="both"/>
              <w:rPr>
                <w:rFonts w:ascii="Arial" w:hAnsi="Arial" w:cs="Arial"/>
              </w:rPr>
            </w:pPr>
            <w:r w:rsidRPr="00D86497">
              <w:rPr>
                <w:rFonts w:ascii="Arial" w:hAnsi="Arial" w:cs="Arial"/>
              </w:rPr>
              <w:t xml:space="preserve">The Bidder must be a state or federally chartered bank authorized to do business in New York State, and must have at least one branch or office with a physical location in New York State.  </w:t>
            </w:r>
          </w:p>
          <w:p w14:paraId="32165E0B" w14:textId="77777777" w:rsidR="00814546" w:rsidRPr="00D86497" w:rsidRDefault="00814546" w:rsidP="00A42E52">
            <w:pPr>
              <w:pStyle w:val="NoSpacing"/>
              <w:spacing w:before="200" w:after="120"/>
              <w:jc w:val="both"/>
              <w:rPr>
                <w:rFonts w:ascii="Arial" w:hAnsi="Arial" w:cs="Arial"/>
              </w:rPr>
            </w:pPr>
            <w:r w:rsidRPr="00D86497">
              <w:rPr>
                <w:rFonts w:ascii="Arial" w:hAnsi="Arial" w:cs="Arial"/>
              </w:rPr>
              <w:t>The bank must maintain such status and a physical location in New York State throughout the term of the Contract.</w:t>
            </w:r>
          </w:p>
        </w:tc>
      </w:tr>
      <w:tr w:rsidR="00814546" w:rsidRPr="00D86497" w14:paraId="0D3F7DDA" w14:textId="77777777" w:rsidTr="005F5448">
        <w:tc>
          <w:tcPr>
            <w:tcW w:w="1025" w:type="dxa"/>
          </w:tcPr>
          <w:p w14:paraId="0F88B12F" w14:textId="77777777" w:rsidR="00814546" w:rsidRPr="00D86497" w:rsidRDefault="00814546" w:rsidP="00A42E52">
            <w:pPr>
              <w:spacing w:before="60" w:after="60"/>
              <w:rPr>
                <w:rFonts w:ascii="Arial" w:eastAsia="Calibri" w:hAnsi="Arial" w:cs="Arial"/>
                <w:sz w:val="22"/>
              </w:rPr>
            </w:pPr>
            <w:r w:rsidRPr="00D86497">
              <w:rPr>
                <w:rFonts w:ascii="Arial" w:eastAsia="Calibri" w:hAnsi="Arial" w:cs="Arial"/>
                <w:sz w:val="22"/>
              </w:rPr>
              <w:t>1.2</w:t>
            </w:r>
          </w:p>
        </w:tc>
        <w:tc>
          <w:tcPr>
            <w:tcW w:w="8325" w:type="dxa"/>
          </w:tcPr>
          <w:p w14:paraId="0A02172B" w14:textId="77777777" w:rsidR="00814546" w:rsidRPr="00D86497" w:rsidRDefault="00814546" w:rsidP="00A42E52">
            <w:pPr>
              <w:pStyle w:val="NoSpacing"/>
              <w:spacing w:before="60" w:after="60"/>
              <w:jc w:val="both"/>
              <w:rPr>
                <w:rFonts w:ascii="Arial" w:hAnsi="Arial" w:cs="Arial"/>
              </w:rPr>
            </w:pPr>
            <w:r w:rsidRPr="00D86497">
              <w:rPr>
                <w:rFonts w:ascii="Arial" w:hAnsi="Arial" w:cs="Arial"/>
              </w:rPr>
              <w:t>The Bidder and any Subcontractor responsible for the processing of Credit Card payments must be compliant with Payment Card Industry Data Security Standards (“PCI DSS”) throughout the term of the Contract.</w:t>
            </w:r>
          </w:p>
        </w:tc>
      </w:tr>
      <w:tr w:rsidR="00814546" w:rsidRPr="00D86497" w14:paraId="313A10F5" w14:textId="77777777" w:rsidTr="005F5448">
        <w:tc>
          <w:tcPr>
            <w:tcW w:w="1025" w:type="dxa"/>
            <w:tcBorders>
              <w:bottom w:val="single" w:sz="12" w:space="0" w:color="auto"/>
            </w:tcBorders>
          </w:tcPr>
          <w:p w14:paraId="57CBD4A2" w14:textId="77777777" w:rsidR="00814546" w:rsidRPr="00D86497" w:rsidRDefault="00814546" w:rsidP="00A42E52">
            <w:pPr>
              <w:spacing w:before="60" w:after="100" w:afterAutospacing="1"/>
              <w:rPr>
                <w:rFonts w:ascii="Arial" w:eastAsia="Calibri" w:hAnsi="Arial" w:cs="Arial"/>
                <w:sz w:val="22"/>
              </w:rPr>
            </w:pPr>
            <w:r w:rsidRPr="00D86497">
              <w:rPr>
                <w:rFonts w:ascii="Arial" w:eastAsia="Calibri" w:hAnsi="Arial" w:cs="Arial"/>
                <w:sz w:val="22"/>
              </w:rPr>
              <w:t>1.3</w:t>
            </w:r>
          </w:p>
        </w:tc>
        <w:tc>
          <w:tcPr>
            <w:tcW w:w="8325" w:type="dxa"/>
            <w:tcBorders>
              <w:bottom w:val="single" w:sz="12" w:space="0" w:color="auto"/>
            </w:tcBorders>
          </w:tcPr>
          <w:p w14:paraId="41A92CC8" w14:textId="5FF34C4E" w:rsidR="00814546" w:rsidRPr="00D86497" w:rsidRDefault="00814546" w:rsidP="00A42E52">
            <w:pPr>
              <w:pStyle w:val="NoSpacing"/>
              <w:spacing w:before="60" w:after="120"/>
              <w:jc w:val="both"/>
              <w:rPr>
                <w:rFonts w:ascii="Arial" w:hAnsi="Arial" w:cs="Arial"/>
              </w:rPr>
            </w:pPr>
            <w:r w:rsidRPr="00D86497">
              <w:rPr>
                <w:rFonts w:ascii="Arial" w:hAnsi="Arial" w:cs="Arial"/>
              </w:rPr>
              <w:t xml:space="preserve">The Bidder and any Subcontractor must have provided a minimum of three years, immediately preceding the submission of a Proposal, of continuous </w:t>
            </w:r>
            <w:r w:rsidR="003A4208" w:rsidRPr="003A4208">
              <w:rPr>
                <w:rFonts w:ascii="Arial" w:hAnsi="Arial" w:cs="Arial"/>
              </w:rPr>
              <w:t>Electronic Payment Processing Service</w:t>
            </w:r>
            <w:r w:rsidR="003A4208">
              <w:rPr>
                <w:rFonts w:ascii="Arial" w:hAnsi="Arial" w:cs="Arial"/>
              </w:rPr>
              <w:t xml:space="preserve">s </w:t>
            </w:r>
            <w:r w:rsidRPr="00D86497">
              <w:rPr>
                <w:rFonts w:ascii="Arial" w:hAnsi="Arial" w:cs="Arial"/>
              </w:rPr>
              <w:t xml:space="preserve">operational experience of comparable scope for at least two contracts or engagements.  </w:t>
            </w:r>
          </w:p>
          <w:p w14:paraId="1227DE02" w14:textId="196BB8BA" w:rsidR="00814546" w:rsidRPr="00D86497" w:rsidRDefault="00814546" w:rsidP="00A42E52">
            <w:pPr>
              <w:pStyle w:val="NoSpacing"/>
              <w:spacing w:before="200" w:after="120"/>
              <w:jc w:val="both"/>
              <w:rPr>
                <w:rFonts w:ascii="Arial" w:hAnsi="Arial" w:cs="Arial"/>
              </w:rPr>
            </w:pPr>
            <w:r w:rsidRPr="00D86497">
              <w:rPr>
                <w:rFonts w:ascii="Arial" w:hAnsi="Arial" w:cs="Arial"/>
              </w:rPr>
              <w:t xml:space="preserve">The information about these contracts must demonstrate that </w:t>
            </w:r>
            <w:r w:rsidR="003A4208">
              <w:rPr>
                <w:rFonts w:ascii="Arial" w:hAnsi="Arial" w:cs="Arial"/>
              </w:rPr>
              <w:t xml:space="preserve">each of </w:t>
            </w:r>
            <w:r w:rsidRPr="00D86497">
              <w:rPr>
                <w:rFonts w:ascii="Arial" w:hAnsi="Arial" w:cs="Arial"/>
              </w:rPr>
              <w:t xml:space="preserve">the contracts provided for continual operation of such a solution for the three years prior to the submission of a Proposal; or the contracts provided for the development and implementation of such a solution for a client that has continually operated for the three years prior to submission of a Proposal.  </w:t>
            </w:r>
          </w:p>
          <w:p w14:paraId="1E7CB50A" w14:textId="77777777" w:rsidR="00814546" w:rsidRPr="00D86497" w:rsidRDefault="00814546" w:rsidP="00A42E52">
            <w:pPr>
              <w:pStyle w:val="NoSpacing"/>
              <w:spacing w:before="200" w:after="120"/>
              <w:jc w:val="both"/>
              <w:rPr>
                <w:rFonts w:ascii="Arial" w:hAnsi="Arial" w:cs="Arial"/>
              </w:rPr>
            </w:pPr>
            <w:r w:rsidRPr="00D86497">
              <w:rPr>
                <w:rFonts w:ascii="Arial" w:hAnsi="Arial" w:cs="Arial"/>
              </w:rPr>
              <w:t xml:space="preserve">If the proposal includes use of a Subcontractor on the contracts or engagements submitted, this proposal must include the same Subcontractor in the same respective service role.  </w:t>
            </w:r>
          </w:p>
        </w:tc>
      </w:tr>
      <w:tr w:rsidR="00814546" w:rsidRPr="00D86497" w14:paraId="0BDD7E37" w14:textId="77777777" w:rsidTr="005F5448">
        <w:tc>
          <w:tcPr>
            <w:tcW w:w="1025" w:type="dxa"/>
            <w:tcBorders>
              <w:top w:val="single" w:sz="12" w:space="0" w:color="auto"/>
              <w:bottom w:val="single" w:sz="12" w:space="0" w:color="auto"/>
            </w:tcBorders>
            <w:shd w:val="clear" w:color="auto" w:fill="D9D9D9" w:themeFill="background1" w:themeFillShade="D9"/>
          </w:tcPr>
          <w:p w14:paraId="1BA9560E" w14:textId="77777777" w:rsidR="00814546" w:rsidRPr="00280D66" w:rsidRDefault="00814546" w:rsidP="00A42E52">
            <w:pPr>
              <w:spacing w:before="60" w:after="60"/>
              <w:rPr>
                <w:rFonts w:ascii="Arial" w:hAnsi="Arial" w:cs="Arial"/>
                <w:b/>
                <w:sz w:val="22"/>
              </w:rPr>
            </w:pPr>
            <w:r w:rsidRPr="00280D66">
              <w:rPr>
                <w:rFonts w:ascii="Arial" w:hAnsi="Arial" w:cs="Arial"/>
                <w:b/>
                <w:sz w:val="22"/>
              </w:rPr>
              <w:t>2.</w:t>
            </w:r>
          </w:p>
        </w:tc>
        <w:tc>
          <w:tcPr>
            <w:tcW w:w="8325" w:type="dxa"/>
            <w:tcBorders>
              <w:top w:val="single" w:sz="12" w:space="0" w:color="auto"/>
              <w:bottom w:val="single" w:sz="12" w:space="0" w:color="auto"/>
            </w:tcBorders>
            <w:shd w:val="clear" w:color="auto" w:fill="D9D9D9" w:themeFill="background1" w:themeFillShade="D9"/>
          </w:tcPr>
          <w:p w14:paraId="4A5722C3" w14:textId="77777777" w:rsidR="00814546" w:rsidRPr="00280D66" w:rsidRDefault="00814546" w:rsidP="00A42E52">
            <w:pPr>
              <w:spacing w:before="60" w:after="60"/>
              <w:rPr>
                <w:rFonts w:ascii="Arial" w:hAnsi="Arial" w:cs="Arial"/>
                <w:sz w:val="22"/>
              </w:rPr>
            </w:pPr>
            <w:r w:rsidRPr="00280D66">
              <w:rPr>
                <w:rFonts w:ascii="Arial" w:eastAsia="Calibri" w:hAnsi="Arial" w:cs="Arial"/>
                <w:b/>
                <w:sz w:val="22"/>
              </w:rPr>
              <w:t>GENERAL REQUIREMENTS</w:t>
            </w:r>
          </w:p>
        </w:tc>
      </w:tr>
      <w:tr w:rsidR="00814546" w:rsidRPr="00D86497" w14:paraId="3298E719" w14:textId="77777777" w:rsidTr="005F5448">
        <w:tc>
          <w:tcPr>
            <w:tcW w:w="1025" w:type="dxa"/>
            <w:tcBorders>
              <w:top w:val="single" w:sz="12" w:space="0" w:color="auto"/>
            </w:tcBorders>
          </w:tcPr>
          <w:p w14:paraId="4B3FC29F" w14:textId="77777777" w:rsidR="00814546" w:rsidRPr="00D86497" w:rsidRDefault="00814546" w:rsidP="00A42E52">
            <w:pPr>
              <w:spacing w:before="60" w:after="100" w:afterAutospacing="1"/>
              <w:rPr>
                <w:rFonts w:ascii="Arial" w:eastAsia="Calibri" w:hAnsi="Arial" w:cs="Arial"/>
                <w:sz w:val="22"/>
              </w:rPr>
            </w:pPr>
            <w:r w:rsidRPr="00D86497">
              <w:rPr>
                <w:rFonts w:ascii="Arial" w:eastAsia="Calibri" w:hAnsi="Arial" w:cs="Arial"/>
                <w:sz w:val="22"/>
              </w:rPr>
              <w:t>2.1</w:t>
            </w:r>
          </w:p>
        </w:tc>
        <w:tc>
          <w:tcPr>
            <w:tcW w:w="8325" w:type="dxa"/>
            <w:tcBorders>
              <w:top w:val="single" w:sz="12" w:space="0" w:color="auto"/>
            </w:tcBorders>
          </w:tcPr>
          <w:p w14:paraId="681A21E7" w14:textId="4D494874" w:rsidR="00814546" w:rsidRPr="00D86497" w:rsidRDefault="00814546" w:rsidP="00A42E52">
            <w:pPr>
              <w:spacing w:before="60" w:after="120"/>
              <w:rPr>
                <w:rFonts w:ascii="Arial" w:eastAsia="Calibri" w:hAnsi="Arial" w:cs="Arial"/>
                <w:sz w:val="22"/>
              </w:rPr>
            </w:pPr>
            <w:r w:rsidRPr="00D86497">
              <w:rPr>
                <w:rFonts w:ascii="Arial" w:eastAsia="Calibri" w:hAnsi="Arial" w:cs="Arial"/>
                <w:sz w:val="22"/>
              </w:rPr>
              <w:t xml:space="preserve">The </w:t>
            </w:r>
            <w:r w:rsidRPr="00D86497">
              <w:rPr>
                <w:rFonts w:ascii="Arial" w:hAnsi="Arial" w:cs="Arial"/>
                <w:sz w:val="22"/>
              </w:rPr>
              <w:t xml:space="preserve">Bidder </w:t>
            </w:r>
            <w:r w:rsidRPr="00D86497">
              <w:rPr>
                <w:rFonts w:ascii="Arial" w:eastAsia="Calibri" w:hAnsi="Arial" w:cs="Arial"/>
                <w:sz w:val="22"/>
              </w:rPr>
              <w:t xml:space="preserve">must not consider any transaction complete until successful submission of the transaction, including confirmation number assignment. Incomplete transactions must be retained for life of the </w:t>
            </w:r>
            <w:r w:rsidR="00BB7FF5">
              <w:rPr>
                <w:rFonts w:ascii="Arial" w:eastAsia="Calibri" w:hAnsi="Arial" w:cs="Arial"/>
                <w:sz w:val="22"/>
              </w:rPr>
              <w:t>C</w:t>
            </w:r>
            <w:r w:rsidR="00BB7FF5" w:rsidRPr="00D86497">
              <w:rPr>
                <w:rFonts w:ascii="Arial" w:eastAsia="Calibri" w:hAnsi="Arial" w:cs="Arial"/>
                <w:sz w:val="22"/>
              </w:rPr>
              <w:t>ontract</w:t>
            </w:r>
            <w:r w:rsidRPr="00D86497">
              <w:rPr>
                <w:rFonts w:ascii="Arial" w:eastAsia="Calibri" w:hAnsi="Arial" w:cs="Arial"/>
                <w:sz w:val="22"/>
              </w:rPr>
              <w:t xml:space="preserve">, however must not be included in any data files provided to DTF. </w:t>
            </w:r>
          </w:p>
          <w:p w14:paraId="4D939A72" w14:textId="77777777" w:rsidR="00814546" w:rsidRPr="00D86497" w:rsidRDefault="00814546" w:rsidP="00A42E52">
            <w:pPr>
              <w:spacing w:before="60" w:after="120"/>
              <w:rPr>
                <w:rFonts w:ascii="Arial" w:eastAsia="Calibri" w:hAnsi="Arial" w:cs="Arial"/>
                <w:sz w:val="22"/>
              </w:rPr>
            </w:pPr>
            <w:r w:rsidRPr="00D86497">
              <w:rPr>
                <w:rFonts w:ascii="Arial" w:eastAsia="Calibri" w:hAnsi="Arial" w:cs="Arial"/>
                <w:b/>
                <w:sz w:val="22"/>
              </w:rPr>
              <w:t>Note</w:t>
            </w:r>
            <w:r w:rsidRPr="00D86497">
              <w:rPr>
                <w:rFonts w:ascii="Arial" w:eastAsia="Calibri" w:hAnsi="Arial" w:cs="Arial"/>
                <w:sz w:val="22"/>
              </w:rPr>
              <w:t>: Transactions are considered incomplete when the user exits the application prior to submission, or if the submission is unsuccessful for any reason. Incomplete transactions are not to be assigned a transaction number. However, records of such attempts are to be maintained for analysis review.</w:t>
            </w:r>
          </w:p>
        </w:tc>
      </w:tr>
      <w:tr w:rsidR="00814546" w:rsidRPr="00D86497" w14:paraId="048AD0A2" w14:textId="77777777" w:rsidTr="005F5448">
        <w:tc>
          <w:tcPr>
            <w:tcW w:w="1025" w:type="dxa"/>
          </w:tcPr>
          <w:p w14:paraId="2EE68233" w14:textId="77777777" w:rsidR="00814546" w:rsidRPr="00D86497" w:rsidRDefault="00814546" w:rsidP="00A42E52">
            <w:pPr>
              <w:spacing w:before="60" w:after="100" w:afterAutospacing="1"/>
              <w:rPr>
                <w:rFonts w:ascii="Arial" w:eastAsia="Calibri" w:hAnsi="Arial" w:cs="Arial"/>
                <w:sz w:val="22"/>
              </w:rPr>
            </w:pPr>
            <w:r w:rsidRPr="00D86497">
              <w:rPr>
                <w:rFonts w:ascii="Arial" w:eastAsia="Calibri" w:hAnsi="Arial" w:cs="Arial"/>
                <w:sz w:val="22"/>
              </w:rPr>
              <w:t>2.2</w:t>
            </w:r>
          </w:p>
        </w:tc>
        <w:tc>
          <w:tcPr>
            <w:tcW w:w="8325" w:type="dxa"/>
          </w:tcPr>
          <w:p w14:paraId="5C1DA961" w14:textId="77777777" w:rsidR="00814546" w:rsidRPr="00D86497" w:rsidRDefault="00814546" w:rsidP="00A42E52">
            <w:pPr>
              <w:spacing w:before="60" w:after="120"/>
              <w:rPr>
                <w:rFonts w:ascii="Arial" w:eastAsia="Calibri" w:hAnsi="Arial" w:cs="Arial"/>
                <w:sz w:val="22"/>
              </w:rPr>
            </w:pPr>
            <w:r w:rsidRPr="00D86497">
              <w:rPr>
                <w:rFonts w:ascii="Arial" w:eastAsia="Calibri" w:hAnsi="Arial" w:cs="Arial"/>
                <w:sz w:val="22"/>
              </w:rPr>
              <w:t xml:space="preserve">The </w:t>
            </w:r>
            <w:r w:rsidRPr="00D86497">
              <w:rPr>
                <w:rFonts w:ascii="Arial" w:hAnsi="Arial" w:cs="Arial"/>
                <w:sz w:val="22"/>
              </w:rPr>
              <w:t xml:space="preserve">Bidder </w:t>
            </w:r>
            <w:r w:rsidRPr="00D86497">
              <w:rPr>
                <w:rFonts w:ascii="Arial" w:eastAsia="Calibri" w:hAnsi="Arial" w:cs="Arial"/>
                <w:sz w:val="22"/>
              </w:rPr>
              <w:t xml:space="preserve">must have the ability to securely warehouse electronic payment transaction requests, where payments are scheduled in advance and the payment transaction is executed automatically on the date scheduled. Taxpayers must be able to schedule payments in advance to execute anywhere from one day up to one year after the transaction is submitted. Payment transaction warehousing capabilities for longer than one year are desirable.  </w:t>
            </w:r>
          </w:p>
          <w:p w14:paraId="78F7D9AF" w14:textId="77777777" w:rsidR="00814546" w:rsidRPr="00D86497" w:rsidRDefault="00814546" w:rsidP="00A42E52">
            <w:pPr>
              <w:spacing w:before="120" w:after="120"/>
              <w:rPr>
                <w:rFonts w:ascii="Arial" w:eastAsia="Calibri" w:hAnsi="Arial" w:cs="Arial"/>
                <w:sz w:val="22"/>
              </w:rPr>
            </w:pPr>
            <w:r w:rsidRPr="00D86497">
              <w:rPr>
                <w:rFonts w:ascii="Arial" w:eastAsia="Calibri" w:hAnsi="Arial" w:cs="Arial"/>
                <w:sz w:val="22"/>
              </w:rPr>
              <w:t xml:space="preserve">Allowable warehouse periods will vary by program, and DTF will prescribe the periods. The </w:t>
            </w:r>
            <w:r w:rsidRPr="00D86497">
              <w:rPr>
                <w:rFonts w:ascii="Arial" w:hAnsi="Arial" w:cs="Arial"/>
                <w:sz w:val="22"/>
              </w:rPr>
              <w:t xml:space="preserve">Bidder </w:t>
            </w:r>
            <w:r w:rsidRPr="00D86497">
              <w:rPr>
                <w:rFonts w:ascii="Arial" w:eastAsia="Calibri" w:hAnsi="Arial" w:cs="Arial"/>
                <w:sz w:val="22"/>
              </w:rPr>
              <w:t xml:space="preserve">must code and apply business rules to enforce allowable transaction dates (per program type). The payment page must be dynamic and not allow taxpayers to enter a scheduled transaction date for programs for which warehousing of payments is not allowed. </w:t>
            </w:r>
          </w:p>
          <w:p w14:paraId="5766FA8B" w14:textId="77777777" w:rsidR="00814546" w:rsidRPr="00D86497" w:rsidRDefault="00814546" w:rsidP="00A42E52">
            <w:pPr>
              <w:spacing w:before="120" w:after="120"/>
              <w:rPr>
                <w:rFonts w:ascii="Arial" w:eastAsia="Calibri" w:hAnsi="Arial" w:cs="Arial"/>
                <w:sz w:val="22"/>
              </w:rPr>
            </w:pPr>
            <w:r w:rsidRPr="00D86497">
              <w:rPr>
                <w:rFonts w:ascii="Arial" w:eastAsia="Calibri" w:hAnsi="Arial" w:cs="Arial"/>
                <w:b/>
                <w:sz w:val="22"/>
              </w:rPr>
              <w:lastRenderedPageBreak/>
              <w:t>Note</w:t>
            </w:r>
            <w:r w:rsidRPr="00D86497">
              <w:rPr>
                <w:rFonts w:ascii="Arial" w:eastAsia="Calibri" w:hAnsi="Arial" w:cs="Arial"/>
                <w:sz w:val="22"/>
              </w:rPr>
              <w:t xml:space="preserve">: Warehoused payments will be submitted to the </w:t>
            </w:r>
            <w:r w:rsidRPr="00D86497">
              <w:rPr>
                <w:rFonts w:ascii="Arial" w:hAnsi="Arial" w:cs="Arial"/>
                <w:sz w:val="22"/>
              </w:rPr>
              <w:t xml:space="preserve">Bidder </w:t>
            </w:r>
            <w:r w:rsidRPr="00D86497">
              <w:rPr>
                <w:rFonts w:ascii="Arial" w:eastAsia="Calibri" w:hAnsi="Arial" w:cs="Arial"/>
                <w:sz w:val="22"/>
              </w:rPr>
              <w:t xml:space="preserve">by the following methods: </w:t>
            </w:r>
          </w:p>
          <w:p w14:paraId="24A69CF6" w14:textId="77777777" w:rsidR="00814546" w:rsidRPr="00D86497" w:rsidRDefault="00814546" w:rsidP="00E54CCC">
            <w:pPr>
              <w:pStyle w:val="ListParagraph"/>
              <w:numPr>
                <w:ilvl w:val="0"/>
                <w:numId w:val="1"/>
              </w:numPr>
              <w:spacing w:before="60" w:after="60"/>
              <w:ind w:left="1138"/>
              <w:contextualSpacing w:val="0"/>
              <w:rPr>
                <w:rFonts w:ascii="Arial" w:eastAsia="Calibri" w:hAnsi="Arial" w:cs="Arial"/>
                <w:sz w:val="22"/>
              </w:rPr>
            </w:pPr>
            <w:r w:rsidRPr="00D86497">
              <w:rPr>
                <w:rFonts w:ascii="Arial" w:eastAsia="Calibri" w:hAnsi="Arial" w:cs="Arial"/>
                <w:sz w:val="22"/>
              </w:rPr>
              <w:t>Batched file-based exchange</w:t>
            </w:r>
          </w:p>
          <w:p w14:paraId="26E04383" w14:textId="77777777" w:rsidR="00814546" w:rsidRPr="00D86497" w:rsidRDefault="00814546" w:rsidP="00E54CCC">
            <w:pPr>
              <w:pStyle w:val="ListParagraph"/>
              <w:numPr>
                <w:ilvl w:val="0"/>
                <w:numId w:val="1"/>
              </w:numPr>
              <w:spacing w:before="60" w:after="120"/>
              <w:ind w:left="1138"/>
              <w:contextualSpacing w:val="0"/>
              <w:rPr>
                <w:rFonts w:ascii="Arial" w:eastAsia="Calibri" w:hAnsi="Arial" w:cs="Arial"/>
                <w:sz w:val="22"/>
              </w:rPr>
            </w:pPr>
            <w:r w:rsidRPr="00D86497">
              <w:rPr>
                <w:rFonts w:ascii="Arial" w:eastAsia="Calibri" w:hAnsi="Arial" w:cs="Arial"/>
                <w:sz w:val="22"/>
              </w:rPr>
              <w:t>Payments initiated and/or submitted on the Bidder’s payment portal</w:t>
            </w:r>
          </w:p>
        </w:tc>
      </w:tr>
      <w:tr w:rsidR="00814546" w:rsidRPr="00D86497" w14:paraId="5BCB2C46" w14:textId="77777777" w:rsidTr="005F5448">
        <w:tc>
          <w:tcPr>
            <w:tcW w:w="1025" w:type="dxa"/>
          </w:tcPr>
          <w:p w14:paraId="5C729ABC" w14:textId="77777777" w:rsidR="00814546" w:rsidRPr="00D86497" w:rsidRDefault="00814546" w:rsidP="00A42E52">
            <w:pPr>
              <w:spacing w:before="60" w:after="100" w:afterAutospacing="1"/>
              <w:rPr>
                <w:rFonts w:ascii="Arial" w:eastAsia="Calibri" w:hAnsi="Arial" w:cs="Arial"/>
                <w:sz w:val="22"/>
              </w:rPr>
            </w:pPr>
            <w:r w:rsidRPr="00D86497">
              <w:rPr>
                <w:rFonts w:ascii="Arial" w:eastAsia="Calibri" w:hAnsi="Arial" w:cs="Arial"/>
                <w:sz w:val="22"/>
              </w:rPr>
              <w:lastRenderedPageBreak/>
              <w:t>2.3</w:t>
            </w:r>
          </w:p>
        </w:tc>
        <w:tc>
          <w:tcPr>
            <w:tcW w:w="8325" w:type="dxa"/>
          </w:tcPr>
          <w:p w14:paraId="33A70DDE" w14:textId="3DC3CFEB" w:rsidR="00814546" w:rsidRPr="00D86497" w:rsidRDefault="00A957A5" w:rsidP="00A42E52">
            <w:pPr>
              <w:spacing w:before="60" w:after="120"/>
              <w:rPr>
                <w:rFonts w:ascii="Arial" w:eastAsia="Calibri" w:hAnsi="Arial" w:cs="Arial"/>
                <w:sz w:val="22"/>
              </w:rPr>
            </w:pPr>
            <w:r w:rsidRPr="00D86497">
              <w:rPr>
                <w:rFonts w:ascii="Arial" w:eastAsia="Calibri" w:hAnsi="Arial" w:cs="Arial"/>
                <w:sz w:val="22"/>
              </w:rPr>
              <w:t xml:space="preserve">The </w:t>
            </w:r>
            <w:r w:rsidRPr="00D86497">
              <w:rPr>
                <w:rFonts w:ascii="Arial" w:hAnsi="Arial" w:cs="Arial"/>
                <w:sz w:val="22"/>
              </w:rPr>
              <w:t>Bidder</w:t>
            </w:r>
            <w:r w:rsidR="00814546" w:rsidRPr="00D86497">
              <w:rPr>
                <w:rFonts w:ascii="Arial" w:hAnsi="Arial" w:cs="Arial"/>
                <w:sz w:val="22"/>
              </w:rPr>
              <w:t xml:space="preserve"> </w:t>
            </w:r>
            <w:r w:rsidR="00814546" w:rsidRPr="00D86497">
              <w:rPr>
                <w:rFonts w:ascii="Arial" w:eastAsia="Calibri" w:hAnsi="Arial" w:cs="Arial"/>
                <w:sz w:val="22"/>
              </w:rPr>
              <w:t xml:space="preserve">must ensure that the taxpayer is able to cancel scheduled ACH Debit transactions prior to settlement. </w:t>
            </w:r>
          </w:p>
          <w:p w14:paraId="2ACBC2E2" w14:textId="77777777" w:rsidR="00814546" w:rsidRPr="00D86497" w:rsidRDefault="00814546" w:rsidP="00C114EB">
            <w:pPr>
              <w:spacing w:before="200" w:after="60"/>
              <w:rPr>
                <w:rFonts w:ascii="Arial" w:eastAsia="Calibri" w:hAnsi="Arial" w:cs="Arial"/>
                <w:sz w:val="22"/>
              </w:rPr>
            </w:pPr>
            <w:r w:rsidRPr="00D86497">
              <w:rPr>
                <w:rFonts w:ascii="Arial" w:eastAsia="Calibri" w:hAnsi="Arial" w:cs="Arial"/>
                <w:sz w:val="22"/>
              </w:rPr>
              <w:t>The taxpayer must be able to cancel as determined by DTF using the following methods:</w:t>
            </w:r>
          </w:p>
          <w:p w14:paraId="66002BA5" w14:textId="6801C615" w:rsidR="00814546" w:rsidRPr="00D86497" w:rsidRDefault="00814546" w:rsidP="00E54CCC">
            <w:pPr>
              <w:pStyle w:val="ListParagraph"/>
              <w:numPr>
                <w:ilvl w:val="0"/>
                <w:numId w:val="1"/>
              </w:numPr>
              <w:spacing w:before="120" w:after="60"/>
              <w:ind w:left="1138"/>
              <w:contextualSpacing w:val="0"/>
              <w:rPr>
                <w:rFonts w:ascii="Arial" w:eastAsia="Calibri" w:hAnsi="Arial" w:cs="Arial"/>
                <w:sz w:val="22"/>
              </w:rPr>
            </w:pPr>
            <w:r w:rsidRPr="00D86497">
              <w:rPr>
                <w:rFonts w:ascii="Arial" w:eastAsia="Calibri" w:hAnsi="Arial" w:cs="Arial"/>
                <w:sz w:val="22"/>
              </w:rPr>
              <w:t xml:space="preserve">The </w:t>
            </w:r>
            <w:r w:rsidRPr="00D86497">
              <w:rPr>
                <w:rFonts w:ascii="Arial" w:hAnsi="Arial" w:cs="Arial"/>
                <w:sz w:val="22"/>
              </w:rPr>
              <w:t xml:space="preserve">Bidder’s </w:t>
            </w:r>
            <w:r w:rsidRPr="00D86497">
              <w:rPr>
                <w:rFonts w:ascii="Arial" w:eastAsia="Calibri" w:hAnsi="Arial" w:cs="Arial"/>
                <w:sz w:val="22"/>
              </w:rPr>
              <w:t xml:space="preserve">web application (via secure exchange from DTF to </w:t>
            </w:r>
            <w:r w:rsidR="00A957A5" w:rsidRPr="00D86497">
              <w:rPr>
                <w:rFonts w:ascii="Arial" w:eastAsia="Calibri" w:hAnsi="Arial" w:cs="Arial"/>
                <w:sz w:val="22"/>
              </w:rPr>
              <w:t xml:space="preserve">the </w:t>
            </w:r>
            <w:r w:rsidR="00A957A5" w:rsidRPr="00D86497">
              <w:rPr>
                <w:rFonts w:ascii="Arial" w:hAnsi="Arial" w:cs="Arial"/>
                <w:sz w:val="22"/>
              </w:rPr>
              <w:t>Bidder</w:t>
            </w:r>
            <w:r w:rsidRPr="00D86497">
              <w:rPr>
                <w:rFonts w:ascii="Arial" w:eastAsia="Calibri" w:hAnsi="Arial" w:cs="Arial"/>
                <w:sz w:val="22"/>
              </w:rPr>
              <w:t>)</w:t>
            </w:r>
          </w:p>
          <w:p w14:paraId="2F974716" w14:textId="77777777" w:rsidR="00814546" w:rsidRPr="00D86497" w:rsidRDefault="00814546" w:rsidP="00E54CCC">
            <w:pPr>
              <w:pStyle w:val="ListParagraph"/>
              <w:numPr>
                <w:ilvl w:val="0"/>
                <w:numId w:val="1"/>
              </w:numPr>
              <w:spacing w:before="60" w:after="60"/>
              <w:ind w:left="1138"/>
              <w:contextualSpacing w:val="0"/>
              <w:rPr>
                <w:rFonts w:ascii="Arial" w:eastAsia="Calibri" w:hAnsi="Arial" w:cs="Arial"/>
                <w:sz w:val="22"/>
              </w:rPr>
            </w:pPr>
            <w:r w:rsidRPr="00D86497">
              <w:rPr>
                <w:rFonts w:ascii="Arial" w:eastAsia="Calibri" w:hAnsi="Arial" w:cs="Arial"/>
                <w:sz w:val="22"/>
              </w:rPr>
              <w:t xml:space="preserve">A DTF web application (via secure exchange and/or web service call from DTF to the </w:t>
            </w:r>
            <w:r w:rsidRPr="00D86497">
              <w:rPr>
                <w:rFonts w:ascii="Arial" w:hAnsi="Arial" w:cs="Arial"/>
                <w:sz w:val="22"/>
              </w:rPr>
              <w:t>Bidder</w:t>
            </w:r>
            <w:r w:rsidRPr="00D86497">
              <w:rPr>
                <w:rFonts w:ascii="Arial" w:eastAsia="Calibri" w:hAnsi="Arial" w:cs="Arial"/>
                <w:sz w:val="22"/>
              </w:rPr>
              <w:t>)</w:t>
            </w:r>
          </w:p>
          <w:p w14:paraId="598EF148" w14:textId="77777777" w:rsidR="00814546" w:rsidRPr="00D86497" w:rsidRDefault="00814546" w:rsidP="00C114EB">
            <w:pPr>
              <w:spacing w:before="200" w:after="120"/>
              <w:rPr>
                <w:rFonts w:ascii="Arial" w:eastAsia="Calibri" w:hAnsi="Arial" w:cs="Arial"/>
                <w:sz w:val="22"/>
              </w:rPr>
            </w:pPr>
            <w:r w:rsidRPr="00D86497">
              <w:rPr>
                <w:rFonts w:ascii="Arial" w:eastAsia="Calibri" w:hAnsi="Arial" w:cs="Arial"/>
                <w:sz w:val="22"/>
              </w:rPr>
              <w:t xml:space="preserve">In addition, DTF must have the ability to cancel a scheduled payment via a </w:t>
            </w:r>
            <w:r w:rsidRPr="00D86497">
              <w:rPr>
                <w:rFonts w:ascii="Arial" w:hAnsi="Arial" w:cs="Arial"/>
                <w:sz w:val="22"/>
              </w:rPr>
              <w:t>Bidder</w:t>
            </w:r>
            <w:r w:rsidRPr="00D86497">
              <w:rPr>
                <w:rFonts w:ascii="Arial" w:eastAsia="Calibri" w:hAnsi="Arial" w:cs="Arial"/>
                <w:sz w:val="22"/>
              </w:rPr>
              <w:t>-hosted administrative site. (See Requirement 9.3.)</w:t>
            </w:r>
          </w:p>
        </w:tc>
      </w:tr>
      <w:tr w:rsidR="00814546" w:rsidRPr="00D86497" w14:paraId="1D41890B" w14:textId="77777777" w:rsidTr="005F5448">
        <w:tc>
          <w:tcPr>
            <w:tcW w:w="1025" w:type="dxa"/>
          </w:tcPr>
          <w:p w14:paraId="1C6E6075" w14:textId="77777777" w:rsidR="00814546" w:rsidRPr="00D86497" w:rsidRDefault="00814546" w:rsidP="00A42E52">
            <w:pPr>
              <w:spacing w:before="60" w:after="100" w:afterAutospacing="1"/>
              <w:rPr>
                <w:rFonts w:ascii="Arial" w:eastAsia="Calibri" w:hAnsi="Arial" w:cs="Arial"/>
                <w:sz w:val="22"/>
              </w:rPr>
            </w:pPr>
            <w:r w:rsidRPr="00D86497">
              <w:rPr>
                <w:rFonts w:ascii="Arial" w:eastAsia="Calibri" w:hAnsi="Arial" w:cs="Arial"/>
                <w:sz w:val="22"/>
              </w:rPr>
              <w:t>2.4</w:t>
            </w:r>
          </w:p>
        </w:tc>
        <w:tc>
          <w:tcPr>
            <w:tcW w:w="8325" w:type="dxa"/>
          </w:tcPr>
          <w:p w14:paraId="517738FA" w14:textId="77777777" w:rsidR="00814546" w:rsidRPr="00D86497" w:rsidRDefault="00814546" w:rsidP="00A42E52">
            <w:pPr>
              <w:spacing w:before="60" w:after="60"/>
              <w:rPr>
                <w:rFonts w:ascii="Arial" w:eastAsia="Calibri" w:hAnsi="Arial" w:cs="Arial"/>
                <w:sz w:val="22"/>
              </w:rPr>
            </w:pPr>
            <w:r w:rsidRPr="00D86497">
              <w:rPr>
                <w:rFonts w:ascii="Arial" w:eastAsia="Calibri" w:hAnsi="Arial" w:cs="Arial"/>
                <w:sz w:val="22"/>
              </w:rPr>
              <w:t xml:space="preserve">The </w:t>
            </w:r>
            <w:r w:rsidRPr="00D86497">
              <w:rPr>
                <w:rFonts w:ascii="Arial" w:hAnsi="Arial" w:cs="Arial"/>
                <w:sz w:val="22"/>
              </w:rPr>
              <w:t xml:space="preserve">Bidder </w:t>
            </w:r>
            <w:r w:rsidRPr="00D86497">
              <w:rPr>
                <w:rFonts w:ascii="Arial" w:eastAsia="Calibri" w:hAnsi="Arial" w:cs="Arial"/>
                <w:sz w:val="22"/>
              </w:rPr>
              <w:t xml:space="preserve">must have the ability to identify exception ACH Credit and Fedwire transactions with missing or invalid addenda records and attempt to validate the record using a file and processing rules provided. </w:t>
            </w:r>
          </w:p>
          <w:p w14:paraId="65D1ABCE" w14:textId="77777777" w:rsidR="00814546" w:rsidRPr="00D86497" w:rsidRDefault="00814546" w:rsidP="00A42E52">
            <w:pPr>
              <w:spacing w:before="200" w:after="60"/>
              <w:rPr>
                <w:rFonts w:ascii="Arial" w:eastAsia="Calibri" w:hAnsi="Arial" w:cs="Arial"/>
                <w:sz w:val="22"/>
              </w:rPr>
            </w:pPr>
            <w:r w:rsidRPr="00D86497">
              <w:rPr>
                <w:rFonts w:ascii="Arial" w:eastAsia="Calibri" w:hAnsi="Arial" w:cs="Arial"/>
                <w:sz w:val="22"/>
              </w:rPr>
              <w:t>Exception ACH Credit and Fedwire transactions may include but not be limited to:</w:t>
            </w:r>
          </w:p>
          <w:p w14:paraId="37B8E7A3" w14:textId="77777777" w:rsidR="00814546" w:rsidRPr="00D86497" w:rsidRDefault="00814546" w:rsidP="00E54CCC">
            <w:pPr>
              <w:pStyle w:val="ListParagraph"/>
              <w:numPr>
                <w:ilvl w:val="0"/>
                <w:numId w:val="1"/>
              </w:numPr>
              <w:spacing w:before="120" w:after="60"/>
              <w:ind w:left="1138"/>
              <w:contextualSpacing w:val="0"/>
              <w:rPr>
                <w:rFonts w:ascii="Arial" w:eastAsia="Calibri" w:hAnsi="Arial" w:cs="Arial"/>
                <w:sz w:val="22"/>
              </w:rPr>
            </w:pPr>
            <w:r w:rsidRPr="00D86497">
              <w:rPr>
                <w:rFonts w:ascii="Arial" w:eastAsia="Calibri" w:hAnsi="Arial" w:cs="Arial"/>
                <w:sz w:val="22"/>
              </w:rPr>
              <w:t>No addenda record</w:t>
            </w:r>
          </w:p>
          <w:p w14:paraId="4B9B1DF9" w14:textId="77777777" w:rsidR="00814546" w:rsidRPr="00D86497" w:rsidRDefault="00814546" w:rsidP="00E54CCC">
            <w:pPr>
              <w:pStyle w:val="ListParagraph"/>
              <w:numPr>
                <w:ilvl w:val="0"/>
                <w:numId w:val="1"/>
              </w:numPr>
              <w:spacing w:before="60" w:after="60"/>
              <w:ind w:left="1138"/>
              <w:contextualSpacing w:val="0"/>
              <w:rPr>
                <w:rFonts w:ascii="Arial" w:eastAsia="Calibri" w:hAnsi="Arial" w:cs="Arial"/>
                <w:sz w:val="22"/>
              </w:rPr>
            </w:pPr>
            <w:r w:rsidRPr="00D86497">
              <w:rPr>
                <w:rFonts w:ascii="Arial" w:eastAsia="Calibri" w:hAnsi="Arial" w:cs="Arial"/>
                <w:sz w:val="22"/>
              </w:rPr>
              <w:t>Incorrectly formatted addenda records</w:t>
            </w:r>
          </w:p>
          <w:p w14:paraId="18D9B76B" w14:textId="77777777" w:rsidR="00814546" w:rsidRPr="00D86497" w:rsidRDefault="00814546" w:rsidP="00E54CCC">
            <w:pPr>
              <w:pStyle w:val="ListParagraph"/>
              <w:numPr>
                <w:ilvl w:val="0"/>
                <w:numId w:val="1"/>
              </w:numPr>
              <w:spacing w:before="60" w:after="60"/>
              <w:ind w:left="1138"/>
              <w:contextualSpacing w:val="0"/>
              <w:rPr>
                <w:rFonts w:ascii="Arial" w:eastAsia="Calibri" w:hAnsi="Arial" w:cs="Arial"/>
                <w:sz w:val="22"/>
              </w:rPr>
            </w:pPr>
            <w:r w:rsidRPr="00D86497">
              <w:rPr>
                <w:rFonts w:ascii="Arial" w:eastAsia="Calibri" w:hAnsi="Arial" w:cs="Arial"/>
                <w:sz w:val="22"/>
              </w:rPr>
              <w:t>Taxpayer ID does not exist on taxpayer information file.</w:t>
            </w:r>
          </w:p>
          <w:p w14:paraId="735E552A" w14:textId="77777777" w:rsidR="00814546" w:rsidRPr="00D86497" w:rsidRDefault="00814546" w:rsidP="00A42E52">
            <w:pPr>
              <w:spacing w:before="200" w:after="200"/>
              <w:rPr>
                <w:rFonts w:ascii="Arial" w:eastAsia="Calibri" w:hAnsi="Arial" w:cs="Arial"/>
                <w:sz w:val="22"/>
              </w:rPr>
            </w:pPr>
            <w:r w:rsidRPr="00D86497">
              <w:rPr>
                <w:rFonts w:ascii="Arial" w:eastAsia="Calibri" w:hAnsi="Arial" w:cs="Arial"/>
                <w:sz w:val="22"/>
              </w:rPr>
              <w:t xml:space="preserve">If the </w:t>
            </w:r>
            <w:r w:rsidRPr="00D86497">
              <w:rPr>
                <w:rFonts w:ascii="Arial" w:hAnsi="Arial" w:cs="Arial"/>
                <w:sz w:val="22"/>
              </w:rPr>
              <w:t xml:space="preserve">Bidder </w:t>
            </w:r>
            <w:r w:rsidRPr="00D86497">
              <w:rPr>
                <w:rFonts w:ascii="Arial" w:eastAsia="Calibri" w:hAnsi="Arial" w:cs="Arial"/>
                <w:sz w:val="22"/>
              </w:rPr>
              <w:t xml:space="preserve">is unable to validate the information from the addenda record using the file and processing rules provided, the Bidder must associate the transaction to a provided default ID by individual program. </w:t>
            </w:r>
          </w:p>
          <w:p w14:paraId="04F62F89" w14:textId="77777777" w:rsidR="00814546" w:rsidRPr="00D86497" w:rsidRDefault="00814546" w:rsidP="00A42E52">
            <w:pPr>
              <w:spacing w:before="200" w:after="200"/>
              <w:rPr>
                <w:rFonts w:ascii="Arial" w:eastAsia="Calibri" w:hAnsi="Arial" w:cs="Arial"/>
                <w:sz w:val="22"/>
              </w:rPr>
            </w:pPr>
            <w:r w:rsidRPr="00D86497">
              <w:rPr>
                <w:rFonts w:ascii="Arial" w:eastAsia="Calibri" w:hAnsi="Arial" w:cs="Arial"/>
                <w:sz w:val="22"/>
              </w:rPr>
              <w:t xml:space="preserve">If the </w:t>
            </w:r>
            <w:r w:rsidRPr="00D86497">
              <w:rPr>
                <w:rFonts w:ascii="Arial" w:hAnsi="Arial" w:cs="Arial"/>
                <w:sz w:val="22"/>
              </w:rPr>
              <w:t xml:space="preserve">Bidder </w:t>
            </w:r>
            <w:r w:rsidRPr="00D86497">
              <w:rPr>
                <w:rFonts w:ascii="Arial" w:eastAsia="Calibri" w:hAnsi="Arial" w:cs="Arial"/>
                <w:sz w:val="22"/>
              </w:rPr>
              <w:t xml:space="preserve">is unable to validate the information from the addenda record, the money must still be deposited into DTF’s bank account and standard distribution must be applied if required per business rules.  </w:t>
            </w:r>
          </w:p>
          <w:p w14:paraId="738A573C" w14:textId="77777777" w:rsidR="00814546" w:rsidRPr="00D86497" w:rsidRDefault="00814546" w:rsidP="00A42E52">
            <w:pPr>
              <w:spacing w:before="200" w:after="120"/>
              <w:rPr>
                <w:rFonts w:ascii="Arial" w:eastAsia="Calibri" w:hAnsi="Arial" w:cs="Arial"/>
                <w:sz w:val="22"/>
              </w:rPr>
            </w:pPr>
            <w:r w:rsidRPr="00D86497">
              <w:rPr>
                <w:rFonts w:ascii="Arial" w:eastAsia="Calibri" w:hAnsi="Arial" w:cs="Arial"/>
                <w:b/>
                <w:sz w:val="22"/>
              </w:rPr>
              <w:t>Note</w:t>
            </w:r>
            <w:r w:rsidRPr="00D86497">
              <w:rPr>
                <w:rFonts w:ascii="Arial" w:eastAsia="Calibri" w:hAnsi="Arial" w:cs="Arial"/>
                <w:sz w:val="22"/>
              </w:rPr>
              <w:t>: Default IDs and NYS standard distribution by program will be provided by DTF during implementation.</w:t>
            </w:r>
          </w:p>
        </w:tc>
      </w:tr>
      <w:tr w:rsidR="00814546" w:rsidRPr="00D86497" w14:paraId="4004AA39" w14:textId="77777777" w:rsidTr="005F5448">
        <w:tc>
          <w:tcPr>
            <w:tcW w:w="1025" w:type="dxa"/>
          </w:tcPr>
          <w:p w14:paraId="7633225D" w14:textId="77777777" w:rsidR="00814546" w:rsidRPr="00D86497" w:rsidRDefault="00814546" w:rsidP="00A42E52">
            <w:pPr>
              <w:spacing w:before="60" w:after="100" w:afterAutospacing="1"/>
              <w:rPr>
                <w:rFonts w:ascii="Arial" w:eastAsia="Calibri" w:hAnsi="Arial" w:cs="Arial"/>
                <w:sz w:val="22"/>
              </w:rPr>
            </w:pPr>
            <w:r w:rsidRPr="00D86497">
              <w:rPr>
                <w:rFonts w:ascii="Arial" w:eastAsia="Calibri" w:hAnsi="Arial" w:cs="Arial"/>
                <w:sz w:val="22"/>
              </w:rPr>
              <w:t>2.5</w:t>
            </w:r>
          </w:p>
        </w:tc>
        <w:tc>
          <w:tcPr>
            <w:tcW w:w="8325" w:type="dxa"/>
          </w:tcPr>
          <w:p w14:paraId="22BA52E8" w14:textId="0AB1D764" w:rsidR="00814546" w:rsidRPr="00D86497" w:rsidRDefault="00EE30EE" w:rsidP="00A42E52">
            <w:pPr>
              <w:spacing w:before="60" w:after="200"/>
              <w:rPr>
                <w:rFonts w:ascii="Arial" w:eastAsia="Calibri" w:hAnsi="Arial" w:cs="Arial"/>
                <w:sz w:val="22"/>
              </w:rPr>
            </w:pPr>
            <w:r w:rsidRPr="00D86497">
              <w:rPr>
                <w:rFonts w:ascii="Arial" w:eastAsia="Calibri" w:hAnsi="Arial" w:cs="Arial"/>
                <w:sz w:val="22"/>
              </w:rPr>
              <w:t xml:space="preserve">The </w:t>
            </w:r>
            <w:r w:rsidRPr="00D86497">
              <w:rPr>
                <w:rFonts w:ascii="Arial" w:hAnsi="Arial" w:cs="Arial"/>
                <w:sz w:val="22"/>
              </w:rPr>
              <w:t>Bidder</w:t>
            </w:r>
            <w:r w:rsidR="00814546" w:rsidRPr="00D86497">
              <w:rPr>
                <w:rFonts w:ascii="Arial" w:hAnsi="Arial" w:cs="Arial"/>
                <w:sz w:val="22"/>
              </w:rPr>
              <w:t xml:space="preserve"> </w:t>
            </w:r>
            <w:r w:rsidR="00814546" w:rsidRPr="00D86497">
              <w:rPr>
                <w:rFonts w:ascii="Arial" w:eastAsia="Calibri" w:hAnsi="Arial" w:cs="Arial"/>
                <w:sz w:val="22"/>
              </w:rPr>
              <w:t xml:space="preserve">must have the ability to apply pre-determined payment processing edits for all addenda records, including missing records. The </w:t>
            </w:r>
            <w:r w:rsidR="00814546" w:rsidRPr="00D86497">
              <w:rPr>
                <w:rFonts w:ascii="Arial" w:hAnsi="Arial" w:cs="Arial"/>
                <w:sz w:val="22"/>
              </w:rPr>
              <w:t xml:space="preserve">Bidder </w:t>
            </w:r>
            <w:r w:rsidR="00814546" w:rsidRPr="00D86497">
              <w:rPr>
                <w:rFonts w:ascii="Arial" w:eastAsia="Calibri" w:hAnsi="Arial" w:cs="Arial"/>
                <w:sz w:val="22"/>
              </w:rPr>
              <w:t xml:space="preserve">must also identify any fields found on the addenda record that it is unable to process and generate a report for DTF staff to resolve and/or correct the addenda records. DTF addenda record payment processing edits will be provided during implementation. </w:t>
            </w:r>
          </w:p>
          <w:p w14:paraId="610B5157" w14:textId="77777777" w:rsidR="00814546" w:rsidRPr="00D86497" w:rsidRDefault="00814546" w:rsidP="00A42E52">
            <w:pPr>
              <w:spacing w:before="60" w:after="60"/>
              <w:rPr>
                <w:rFonts w:ascii="Arial" w:eastAsia="Calibri" w:hAnsi="Arial" w:cs="Arial"/>
                <w:sz w:val="22"/>
              </w:rPr>
            </w:pPr>
            <w:r w:rsidRPr="00D86497">
              <w:rPr>
                <w:rFonts w:ascii="Arial" w:eastAsia="Calibri" w:hAnsi="Arial" w:cs="Arial"/>
                <w:sz w:val="22"/>
              </w:rPr>
              <w:t xml:space="preserve">Examples of a processing edit include, but are not limited to: </w:t>
            </w:r>
          </w:p>
          <w:p w14:paraId="0A3C6641" w14:textId="77777777" w:rsidR="00814546" w:rsidRPr="00D86497" w:rsidRDefault="00814546" w:rsidP="00E54CCC">
            <w:pPr>
              <w:pStyle w:val="ListParagraph"/>
              <w:numPr>
                <w:ilvl w:val="0"/>
                <w:numId w:val="1"/>
              </w:numPr>
              <w:spacing w:before="120" w:after="60"/>
              <w:ind w:left="1138"/>
              <w:contextualSpacing w:val="0"/>
              <w:rPr>
                <w:rFonts w:ascii="Arial" w:eastAsia="Calibri" w:hAnsi="Arial" w:cs="Arial"/>
                <w:sz w:val="22"/>
              </w:rPr>
            </w:pPr>
            <w:r w:rsidRPr="00D86497">
              <w:rPr>
                <w:rFonts w:ascii="Arial" w:eastAsia="Calibri" w:hAnsi="Arial" w:cs="Arial"/>
                <w:sz w:val="22"/>
              </w:rPr>
              <w:t>Defaulting date to current period end date if date field is invalid</w:t>
            </w:r>
          </w:p>
          <w:p w14:paraId="4A2B7174" w14:textId="77777777" w:rsidR="00814546" w:rsidRPr="00D86497" w:rsidRDefault="00814546" w:rsidP="00E54CCC">
            <w:pPr>
              <w:pStyle w:val="ListParagraph"/>
              <w:numPr>
                <w:ilvl w:val="0"/>
                <w:numId w:val="1"/>
              </w:numPr>
              <w:spacing w:before="60" w:after="60"/>
              <w:ind w:left="1138"/>
              <w:contextualSpacing w:val="0"/>
              <w:rPr>
                <w:rFonts w:ascii="Arial" w:eastAsia="Calibri" w:hAnsi="Arial" w:cs="Arial"/>
                <w:sz w:val="22"/>
              </w:rPr>
            </w:pPr>
            <w:r w:rsidRPr="00D86497">
              <w:rPr>
                <w:rFonts w:ascii="Arial" w:eastAsia="Calibri" w:hAnsi="Arial" w:cs="Arial"/>
                <w:sz w:val="22"/>
              </w:rPr>
              <w:t>Assigning a default taxpayer ID</w:t>
            </w:r>
          </w:p>
          <w:p w14:paraId="7FAC3E90" w14:textId="77777777" w:rsidR="00814546" w:rsidRPr="00D86497" w:rsidRDefault="00814546" w:rsidP="00E54CCC">
            <w:pPr>
              <w:pStyle w:val="ListParagraph"/>
              <w:numPr>
                <w:ilvl w:val="0"/>
                <w:numId w:val="1"/>
              </w:numPr>
              <w:spacing w:before="60" w:after="200"/>
              <w:ind w:left="1138"/>
              <w:contextualSpacing w:val="0"/>
              <w:rPr>
                <w:rFonts w:ascii="Arial" w:eastAsia="Calibri" w:hAnsi="Arial" w:cs="Arial"/>
                <w:sz w:val="22"/>
              </w:rPr>
            </w:pPr>
            <w:r w:rsidRPr="00D86497">
              <w:rPr>
                <w:rFonts w:ascii="Arial" w:eastAsia="Calibri" w:hAnsi="Arial" w:cs="Arial"/>
                <w:sz w:val="22"/>
              </w:rPr>
              <w:t>Applying standard distribution percentages to payments</w:t>
            </w:r>
          </w:p>
          <w:p w14:paraId="0DE908D6" w14:textId="77777777" w:rsidR="00814546" w:rsidRPr="00D86497" w:rsidRDefault="00814546" w:rsidP="00A42E52">
            <w:pPr>
              <w:spacing w:before="60" w:after="120"/>
              <w:rPr>
                <w:rFonts w:ascii="Arial" w:eastAsia="Calibri" w:hAnsi="Arial" w:cs="Arial"/>
                <w:sz w:val="22"/>
              </w:rPr>
            </w:pPr>
            <w:r w:rsidRPr="00D86497">
              <w:rPr>
                <w:rFonts w:ascii="Arial" w:eastAsia="Calibri" w:hAnsi="Arial" w:cs="Arial"/>
                <w:b/>
                <w:sz w:val="22"/>
              </w:rPr>
              <w:lastRenderedPageBreak/>
              <w:t>Note</w:t>
            </w:r>
            <w:r w:rsidRPr="00D86497">
              <w:rPr>
                <w:rFonts w:ascii="Arial" w:eastAsia="Calibri" w:hAnsi="Arial" w:cs="Arial"/>
                <w:sz w:val="22"/>
              </w:rPr>
              <w:t>: Addenda record processing edits vary by individual program and record layout. Processing rules will be provided during implementation.</w:t>
            </w:r>
          </w:p>
        </w:tc>
      </w:tr>
      <w:tr w:rsidR="00814546" w:rsidRPr="00D86497" w14:paraId="3FB59AA8" w14:textId="77777777" w:rsidTr="005F5448">
        <w:tc>
          <w:tcPr>
            <w:tcW w:w="1025" w:type="dxa"/>
          </w:tcPr>
          <w:p w14:paraId="0E031431" w14:textId="77777777" w:rsidR="00814546" w:rsidRPr="00D86497" w:rsidRDefault="00814546" w:rsidP="00A42E52">
            <w:pPr>
              <w:spacing w:before="60" w:after="100" w:afterAutospacing="1"/>
              <w:rPr>
                <w:rFonts w:ascii="Arial" w:eastAsia="Calibri" w:hAnsi="Arial" w:cs="Arial"/>
                <w:sz w:val="22"/>
              </w:rPr>
            </w:pPr>
            <w:r w:rsidRPr="00D86497">
              <w:rPr>
                <w:rFonts w:ascii="Arial" w:eastAsia="Calibri" w:hAnsi="Arial" w:cs="Arial"/>
                <w:sz w:val="22"/>
              </w:rPr>
              <w:lastRenderedPageBreak/>
              <w:t>2.6</w:t>
            </w:r>
          </w:p>
        </w:tc>
        <w:tc>
          <w:tcPr>
            <w:tcW w:w="8325" w:type="dxa"/>
          </w:tcPr>
          <w:p w14:paraId="272A5A38" w14:textId="77777777" w:rsidR="00814546" w:rsidRPr="00D86497" w:rsidRDefault="00814546" w:rsidP="00A42E52">
            <w:pPr>
              <w:spacing w:before="60" w:after="200"/>
              <w:rPr>
                <w:rFonts w:ascii="Arial" w:eastAsia="Calibri" w:hAnsi="Arial" w:cs="Arial"/>
                <w:sz w:val="22"/>
              </w:rPr>
            </w:pPr>
            <w:r w:rsidRPr="00D86497">
              <w:rPr>
                <w:rFonts w:ascii="Arial" w:eastAsia="Calibri" w:hAnsi="Arial" w:cs="Arial"/>
                <w:sz w:val="22"/>
              </w:rPr>
              <w:t xml:space="preserve">The </w:t>
            </w:r>
            <w:r w:rsidRPr="00D86497">
              <w:rPr>
                <w:rFonts w:ascii="Arial" w:hAnsi="Arial" w:cs="Arial"/>
                <w:sz w:val="22"/>
              </w:rPr>
              <w:t xml:space="preserve">Bidder </w:t>
            </w:r>
            <w:r w:rsidRPr="00D86497">
              <w:rPr>
                <w:rFonts w:ascii="Arial" w:eastAsia="Calibri" w:hAnsi="Arial" w:cs="Arial"/>
                <w:sz w:val="22"/>
              </w:rPr>
              <w:t xml:space="preserve">must charge the Credit Card convenience fee separate from the DTF liability payment amount within each transaction. The fee will be paid by the cardholder and must display as a separate transaction on their statement.  </w:t>
            </w:r>
          </w:p>
          <w:p w14:paraId="1ED3D596" w14:textId="77777777" w:rsidR="00814546" w:rsidRPr="00D86497" w:rsidRDefault="00814546" w:rsidP="00A42E52">
            <w:pPr>
              <w:spacing w:before="200" w:after="120"/>
              <w:rPr>
                <w:rFonts w:ascii="Arial" w:eastAsia="Calibri" w:hAnsi="Arial" w:cs="Arial"/>
                <w:sz w:val="22"/>
              </w:rPr>
            </w:pPr>
            <w:r w:rsidRPr="00D86497">
              <w:rPr>
                <w:rFonts w:ascii="Arial" w:eastAsia="Calibri" w:hAnsi="Arial" w:cs="Arial"/>
                <w:sz w:val="22"/>
              </w:rPr>
              <w:t xml:space="preserve">The </w:t>
            </w:r>
            <w:r w:rsidRPr="00D86497">
              <w:rPr>
                <w:rFonts w:ascii="Arial" w:hAnsi="Arial" w:cs="Arial"/>
                <w:sz w:val="22"/>
              </w:rPr>
              <w:t xml:space="preserve">Bidder </w:t>
            </w:r>
            <w:r w:rsidRPr="00D86497">
              <w:rPr>
                <w:rFonts w:ascii="Arial" w:eastAsia="Calibri" w:hAnsi="Arial" w:cs="Arial"/>
                <w:sz w:val="22"/>
              </w:rPr>
              <w:t xml:space="preserve">must agree to only a percentage-based convenience fee (with no minimum fee) for Credit Card transactions. </w:t>
            </w:r>
          </w:p>
        </w:tc>
      </w:tr>
      <w:tr w:rsidR="00814546" w:rsidRPr="00D86497" w14:paraId="6553A613" w14:textId="77777777" w:rsidTr="005F5448">
        <w:tc>
          <w:tcPr>
            <w:tcW w:w="1025" w:type="dxa"/>
            <w:tcBorders>
              <w:bottom w:val="single" w:sz="12" w:space="0" w:color="auto"/>
            </w:tcBorders>
          </w:tcPr>
          <w:p w14:paraId="34FAFD97" w14:textId="77777777" w:rsidR="00814546" w:rsidRPr="00D86497" w:rsidRDefault="00814546" w:rsidP="00A42E52">
            <w:pPr>
              <w:spacing w:before="60" w:after="100" w:afterAutospacing="1"/>
              <w:rPr>
                <w:rFonts w:ascii="Arial" w:eastAsia="Calibri" w:hAnsi="Arial" w:cs="Arial"/>
                <w:sz w:val="22"/>
              </w:rPr>
            </w:pPr>
            <w:r w:rsidRPr="00D86497">
              <w:rPr>
                <w:rFonts w:ascii="Arial" w:eastAsia="Calibri" w:hAnsi="Arial" w:cs="Arial"/>
                <w:sz w:val="22"/>
              </w:rPr>
              <w:t>2.7</w:t>
            </w:r>
          </w:p>
        </w:tc>
        <w:tc>
          <w:tcPr>
            <w:tcW w:w="8325" w:type="dxa"/>
            <w:tcBorders>
              <w:bottom w:val="single" w:sz="12" w:space="0" w:color="auto"/>
            </w:tcBorders>
          </w:tcPr>
          <w:p w14:paraId="1BDF6C8A" w14:textId="77777777" w:rsidR="00814546" w:rsidRPr="00D86497" w:rsidRDefault="00814546" w:rsidP="00A42E52">
            <w:pPr>
              <w:spacing w:before="60" w:after="120"/>
              <w:rPr>
                <w:rFonts w:ascii="Arial" w:eastAsia="Calibri" w:hAnsi="Arial" w:cs="Arial"/>
                <w:sz w:val="22"/>
              </w:rPr>
            </w:pPr>
            <w:r w:rsidRPr="00D86497">
              <w:rPr>
                <w:rFonts w:ascii="Arial" w:eastAsia="Calibri" w:hAnsi="Arial" w:cs="Arial"/>
                <w:sz w:val="22"/>
              </w:rPr>
              <w:t xml:space="preserve">The </w:t>
            </w:r>
            <w:r w:rsidRPr="00D86497">
              <w:rPr>
                <w:rFonts w:ascii="Arial" w:hAnsi="Arial" w:cs="Arial"/>
                <w:sz w:val="22"/>
              </w:rPr>
              <w:t xml:space="preserve">Bidder </w:t>
            </w:r>
            <w:r w:rsidRPr="00D86497">
              <w:rPr>
                <w:rFonts w:ascii="Arial" w:eastAsia="Calibri" w:hAnsi="Arial" w:cs="Arial"/>
                <w:sz w:val="22"/>
              </w:rPr>
              <w:t>must have the ability to block the origination of Credit Card transactions that contain specific Credit Card numbers provided by DTF.</w:t>
            </w:r>
          </w:p>
        </w:tc>
      </w:tr>
      <w:tr w:rsidR="00814546" w:rsidRPr="00D86497" w14:paraId="5034968F" w14:textId="77777777" w:rsidTr="00E54CCC">
        <w:tc>
          <w:tcPr>
            <w:tcW w:w="1025" w:type="dxa"/>
            <w:tcBorders>
              <w:top w:val="single" w:sz="12" w:space="0" w:color="auto"/>
              <w:bottom w:val="single" w:sz="12" w:space="0" w:color="auto"/>
            </w:tcBorders>
            <w:shd w:val="clear" w:color="auto" w:fill="D9D9D9" w:themeFill="background1" w:themeFillShade="D9"/>
          </w:tcPr>
          <w:p w14:paraId="55170CBB" w14:textId="77777777" w:rsidR="00814546" w:rsidRPr="00280D66" w:rsidRDefault="00814546" w:rsidP="00A42E52">
            <w:pPr>
              <w:spacing w:before="60" w:after="60"/>
              <w:rPr>
                <w:rFonts w:ascii="Arial" w:eastAsia="Calibri" w:hAnsi="Arial" w:cs="Arial"/>
                <w:b/>
                <w:sz w:val="22"/>
              </w:rPr>
            </w:pPr>
            <w:r w:rsidRPr="00280D66">
              <w:rPr>
                <w:rFonts w:ascii="Arial" w:eastAsia="Calibri" w:hAnsi="Arial" w:cs="Arial"/>
                <w:b/>
                <w:sz w:val="22"/>
              </w:rPr>
              <w:t>3.</w:t>
            </w:r>
          </w:p>
        </w:tc>
        <w:tc>
          <w:tcPr>
            <w:tcW w:w="8325" w:type="dxa"/>
            <w:tcBorders>
              <w:top w:val="single" w:sz="12" w:space="0" w:color="auto"/>
              <w:bottom w:val="single" w:sz="12" w:space="0" w:color="auto"/>
            </w:tcBorders>
            <w:shd w:val="clear" w:color="auto" w:fill="D9D9D9" w:themeFill="background1" w:themeFillShade="D9"/>
          </w:tcPr>
          <w:p w14:paraId="70503600" w14:textId="2C9C75B4" w:rsidR="00814546" w:rsidRPr="00280D66" w:rsidRDefault="001A4EAC" w:rsidP="00A42E52">
            <w:pPr>
              <w:spacing w:before="60" w:after="60"/>
              <w:rPr>
                <w:rFonts w:ascii="Arial" w:eastAsia="Calibri" w:hAnsi="Arial" w:cs="Arial"/>
                <w:sz w:val="22"/>
              </w:rPr>
            </w:pPr>
            <w:r w:rsidRPr="00280D66">
              <w:rPr>
                <w:rFonts w:ascii="Arial" w:eastAsia="Calibri" w:hAnsi="Arial" w:cs="Arial"/>
                <w:b/>
                <w:sz w:val="22"/>
              </w:rPr>
              <w:t>WEB SERVICES</w:t>
            </w:r>
          </w:p>
        </w:tc>
      </w:tr>
      <w:tr w:rsidR="000B39ED" w:rsidRPr="00D86497" w14:paraId="395E20FB" w14:textId="77777777" w:rsidTr="00E54CCC">
        <w:tc>
          <w:tcPr>
            <w:tcW w:w="1025" w:type="dxa"/>
            <w:tcBorders>
              <w:top w:val="single" w:sz="12" w:space="0" w:color="auto"/>
              <w:bottom w:val="single" w:sz="4" w:space="0" w:color="auto"/>
            </w:tcBorders>
          </w:tcPr>
          <w:p w14:paraId="55238E7E" w14:textId="326FCF67" w:rsidR="000B39ED" w:rsidRPr="00E54CCC" w:rsidRDefault="000B39ED" w:rsidP="00E54CCC">
            <w:pPr>
              <w:spacing w:before="60" w:after="200"/>
              <w:rPr>
                <w:rFonts w:ascii="Arial" w:hAnsi="Arial" w:cs="Arial"/>
                <w:sz w:val="22"/>
              </w:rPr>
            </w:pPr>
            <w:r w:rsidRPr="00E54CCC">
              <w:rPr>
                <w:rFonts w:ascii="Arial" w:hAnsi="Arial" w:cs="Arial"/>
                <w:sz w:val="22"/>
              </w:rPr>
              <w:t>3.1</w:t>
            </w:r>
          </w:p>
        </w:tc>
        <w:tc>
          <w:tcPr>
            <w:tcW w:w="8325" w:type="dxa"/>
            <w:tcBorders>
              <w:top w:val="single" w:sz="12" w:space="0" w:color="auto"/>
              <w:bottom w:val="single" w:sz="4" w:space="0" w:color="auto"/>
            </w:tcBorders>
          </w:tcPr>
          <w:p w14:paraId="7AFC7ED7" w14:textId="4B1E8699" w:rsidR="000B39ED" w:rsidRPr="00E54CCC" w:rsidRDefault="000B39ED" w:rsidP="003B60D1">
            <w:pPr>
              <w:pStyle w:val="Default"/>
              <w:spacing w:before="60" w:after="200"/>
              <w:jc w:val="both"/>
              <w:rPr>
                <w:rFonts w:eastAsiaTheme="minorHAnsi"/>
                <w:color w:val="auto"/>
                <w:sz w:val="22"/>
                <w:szCs w:val="22"/>
              </w:rPr>
            </w:pPr>
            <w:r w:rsidRPr="00E54CCC">
              <w:rPr>
                <w:rFonts w:eastAsiaTheme="minorHAnsi"/>
                <w:color w:val="auto"/>
                <w:sz w:val="22"/>
                <w:szCs w:val="22"/>
              </w:rPr>
              <w:t xml:space="preserve">The </w:t>
            </w:r>
            <w:r w:rsidR="00990B9A">
              <w:rPr>
                <w:rFonts w:eastAsiaTheme="minorHAnsi"/>
                <w:color w:val="auto"/>
                <w:sz w:val="22"/>
                <w:szCs w:val="22"/>
              </w:rPr>
              <w:t>Bidder</w:t>
            </w:r>
            <w:r w:rsidRPr="00E54CCC">
              <w:rPr>
                <w:rFonts w:eastAsiaTheme="minorHAnsi"/>
                <w:color w:val="auto"/>
                <w:sz w:val="22"/>
                <w:szCs w:val="22"/>
              </w:rPr>
              <w:t xml:space="preserve"> must develop, host and maintain a payment solution that securely links from DTF’s OLS using customized web pages that are compatible with DTF’s OLS.  The </w:t>
            </w:r>
            <w:r w:rsidR="00990B9A">
              <w:rPr>
                <w:rFonts w:eastAsiaTheme="minorHAnsi"/>
                <w:color w:val="auto"/>
                <w:sz w:val="22"/>
                <w:szCs w:val="22"/>
              </w:rPr>
              <w:t>Bidder</w:t>
            </w:r>
            <w:r w:rsidRPr="00E54CCC">
              <w:rPr>
                <w:rFonts w:eastAsiaTheme="minorHAnsi"/>
                <w:color w:val="auto"/>
                <w:sz w:val="22"/>
                <w:szCs w:val="22"/>
              </w:rPr>
              <w:t xml:space="preserve"> must use HTML mockups, stylesheets, and images created by DTF when implementing its pages, to ensure the same look and feel as DTF web applications and compliance with New York State User Interface standards for accessibility and usability.</w:t>
            </w:r>
          </w:p>
          <w:p w14:paraId="439AEA01" w14:textId="2C29768C" w:rsidR="000B39ED" w:rsidRPr="00E54CCC" w:rsidRDefault="000B39ED" w:rsidP="00E54CCC">
            <w:pPr>
              <w:pStyle w:val="Default"/>
              <w:spacing w:before="60" w:after="60"/>
              <w:rPr>
                <w:rFonts w:eastAsiaTheme="minorHAnsi"/>
                <w:color w:val="auto"/>
                <w:sz w:val="22"/>
                <w:szCs w:val="22"/>
              </w:rPr>
            </w:pPr>
            <w:r w:rsidRPr="00E54CCC">
              <w:rPr>
                <w:rFonts w:eastAsiaTheme="minorHAnsi"/>
                <w:color w:val="auto"/>
                <w:sz w:val="22"/>
                <w:szCs w:val="22"/>
              </w:rPr>
              <w:t xml:space="preserve">The </w:t>
            </w:r>
            <w:r w:rsidR="00990B9A">
              <w:rPr>
                <w:rFonts w:eastAsiaTheme="minorHAnsi"/>
                <w:color w:val="auto"/>
                <w:sz w:val="22"/>
                <w:szCs w:val="22"/>
              </w:rPr>
              <w:t>Bidder’s</w:t>
            </w:r>
            <w:r w:rsidRPr="00E54CCC">
              <w:rPr>
                <w:rFonts w:eastAsiaTheme="minorHAnsi"/>
                <w:color w:val="auto"/>
                <w:sz w:val="22"/>
                <w:szCs w:val="22"/>
              </w:rPr>
              <w:t xml:space="preserve"> payment solution must include: </w:t>
            </w:r>
          </w:p>
          <w:p w14:paraId="290FF16C" w14:textId="77777777" w:rsidR="000B39ED" w:rsidRPr="00E54CCC" w:rsidRDefault="000B39ED" w:rsidP="00E54CCC">
            <w:pPr>
              <w:pStyle w:val="Default"/>
              <w:widowControl/>
              <w:numPr>
                <w:ilvl w:val="0"/>
                <w:numId w:val="6"/>
              </w:numPr>
              <w:spacing w:before="120" w:after="60"/>
              <w:ind w:left="1201"/>
              <w:rPr>
                <w:rFonts w:eastAsiaTheme="minorHAnsi"/>
                <w:color w:val="auto"/>
                <w:sz w:val="22"/>
                <w:szCs w:val="22"/>
              </w:rPr>
            </w:pPr>
            <w:r w:rsidRPr="00E54CCC">
              <w:rPr>
                <w:rFonts w:eastAsiaTheme="minorHAnsi"/>
                <w:color w:val="auto"/>
                <w:sz w:val="22"/>
                <w:szCs w:val="22"/>
              </w:rPr>
              <w:t xml:space="preserve">State of New York banner on the pages; </w:t>
            </w:r>
          </w:p>
          <w:p w14:paraId="63AD7388" w14:textId="77777777" w:rsidR="000B39ED" w:rsidRPr="00E54CCC" w:rsidRDefault="000B39ED" w:rsidP="00E54CCC">
            <w:pPr>
              <w:pStyle w:val="Default"/>
              <w:widowControl/>
              <w:numPr>
                <w:ilvl w:val="0"/>
                <w:numId w:val="6"/>
              </w:numPr>
              <w:spacing w:before="60" w:after="60"/>
              <w:ind w:left="1201"/>
              <w:rPr>
                <w:rFonts w:eastAsiaTheme="minorHAnsi"/>
                <w:color w:val="auto"/>
                <w:sz w:val="22"/>
                <w:szCs w:val="22"/>
              </w:rPr>
            </w:pPr>
            <w:r w:rsidRPr="00E54CCC">
              <w:rPr>
                <w:rFonts w:eastAsiaTheme="minorHAnsi"/>
                <w:color w:val="auto"/>
                <w:sz w:val="22"/>
                <w:szCs w:val="22"/>
              </w:rPr>
              <w:t xml:space="preserve">custom data input fields that match up to unique data collection items for the applicable State programs; </w:t>
            </w:r>
          </w:p>
          <w:p w14:paraId="10360432" w14:textId="77777777" w:rsidR="000B39ED" w:rsidRPr="00E54CCC" w:rsidRDefault="000B39ED" w:rsidP="00E54CCC">
            <w:pPr>
              <w:pStyle w:val="Default"/>
              <w:widowControl/>
              <w:numPr>
                <w:ilvl w:val="0"/>
                <w:numId w:val="6"/>
              </w:numPr>
              <w:spacing w:before="60" w:after="60"/>
              <w:ind w:left="1201"/>
              <w:rPr>
                <w:rFonts w:eastAsiaTheme="minorHAnsi"/>
                <w:color w:val="auto"/>
                <w:sz w:val="22"/>
                <w:szCs w:val="22"/>
              </w:rPr>
            </w:pPr>
            <w:r w:rsidRPr="00E54CCC">
              <w:rPr>
                <w:rFonts w:eastAsiaTheme="minorHAnsi"/>
                <w:color w:val="auto"/>
                <w:sz w:val="22"/>
                <w:szCs w:val="22"/>
              </w:rPr>
              <w:t xml:space="preserve">integration with DTF’s OLS; and, </w:t>
            </w:r>
          </w:p>
          <w:p w14:paraId="501E66E4" w14:textId="50E20390" w:rsidR="000B39ED" w:rsidRPr="00E54CCC" w:rsidRDefault="000B39ED" w:rsidP="00E54CCC">
            <w:pPr>
              <w:pStyle w:val="Default"/>
              <w:widowControl/>
              <w:numPr>
                <w:ilvl w:val="0"/>
                <w:numId w:val="6"/>
              </w:numPr>
              <w:spacing w:before="60" w:after="120"/>
              <w:ind w:left="1201"/>
              <w:rPr>
                <w:rFonts w:eastAsiaTheme="minorHAnsi"/>
                <w:color w:val="auto"/>
                <w:sz w:val="22"/>
                <w:szCs w:val="22"/>
              </w:rPr>
            </w:pPr>
            <w:r w:rsidRPr="00E54CCC">
              <w:rPr>
                <w:rFonts w:eastAsiaTheme="minorHAnsi"/>
                <w:color w:val="auto"/>
                <w:sz w:val="22"/>
                <w:szCs w:val="22"/>
              </w:rPr>
              <w:t xml:space="preserve">adherence to accessibility guidelines as set forth by the State at: </w:t>
            </w:r>
            <w:hyperlink r:id="rId9" w:history="1">
              <w:r w:rsidR="00CF401E" w:rsidRPr="00CF401E">
                <w:rPr>
                  <w:rStyle w:val="Hyperlink"/>
                  <w:rFonts w:eastAsiaTheme="minorHAnsi"/>
                  <w:sz w:val="22"/>
                  <w:szCs w:val="22"/>
                </w:rPr>
                <w:t>https://its.ny.gov/sites/default/files/documents/nys-p08-005_accessibility_of_information_communication_technology_0.pdf</w:t>
              </w:r>
            </w:hyperlink>
          </w:p>
        </w:tc>
      </w:tr>
      <w:tr w:rsidR="00814546" w:rsidRPr="00D86497" w14:paraId="758767D2" w14:textId="77777777" w:rsidTr="00E54CCC">
        <w:tc>
          <w:tcPr>
            <w:tcW w:w="1025" w:type="dxa"/>
            <w:tcBorders>
              <w:top w:val="single" w:sz="4" w:space="0" w:color="auto"/>
            </w:tcBorders>
          </w:tcPr>
          <w:p w14:paraId="0C80CFD5" w14:textId="05345DC8" w:rsidR="00814546" w:rsidRPr="00D86497" w:rsidRDefault="00814546" w:rsidP="00A42E52">
            <w:pPr>
              <w:spacing w:before="60" w:after="100" w:afterAutospacing="1"/>
              <w:rPr>
                <w:rFonts w:ascii="Arial" w:eastAsia="Calibri" w:hAnsi="Arial" w:cs="Arial"/>
                <w:sz w:val="22"/>
              </w:rPr>
            </w:pPr>
            <w:r w:rsidRPr="00D86497">
              <w:rPr>
                <w:rFonts w:ascii="Arial" w:eastAsia="Calibri" w:hAnsi="Arial" w:cs="Arial"/>
                <w:sz w:val="22"/>
              </w:rPr>
              <w:t>3.</w:t>
            </w:r>
            <w:r w:rsidR="000B39ED">
              <w:rPr>
                <w:rFonts w:ascii="Arial" w:eastAsia="Calibri" w:hAnsi="Arial" w:cs="Arial"/>
                <w:sz w:val="22"/>
              </w:rPr>
              <w:t>2</w:t>
            </w:r>
          </w:p>
        </w:tc>
        <w:tc>
          <w:tcPr>
            <w:tcW w:w="8325" w:type="dxa"/>
            <w:tcBorders>
              <w:top w:val="single" w:sz="4" w:space="0" w:color="auto"/>
            </w:tcBorders>
          </w:tcPr>
          <w:p w14:paraId="44B1D6BA" w14:textId="77777777" w:rsidR="00814546" w:rsidRPr="00D86497" w:rsidRDefault="00814546" w:rsidP="00A42E52">
            <w:pPr>
              <w:spacing w:before="60" w:after="120"/>
              <w:rPr>
                <w:rFonts w:ascii="Arial" w:eastAsia="Calibri" w:hAnsi="Arial" w:cs="Arial"/>
                <w:sz w:val="22"/>
              </w:rPr>
            </w:pPr>
            <w:r w:rsidRPr="00D86497">
              <w:rPr>
                <w:rFonts w:ascii="Arial" w:eastAsia="Calibri" w:hAnsi="Arial" w:cs="Arial"/>
                <w:sz w:val="22"/>
              </w:rPr>
              <w:t xml:space="preserve">The </w:t>
            </w:r>
            <w:r w:rsidRPr="00D86497">
              <w:rPr>
                <w:rFonts w:ascii="Arial" w:hAnsi="Arial" w:cs="Arial"/>
                <w:sz w:val="22"/>
              </w:rPr>
              <w:t xml:space="preserve">Bidder </w:t>
            </w:r>
            <w:r w:rsidRPr="00D86497">
              <w:rPr>
                <w:rFonts w:ascii="Arial" w:eastAsia="Calibri" w:hAnsi="Arial" w:cs="Arial"/>
                <w:sz w:val="22"/>
              </w:rPr>
              <w:t xml:space="preserve">must provide a web application which gives taxpayers the ability to create, view, and remove saved bank accounts and Credit Card information for use in future payments. When a taxpayer removes a saved bank account or Credit Card information, the Bidder must perform a system check to look for scheduled payments for that taxpayer using the account information and present a notification to the user. </w:t>
            </w:r>
          </w:p>
        </w:tc>
      </w:tr>
      <w:tr w:rsidR="00814546" w:rsidRPr="00D86497" w14:paraId="0875E174" w14:textId="77777777" w:rsidTr="005F5448">
        <w:tc>
          <w:tcPr>
            <w:tcW w:w="1025" w:type="dxa"/>
          </w:tcPr>
          <w:p w14:paraId="66A6E3B7" w14:textId="44FE63C0" w:rsidR="00814546" w:rsidRPr="00D86497" w:rsidRDefault="00814546" w:rsidP="00A42E52">
            <w:pPr>
              <w:spacing w:before="60" w:after="100" w:afterAutospacing="1"/>
              <w:rPr>
                <w:rFonts w:ascii="Arial" w:eastAsia="Calibri" w:hAnsi="Arial" w:cs="Arial"/>
                <w:sz w:val="22"/>
              </w:rPr>
            </w:pPr>
            <w:r w:rsidRPr="00D86497">
              <w:rPr>
                <w:rFonts w:ascii="Arial" w:eastAsia="Calibri" w:hAnsi="Arial" w:cs="Arial"/>
                <w:sz w:val="22"/>
              </w:rPr>
              <w:t>3.</w:t>
            </w:r>
            <w:r w:rsidR="000B39ED">
              <w:rPr>
                <w:rFonts w:ascii="Arial" w:eastAsia="Calibri" w:hAnsi="Arial" w:cs="Arial"/>
                <w:sz w:val="22"/>
              </w:rPr>
              <w:t>3</w:t>
            </w:r>
          </w:p>
        </w:tc>
        <w:tc>
          <w:tcPr>
            <w:tcW w:w="8325" w:type="dxa"/>
          </w:tcPr>
          <w:p w14:paraId="2B7ACA35" w14:textId="77777777" w:rsidR="00814546" w:rsidRPr="00D86497" w:rsidRDefault="00814546" w:rsidP="00C114EB">
            <w:pPr>
              <w:spacing w:before="60" w:after="200"/>
              <w:rPr>
                <w:rFonts w:ascii="Arial" w:eastAsia="Calibri" w:hAnsi="Arial" w:cs="Arial"/>
                <w:sz w:val="22"/>
              </w:rPr>
            </w:pPr>
            <w:r w:rsidRPr="00D86497">
              <w:rPr>
                <w:rFonts w:ascii="Arial" w:eastAsia="Calibri" w:hAnsi="Arial" w:cs="Arial"/>
                <w:sz w:val="22"/>
              </w:rPr>
              <w:t xml:space="preserve">The </w:t>
            </w:r>
            <w:r w:rsidRPr="00D86497">
              <w:rPr>
                <w:rFonts w:ascii="Arial" w:hAnsi="Arial" w:cs="Arial"/>
                <w:sz w:val="22"/>
              </w:rPr>
              <w:t xml:space="preserve">Bidder </w:t>
            </w:r>
            <w:r w:rsidRPr="00D86497">
              <w:rPr>
                <w:rFonts w:ascii="Arial" w:eastAsia="Calibri" w:hAnsi="Arial" w:cs="Arial"/>
                <w:sz w:val="22"/>
              </w:rPr>
              <w:t xml:space="preserve">must store taxpayer saved bank account and Credit Card account information using a composite key structure provided by DTF, ensuring that DTF controls the visibility of account information to users. </w:t>
            </w:r>
          </w:p>
          <w:p w14:paraId="20AC2E38" w14:textId="77777777" w:rsidR="00814546" w:rsidRPr="00D86497" w:rsidRDefault="00814546" w:rsidP="00A42E52">
            <w:pPr>
              <w:spacing w:before="60" w:after="120"/>
              <w:rPr>
                <w:rFonts w:ascii="Arial" w:eastAsia="Calibri" w:hAnsi="Arial" w:cs="Arial"/>
                <w:sz w:val="22"/>
              </w:rPr>
            </w:pPr>
            <w:r w:rsidRPr="00D86497">
              <w:rPr>
                <w:rFonts w:ascii="Arial" w:eastAsia="Calibri" w:hAnsi="Arial" w:cs="Arial"/>
                <w:sz w:val="22"/>
              </w:rPr>
              <w:t>For example, DTF may prescribe that saved bank account and Credit Card information is stored under a composite key consisting of an OLS user ID and a unique DTF identification number allowing the taxpayer an option to save their payment information for future use.</w:t>
            </w:r>
          </w:p>
        </w:tc>
      </w:tr>
      <w:tr w:rsidR="00814546" w:rsidRPr="00D86497" w14:paraId="657665D3" w14:textId="77777777" w:rsidTr="005F5448">
        <w:tc>
          <w:tcPr>
            <w:tcW w:w="1025" w:type="dxa"/>
          </w:tcPr>
          <w:p w14:paraId="2D56E114" w14:textId="6E458906" w:rsidR="00814546" w:rsidRPr="00D86497" w:rsidRDefault="00814546" w:rsidP="00A42E52">
            <w:pPr>
              <w:spacing w:before="60" w:after="100" w:afterAutospacing="1"/>
              <w:rPr>
                <w:rFonts w:ascii="Arial" w:eastAsia="Calibri" w:hAnsi="Arial" w:cs="Arial"/>
                <w:sz w:val="22"/>
              </w:rPr>
            </w:pPr>
            <w:r w:rsidRPr="00D86497">
              <w:rPr>
                <w:rFonts w:ascii="Arial" w:eastAsia="Calibri" w:hAnsi="Arial" w:cs="Arial"/>
                <w:sz w:val="22"/>
              </w:rPr>
              <w:t>3.</w:t>
            </w:r>
            <w:r w:rsidR="000B39ED">
              <w:rPr>
                <w:rFonts w:ascii="Arial" w:eastAsia="Calibri" w:hAnsi="Arial" w:cs="Arial"/>
                <w:sz w:val="22"/>
              </w:rPr>
              <w:t>4</w:t>
            </w:r>
          </w:p>
        </w:tc>
        <w:tc>
          <w:tcPr>
            <w:tcW w:w="8325" w:type="dxa"/>
          </w:tcPr>
          <w:p w14:paraId="7905901B" w14:textId="77777777" w:rsidR="00814546" w:rsidRPr="00D86497" w:rsidRDefault="00814546" w:rsidP="00A42E52">
            <w:pPr>
              <w:spacing w:before="60" w:after="120"/>
              <w:rPr>
                <w:rFonts w:ascii="Arial" w:eastAsia="Calibri" w:hAnsi="Arial" w:cs="Arial"/>
                <w:sz w:val="22"/>
              </w:rPr>
            </w:pPr>
            <w:r w:rsidRPr="00D86497">
              <w:rPr>
                <w:rFonts w:ascii="Arial" w:eastAsia="Calibri" w:hAnsi="Arial" w:cs="Arial"/>
                <w:sz w:val="22"/>
              </w:rPr>
              <w:t>The</w:t>
            </w:r>
            <w:r w:rsidRPr="00D86497">
              <w:rPr>
                <w:rFonts w:ascii="Arial" w:hAnsi="Arial" w:cs="Arial"/>
                <w:sz w:val="22"/>
              </w:rPr>
              <w:t xml:space="preserve"> Bidder </w:t>
            </w:r>
            <w:r w:rsidRPr="00D86497">
              <w:rPr>
                <w:rFonts w:ascii="Arial" w:eastAsia="Calibri" w:hAnsi="Arial" w:cs="Arial"/>
                <w:sz w:val="22"/>
              </w:rPr>
              <w:t>must be able to accept, authenticate and parse a secured message (i.e., SAML) from DTF, for the purpose of processing an ACH Debit and Credit Card transaction through its payment portal. Such secure message will include taxpayer transaction-specific elements for page display.</w:t>
            </w:r>
          </w:p>
        </w:tc>
      </w:tr>
      <w:tr w:rsidR="00814546" w:rsidRPr="00D86497" w14:paraId="50723E00" w14:textId="77777777" w:rsidTr="005F5448">
        <w:tc>
          <w:tcPr>
            <w:tcW w:w="1025" w:type="dxa"/>
          </w:tcPr>
          <w:p w14:paraId="0A2D3FF9" w14:textId="7CA6A7EF" w:rsidR="00814546" w:rsidRPr="00D86497" w:rsidRDefault="00814546" w:rsidP="00A42E52">
            <w:pPr>
              <w:spacing w:before="60" w:after="100" w:afterAutospacing="1"/>
              <w:rPr>
                <w:rFonts w:ascii="Arial" w:eastAsia="Calibri" w:hAnsi="Arial" w:cs="Arial"/>
                <w:sz w:val="22"/>
              </w:rPr>
            </w:pPr>
            <w:r w:rsidRPr="00D86497">
              <w:rPr>
                <w:rFonts w:ascii="Arial" w:eastAsia="Calibri" w:hAnsi="Arial" w:cs="Arial"/>
                <w:sz w:val="22"/>
              </w:rPr>
              <w:lastRenderedPageBreak/>
              <w:t>3.</w:t>
            </w:r>
            <w:r w:rsidR="000B39ED">
              <w:rPr>
                <w:rFonts w:ascii="Arial" w:eastAsia="Calibri" w:hAnsi="Arial" w:cs="Arial"/>
                <w:sz w:val="22"/>
              </w:rPr>
              <w:t>5</w:t>
            </w:r>
          </w:p>
        </w:tc>
        <w:tc>
          <w:tcPr>
            <w:tcW w:w="8325" w:type="dxa"/>
          </w:tcPr>
          <w:p w14:paraId="04FBF1A7" w14:textId="77777777" w:rsidR="00814546" w:rsidRPr="00D86497" w:rsidRDefault="00814546" w:rsidP="00A42E52">
            <w:pPr>
              <w:spacing w:before="60" w:after="120"/>
              <w:rPr>
                <w:rFonts w:ascii="Arial" w:eastAsia="Calibri" w:hAnsi="Arial" w:cs="Arial"/>
                <w:sz w:val="22"/>
              </w:rPr>
            </w:pPr>
            <w:r w:rsidRPr="00D86497">
              <w:rPr>
                <w:rFonts w:ascii="Arial" w:eastAsia="Calibri" w:hAnsi="Arial" w:cs="Arial"/>
                <w:sz w:val="22"/>
              </w:rPr>
              <w:t xml:space="preserve">The </w:t>
            </w:r>
            <w:r w:rsidRPr="00D86497">
              <w:rPr>
                <w:rFonts w:ascii="Arial" w:hAnsi="Arial" w:cs="Arial"/>
                <w:sz w:val="22"/>
              </w:rPr>
              <w:t xml:space="preserve">Bidder </w:t>
            </w:r>
            <w:r w:rsidRPr="00D86497">
              <w:rPr>
                <w:rFonts w:ascii="Arial" w:eastAsia="Calibri" w:hAnsi="Arial" w:cs="Arial"/>
                <w:sz w:val="22"/>
              </w:rPr>
              <w:t>must have the ability to process payments using a pre-assigned unique Deposit Locator Number (“DLN”) and keep that assigned DLN associated to the payment.</w:t>
            </w:r>
          </w:p>
        </w:tc>
      </w:tr>
      <w:tr w:rsidR="00814546" w:rsidRPr="00D86497" w14:paraId="7D1E4E95" w14:textId="77777777" w:rsidTr="005F5448">
        <w:tc>
          <w:tcPr>
            <w:tcW w:w="1025" w:type="dxa"/>
          </w:tcPr>
          <w:p w14:paraId="49C177E4" w14:textId="2085664D" w:rsidR="00814546" w:rsidRPr="00D86497" w:rsidRDefault="00814546" w:rsidP="00A42E52">
            <w:pPr>
              <w:spacing w:before="60" w:after="100" w:afterAutospacing="1"/>
              <w:rPr>
                <w:rFonts w:ascii="Arial" w:eastAsia="Calibri" w:hAnsi="Arial" w:cs="Arial"/>
                <w:sz w:val="22"/>
              </w:rPr>
            </w:pPr>
            <w:r w:rsidRPr="00D86497">
              <w:rPr>
                <w:rFonts w:ascii="Arial" w:eastAsia="Calibri" w:hAnsi="Arial" w:cs="Arial"/>
                <w:sz w:val="22"/>
              </w:rPr>
              <w:t>3.</w:t>
            </w:r>
            <w:r w:rsidR="000B39ED">
              <w:rPr>
                <w:rFonts w:ascii="Arial" w:eastAsia="Calibri" w:hAnsi="Arial" w:cs="Arial"/>
                <w:sz w:val="22"/>
              </w:rPr>
              <w:t>6</w:t>
            </w:r>
          </w:p>
        </w:tc>
        <w:tc>
          <w:tcPr>
            <w:tcW w:w="8325" w:type="dxa"/>
          </w:tcPr>
          <w:p w14:paraId="1E214344" w14:textId="77777777" w:rsidR="00814546" w:rsidRPr="00D86497" w:rsidRDefault="00814546" w:rsidP="00A42E52">
            <w:pPr>
              <w:spacing w:before="60" w:after="120"/>
              <w:rPr>
                <w:rFonts w:ascii="Arial" w:eastAsia="Calibri" w:hAnsi="Arial" w:cs="Arial"/>
                <w:sz w:val="22"/>
              </w:rPr>
            </w:pPr>
            <w:r w:rsidRPr="00D86497">
              <w:rPr>
                <w:rFonts w:ascii="Arial" w:eastAsia="Calibri" w:hAnsi="Arial" w:cs="Arial"/>
                <w:sz w:val="22"/>
              </w:rPr>
              <w:t xml:space="preserve">For payment transactions that DTF links directly to the </w:t>
            </w:r>
            <w:r w:rsidRPr="00D86497">
              <w:rPr>
                <w:rFonts w:ascii="Arial" w:hAnsi="Arial" w:cs="Arial"/>
                <w:sz w:val="22"/>
              </w:rPr>
              <w:t>Bidder</w:t>
            </w:r>
            <w:r w:rsidRPr="00D86497">
              <w:rPr>
                <w:rFonts w:ascii="Arial" w:eastAsia="Calibri" w:hAnsi="Arial" w:cs="Arial"/>
                <w:sz w:val="22"/>
              </w:rPr>
              <w:t>’s web services, the</w:t>
            </w:r>
            <w:r w:rsidRPr="00D86497">
              <w:rPr>
                <w:rFonts w:ascii="Arial" w:hAnsi="Arial" w:cs="Arial"/>
                <w:sz w:val="22"/>
              </w:rPr>
              <w:t xml:space="preserve"> Bidder </w:t>
            </w:r>
            <w:r w:rsidRPr="00D86497">
              <w:rPr>
                <w:rFonts w:ascii="Arial" w:eastAsia="Calibri" w:hAnsi="Arial" w:cs="Arial"/>
                <w:sz w:val="22"/>
              </w:rPr>
              <w:t>must code and apply program-specific business rules (e.g., the ability to warehouse payments) for each program and payment method on an individual transaction basis.</w:t>
            </w:r>
          </w:p>
        </w:tc>
      </w:tr>
      <w:tr w:rsidR="00814546" w:rsidRPr="00D86497" w14:paraId="2B2257E3" w14:textId="77777777" w:rsidTr="005F5448">
        <w:tc>
          <w:tcPr>
            <w:tcW w:w="1025" w:type="dxa"/>
          </w:tcPr>
          <w:p w14:paraId="0EB9A3E4" w14:textId="38B24FCC" w:rsidR="00814546" w:rsidRPr="00D86497" w:rsidRDefault="00814546" w:rsidP="00A42E52">
            <w:pPr>
              <w:spacing w:before="60" w:after="100" w:afterAutospacing="1"/>
              <w:rPr>
                <w:rFonts w:ascii="Arial" w:eastAsia="Calibri" w:hAnsi="Arial" w:cs="Arial"/>
                <w:sz w:val="22"/>
              </w:rPr>
            </w:pPr>
            <w:r w:rsidRPr="00D86497">
              <w:rPr>
                <w:rFonts w:ascii="Arial" w:eastAsia="Calibri" w:hAnsi="Arial" w:cs="Arial"/>
                <w:sz w:val="22"/>
              </w:rPr>
              <w:t>3.</w:t>
            </w:r>
            <w:r w:rsidR="000B39ED">
              <w:rPr>
                <w:rFonts w:ascii="Arial" w:eastAsia="Calibri" w:hAnsi="Arial" w:cs="Arial"/>
                <w:sz w:val="22"/>
              </w:rPr>
              <w:t>7</w:t>
            </w:r>
          </w:p>
        </w:tc>
        <w:tc>
          <w:tcPr>
            <w:tcW w:w="8325" w:type="dxa"/>
          </w:tcPr>
          <w:p w14:paraId="02D11BC0" w14:textId="77777777" w:rsidR="00814546" w:rsidRPr="00D86497" w:rsidRDefault="00814546" w:rsidP="00A42E52">
            <w:pPr>
              <w:spacing w:before="60" w:after="120"/>
              <w:rPr>
                <w:rFonts w:ascii="Arial" w:eastAsia="Calibri" w:hAnsi="Arial" w:cs="Arial"/>
                <w:sz w:val="22"/>
              </w:rPr>
            </w:pPr>
            <w:r w:rsidRPr="00D86497">
              <w:rPr>
                <w:rFonts w:ascii="Arial" w:eastAsia="Calibri" w:hAnsi="Arial" w:cs="Arial"/>
                <w:sz w:val="22"/>
              </w:rPr>
              <w:t xml:space="preserve">Some payment transactions, where DTF links directly to the </w:t>
            </w:r>
            <w:r w:rsidRPr="00D86497">
              <w:rPr>
                <w:rFonts w:ascii="Arial" w:hAnsi="Arial" w:cs="Arial"/>
                <w:sz w:val="22"/>
              </w:rPr>
              <w:t>Bidder</w:t>
            </w:r>
            <w:r w:rsidRPr="00D86497">
              <w:rPr>
                <w:rFonts w:ascii="Arial" w:eastAsia="Calibri" w:hAnsi="Arial" w:cs="Arial"/>
                <w:sz w:val="22"/>
              </w:rPr>
              <w:t>’s web services, may not have a pre-assigned DLN. The Bidder must assign a unique alpha-numeric DLN, based on DTF-provided business rules, to each successfully completed transaction. The Bidder must be willing and able to accommodate DTF’s existing and DLN assignment format and range provided by DTF.</w:t>
            </w:r>
          </w:p>
        </w:tc>
      </w:tr>
      <w:tr w:rsidR="00814546" w:rsidRPr="00D86497" w14:paraId="6AD3E768" w14:textId="77777777" w:rsidTr="005F5448">
        <w:tc>
          <w:tcPr>
            <w:tcW w:w="1025" w:type="dxa"/>
          </w:tcPr>
          <w:p w14:paraId="5F926FB7" w14:textId="2BAC04F3" w:rsidR="00814546" w:rsidRPr="00D86497" w:rsidRDefault="00814546" w:rsidP="00A42E52">
            <w:pPr>
              <w:spacing w:before="60" w:after="100" w:afterAutospacing="1"/>
              <w:rPr>
                <w:rFonts w:ascii="Arial" w:eastAsia="Calibri" w:hAnsi="Arial" w:cs="Arial"/>
                <w:sz w:val="22"/>
              </w:rPr>
            </w:pPr>
            <w:r w:rsidRPr="00D86497">
              <w:rPr>
                <w:rFonts w:ascii="Arial" w:eastAsia="Calibri" w:hAnsi="Arial" w:cs="Arial"/>
                <w:sz w:val="22"/>
              </w:rPr>
              <w:t>3.</w:t>
            </w:r>
            <w:r w:rsidR="000B39ED">
              <w:rPr>
                <w:rFonts w:ascii="Arial" w:eastAsia="Calibri" w:hAnsi="Arial" w:cs="Arial"/>
                <w:sz w:val="22"/>
              </w:rPr>
              <w:t>8</w:t>
            </w:r>
          </w:p>
        </w:tc>
        <w:tc>
          <w:tcPr>
            <w:tcW w:w="8325" w:type="dxa"/>
          </w:tcPr>
          <w:p w14:paraId="0FD49E91" w14:textId="77777777" w:rsidR="00814546" w:rsidRPr="00D86497" w:rsidRDefault="00814546" w:rsidP="00A42E52">
            <w:pPr>
              <w:spacing w:before="60" w:after="120"/>
              <w:rPr>
                <w:rFonts w:ascii="Arial" w:eastAsia="Calibri" w:hAnsi="Arial" w:cs="Arial"/>
                <w:sz w:val="22"/>
              </w:rPr>
            </w:pPr>
            <w:r w:rsidRPr="00D86497">
              <w:rPr>
                <w:rFonts w:ascii="Arial" w:eastAsia="Calibri" w:hAnsi="Arial" w:cs="Arial"/>
                <w:sz w:val="22"/>
              </w:rPr>
              <w:t xml:space="preserve">The </w:t>
            </w:r>
            <w:r w:rsidRPr="00D86497">
              <w:rPr>
                <w:rFonts w:ascii="Arial" w:hAnsi="Arial" w:cs="Arial"/>
                <w:sz w:val="22"/>
              </w:rPr>
              <w:t xml:space="preserve">Bidder </w:t>
            </w:r>
            <w:r w:rsidRPr="00D86497">
              <w:rPr>
                <w:rFonts w:ascii="Arial" w:eastAsia="Calibri" w:hAnsi="Arial" w:cs="Arial"/>
                <w:sz w:val="22"/>
              </w:rPr>
              <w:t xml:space="preserve">must initiate a web service call hosted by DTF whenever a taxpayer submits a transaction on the </w:t>
            </w:r>
            <w:r w:rsidRPr="00D86497">
              <w:rPr>
                <w:rFonts w:ascii="Arial" w:hAnsi="Arial" w:cs="Arial"/>
                <w:sz w:val="22"/>
              </w:rPr>
              <w:t>Bidder</w:t>
            </w:r>
            <w:r w:rsidRPr="00D86497">
              <w:rPr>
                <w:rFonts w:ascii="Arial" w:eastAsia="Calibri" w:hAnsi="Arial" w:cs="Arial"/>
                <w:sz w:val="22"/>
              </w:rPr>
              <w:t>’s site and a confirmation number is provided to the taxpayer in connection with any payment transaction including but not limited to initiating/cancelling a payment(s). The</w:t>
            </w:r>
            <w:r w:rsidRPr="00D86497">
              <w:rPr>
                <w:rFonts w:ascii="Arial" w:hAnsi="Arial" w:cs="Arial"/>
                <w:sz w:val="22"/>
              </w:rPr>
              <w:t xml:space="preserve"> Bidder </w:t>
            </w:r>
            <w:r w:rsidRPr="00D86497">
              <w:rPr>
                <w:rFonts w:ascii="Arial" w:eastAsia="Calibri" w:hAnsi="Arial" w:cs="Arial"/>
                <w:sz w:val="22"/>
              </w:rPr>
              <w:t>is required to code to the custom DTF an application program interface (“API”). This service is used for real time notification to DTF in Extensible Markup Language (“XML”).</w:t>
            </w:r>
          </w:p>
        </w:tc>
      </w:tr>
      <w:tr w:rsidR="00814546" w:rsidRPr="00D86497" w14:paraId="1EBB7C45" w14:textId="77777777" w:rsidTr="005F5448">
        <w:tc>
          <w:tcPr>
            <w:tcW w:w="1025" w:type="dxa"/>
            <w:tcBorders>
              <w:bottom w:val="single" w:sz="12" w:space="0" w:color="auto"/>
            </w:tcBorders>
          </w:tcPr>
          <w:p w14:paraId="5E616C9A" w14:textId="0146AED4" w:rsidR="00814546" w:rsidRPr="00D86497" w:rsidRDefault="00814546" w:rsidP="00A42E52">
            <w:pPr>
              <w:spacing w:before="60" w:after="100" w:afterAutospacing="1"/>
              <w:rPr>
                <w:rFonts w:ascii="Arial" w:eastAsia="Calibri" w:hAnsi="Arial" w:cs="Arial"/>
                <w:sz w:val="22"/>
              </w:rPr>
            </w:pPr>
            <w:r w:rsidRPr="00D86497">
              <w:rPr>
                <w:rFonts w:ascii="Arial" w:eastAsia="Calibri" w:hAnsi="Arial" w:cs="Arial"/>
                <w:sz w:val="22"/>
              </w:rPr>
              <w:t>3.</w:t>
            </w:r>
            <w:r w:rsidR="000B39ED">
              <w:rPr>
                <w:rFonts w:ascii="Arial" w:eastAsia="Calibri" w:hAnsi="Arial" w:cs="Arial"/>
                <w:sz w:val="22"/>
              </w:rPr>
              <w:t>9</w:t>
            </w:r>
          </w:p>
        </w:tc>
        <w:tc>
          <w:tcPr>
            <w:tcW w:w="8325" w:type="dxa"/>
            <w:tcBorders>
              <w:bottom w:val="single" w:sz="12" w:space="0" w:color="auto"/>
            </w:tcBorders>
          </w:tcPr>
          <w:p w14:paraId="5A903878" w14:textId="77777777" w:rsidR="00814546" w:rsidRPr="00D86497" w:rsidRDefault="00814546" w:rsidP="00A42E52">
            <w:pPr>
              <w:spacing w:before="60" w:after="120"/>
              <w:rPr>
                <w:rFonts w:ascii="Arial" w:eastAsia="Calibri" w:hAnsi="Arial" w:cs="Arial"/>
                <w:sz w:val="22"/>
              </w:rPr>
            </w:pPr>
            <w:r w:rsidRPr="00D86497">
              <w:rPr>
                <w:rFonts w:ascii="Arial" w:eastAsia="Calibri" w:hAnsi="Arial" w:cs="Arial"/>
                <w:sz w:val="22"/>
              </w:rPr>
              <w:t xml:space="preserve">The </w:t>
            </w:r>
            <w:r w:rsidRPr="00D86497">
              <w:rPr>
                <w:rFonts w:ascii="Arial" w:hAnsi="Arial" w:cs="Arial"/>
                <w:sz w:val="22"/>
              </w:rPr>
              <w:t xml:space="preserve">Bidder </w:t>
            </w:r>
            <w:r w:rsidRPr="00D86497">
              <w:rPr>
                <w:rFonts w:ascii="Arial" w:eastAsia="Calibri" w:hAnsi="Arial" w:cs="Arial"/>
                <w:sz w:val="22"/>
              </w:rPr>
              <w:t>must provide payment history for all payment types through a web service call that supports multiple key retrievals (e.g., taxpayer ID number and DLN) for taxpayer inquiry. The web service call will integrate payment history information into DTF’s Account Summary. Data required for each payment type and individual program will vary. Data elements will be provided during implementation. DTF will initiate the request via API (using XML).</w:t>
            </w:r>
          </w:p>
          <w:p w14:paraId="69D33C57" w14:textId="77777777" w:rsidR="00814546" w:rsidRPr="00D86497" w:rsidRDefault="00814546" w:rsidP="00A42E52">
            <w:pPr>
              <w:spacing w:before="200" w:after="200"/>
              <w:rPr>
                <w:rFonts w:ascii="Arial" w:eastAsia="Calibri" w:hAnsi="Arial" w:cs="Arial"/>
                <w:sz w:val="22"/>
              </w:rPr>
            </w:pPr>
            <w:r w:rsidRPr="00D86497">
              <w:rPr>
                <w:rFonts w:ascii="Arial" w:eastAsia="Calibri" w:hAnsi="Arial" w:cs="Arial"/>
                <w:sz w:val="22"/>
              </w:rPr>
              <w:t xml:space="preserve">Payment history must include posted, scheduled and canceled transactions. </w:t>
            </w:r>
          </w:p>
          <w:p w14:paraId="67BED342" w14:textId="77777777" w:rsidR="00814546" w:rsidRPr="00D86497" w:rsidRDefault="00814546" w:rsidP="00A42E52">
            <w:pPr>
              <w:spacing w:before="200" w:after="120"/>
              <w:rPr>
                <w:rFonts w:ascii="Arial" w:eastAsia="Calibri" w:hAnsi="Arial" w:cs="Arial"/>
                <w:sz w:val="22"/>
              </w:rPr>
            </w:pPr>
            <w:r w:rsidRPr="00D86497">
              <w:rPr>
                <w:rFonts w:ascii="Arial" w:hAnsi="Arial" w:cs="Arial"/>
                <w:sz w:val="22"/>
              </w:rPr>
              <w:t xml:space="preserve">The Bidder </w:t>
            </w:r>
            <w:r w:rsidRPr="00D86497">
              <w:rPr>
                <w:rFonts w:ascii="Arial" w:eastAsia="Calibri" w:hAnsi="Arial" w:cs="Arial"/>
                <w:sz w:val="22"/>
              </w:rPr>
              <w:t>must be capable of performing maintenance to DTF’s composite key structure when key components change (e.g., taxpayer ID consolidations, DTF’s OLS account information changes).</w:t>
            </w:r>
          </w:p>
        </w:tc>
      </w:tr>
      <w:tr w:rsidR="00814546" w:rsidRPr="00D86497" w14:paraId="432A8B26" w14:textId="77777777" w:rsidTr="005F5448">
        <w:tc>
          <w:tcPr>
            <w:tcW w:w="1025" w:type="dxa"/>
            <w:tcBorders>
              <w:top w:val="single" w:sz="12" w:space="0" w:color="auto"/>
              <w:bottom w:val="single" w:sz="12" w:space="0" w:color="auto"/>
            </w:tcBorders>
            <w:shd w:val="clear" w:color="auto" w:fill="D9D9D9" w:themeFill="background1" w:themeFillShade="D9"/>
          </w:tcPr>
          <w:p w14:paraId="199B2F1F" w14:textId="77777777" w:rsidR="00814546" w:rsidRPr="00D86497" w:rsidRDefault="00814546" w:rsidP="00A42E52">
            <w:pPr>
              <w:spacing w:before="60" w:after="60"/>
              <w:rPr>
                <w:rFonts w:ascii="Arial" w:eastAsia="Calibri" w:hAnsi="Arial" w:cs="Arial"/>
                <w:b/>
                <w:sz w:val="22"/>
              </w:rPr>
            </w:pPr>
            <w:r w:rsidRPr="00D86497">
              <w:rPr>
                <w:rFonts w:ascii="Arial" w:eastAsia="Calibri" w:hAnsi="Arial" w:cs="Arial"/>
                <w:b/>
                <w:sz w:val="22"/>
              </w:rPr>
              <w:t>4.</w:t>
            </w:r>
          </w:p>
        </w:tc>
        <w:tc>
          <w:tcPr>
            <w:tcW w:w="8325" w:type="dxa"/>
            <w:tcBorders>
              <w:top w:val="single" w:sz="12" w:space="0" w:color="auto"/>
              <w:bottom w:val="single" w:sz="12" w:space="0" w:color="auto"/>
            </w:tcBorders>
            <w:shd w:val="clear" w:color="auto" w:fill="D9D9D9" w:themeFill="background1" w:themeFillShade="D9"/>
          </w:tcPr>
          <w:p w14:paraId="716B79BF" w14:textId="325AF82C" w:rsidR="00814546" w:rsidRPr="00D86497" w:rsidRDefault="001A4EAC" w:rsidP="00A42E52">
            <w:pPr>
              <w:spacing w:before="60" w:after="100" w:afterAutospacing="1"/>
              <w:rPr>
                <w:rFonts w:ascii="Arial" w:eastAsia="Calibri" w:hAnsi="Arial" w:cs="Arial"/>
                <w:b/>
                <w:sz w:val="22"/>
              </w:rPr>
            </w:pPr>
            <w:r w:rsidRPr="00D86497">
              <w:rPr>
                <w:rFonts w:ascii="Arial" w:eastAsia="Calibri" w:hAnsi="Arial" w:cs="Arial"/>
                <w:b/>
                <w:sz w:val="22"/>
              </w:rPr>
              <w:t>DATA DELIVERY AND FILE TRANSMISSION</w:t>
            </w:r>
          </w:p>
        </w:tc>
      </w:tr>
      <w:tr w:rsidR="00814546" w:rsidRPr="00D86497" w14:paraId="5E62AEAF" w14:textId="77777777" w:rsidTr="005F5448">
        <w:tc>
          <w:tcPr>
            <w:tcW w:w="1025" w:type="dxa"/>
            <w:tcBorders>
              <w:top w:val="single" w:sz="12" w:space="0" w:color="auto"/>
            </w:tcBorders>
          </w:tcPr>
          <w:p w14:paraId="522906E6" w14:textId="77777777" w:rsidR="00814546" w:rsidRPr="00D86497" w:rsidRDefault="00814546" w:rsidP="00A42E52">
            <w:pPr>
              <w:spacing w:before="60" w:after="100" w:afterAutospacing="1"/>
              <w:rPr>
                <w:rFonts w:ascii="Arial" w:eastAsia="Calibri" w:hAnsi="Arial" w:cs="Arial"/>
                <w:sz w:val="22"/>
              </w:rPr>
            </w:pPr>
            <w:r w:rsidRPr="00D86497">
              <w:rPr>
                <w:rFonts w:ascii="Arial" w:eastAsia="Calibri" w:hAnsi="Arial" w:cs="Arial"/>
                <w:sz w:val="22"/>
              </w:rPr>
              <w:t>4.1</w:t>
            </w:r>
          </w:p>
        </w:tc>
        <w:tc>
          <w:tcPr>
            <w:tcW w:w="8325" w:type="dxa"/>
            <w:tcBorders>
              <w:top w:val="single" w:sz="12" w:space="0" w:color="auto"/>
            </w:tcBorders>
          </w:tcPr>
          <w:p w14:paraId="0AFA7415" w14:textId="386DFA3D" w:rsidR="00814546" w:rsidRPr="00D86497" w:rsidRDefault="00814546" w:rsidP="00A42E52">
            <w:pPr>
              <w:spacing w:before="60" w:after="120"/>
              <w:rPr>
                <w:rFonts w:ascii="Arial" w:eastAsia="Calibri" w:hAnsi="Arial" w:cs="Arial"/>
                <w:b/>
                <w:sz w:val="22"/>
              </w:rPr>
            </w:pPr>
            <w:r w:rsidRPr="00D86497">
              <w:rPr>
                <w:rFonts w:ascii="Arial" w:eastAsia="Calibri" w:hAnsi="Arial" w:cs="Arial"/>
                <w:sz w:val="22"/>
              </w:rPr>
              <w:t xml:space="preserve">The </w:t>
            </w:r>
            <w:r w:rsidRPr="00D86497">
              <w:rPr>
                <w:rFonts w:ascii="Arial" w:hAnsi="Arial" w:cs="Arial"/>
                <w:sz w:val="22"/>
              </w:rPr>
              <w:t xml:space="preserve">Bidder </w:t>
            </w:r>
            <w:r w:rsidRPr="00D86497">
              <w:rPr>
                <w:rFonts w:ascii="Arial" w:eastAsia="Calibri" w:hAnsi="Arial" w:cs="Arial"/>
                <w:sz w:val="22"/>
              </w:rPr>
              <w:t xml:space="preserve">must have the ability to accept ACH Debit payment file transmissions from DTF 24 hours every day. The </w:t>
            </w:r>
            <w:r w:rsidRPr="00D86497">
              <w:rPr>
                <w:rFonts w:ascii="Arial" w:hAnsi="Arial" w:cs="Arial"/>
                <w:sz w:val="22"/>
              </w:rPr>
              <w:t xml:space="preserve">Bidder </w:t>
            </w:r>
            <w:r w:rsidRPr="00D86497">
              <w:rPr>
                <w:rFonts w:ascii="Arial" w:eastAsia="Calibri" w:hAnsi="Arial" w:cs="Arial"/>
                <w:sz w:val="22"/>
              </w:rPr>
              <w:t xml:space="preserve">must be able to accept a common payment file format for the file transmissions. </w:t>
            </w:r>
          </w:p>
          <w:p w14:paraId="45440AE4" w14:textId="77777777" w:rsidR="00814546" w:rsidRPr="00D86497" w:rsidRDefault="00814546" w:rsidP="00A42E52">
            <w:pPr>
              <w:spacing w:before="200" w:after="120"/>
              <w:rPr>
                <w:rFonts w:ascii="Arial" w:eastAsia="Calibri" w:hAnsi="Arial" w:cs="Arial"/>
                <w:sz w:val="22"/>
              </w:rPr>
            </w:pPr>
            <w:r w:rsidRPr="00D86497">
              <w:rPr>
                <w:rFonts w:ascii="Arial" w:eastAsia="Calibri" w:hAnsi="Arial" w:cs="Arial"/>
                <w:sz w:val="22"/>
              </w:rPr>
              <w:t>ACH Debit payment files must be accepted up to 8:00 p.m. ET for full credit to DTF’s bank account on the next Banking Day for all transactions with a settlement date of the next Banking Day. Any files transmitted after that time must be credited no later than the next/second Banking Day.</w:t>
            </w:r>
          </w:p>
        </w:tc>
      </w:tr>
      <w:tr w:rsidR="00814546" w:rsidRPr="00D86497" w14:paraId="580731C9" w14:textId="77777777" w:rsidTr="005F5448">
        <w:tc>
          <w:tcPr>
            <w:tcW w:w="1025" w:type="dxa"/>
          </w:tcPr>
          <w:p w14:paraId="0AD451F5" w14:textId="77777777" w:rsidR="00814546" w:rsidRPr="00D86497" w:rsidRDefault="00814546" w:rsidP="00A42E52">
            <w:pPr>
              <w:spacing w:before="60" w:after="100" w:afterAutospacing="1"/>
              <w:rPr>
                <w:rFonts w:ascii="Arial" w:eastAsia="Calibri" w:hAnsi="Arial" w:cs="Arial"/>
                <w:sz w:val="22"/>
              </w:rPr>
            </w:pPr>
            <w:r w:rsidRPr="00D86497">
              <w:rPr>
                <w:rFonts w:ascii="Arial" w:eastAsia="Calibri" w:hAnsi="Arial" w:cs="Arial"/>
                <w:sz w:val="22"/>
              </w:rPr>
              <w:t>4.2</w:t>
            </w:r>
          </w:p>
        </w:tc>
        <w:tc>
          <w:tcPr>
            <w:tcW w:w="8325" w:type="dxa"/>
          </w:tcPr>
          <w:p w14:paraId="0E58EA71" w14:textId="77777777" w:rsidR="00814546" w:rsidRPr="00D86497" w:rsidRDefault="00814546" w:rsidP="00A42E52">
            <w:pPr>
              <w:spacing w:before="60" w:after="120"/>
              <w:rPr>
                <w:rFonts w:ascii="Arial" w:eastAsia="Calibri" w:hAnsi="Arial" w:cs="Arial"/>
                <w:sz w:val="22"/>
              </w:rPr>
            </w:pPr>
            <w:r w:rsidRPr="00D86497">
              <w:rPr>
                <w:rFonts w:ascii="Arial" w:eastAsia="Calibri" w:hAnsi="Arial" w:cs="Arial"/>
                <w:sz w:val="22"/>
              </w:rPr>
              <w:t xml:space="preserve">The </w:t>
            </w:r>
            <w:r w:rsidRPr="00D86497">
              <w:rPr>
                <w:rFonts w:ascii="Arial" w:hAnsi="Arial" w:cs="Arial"/>
                <w:sz w:val="22"/>
              </w:rPr>
              <w:t xml:space="preserve">Bidder </w:t>
            </w:r>
            <w:r w:rsidRPr="00D86497">
              <w:rPr>
                <w:rFonts w:ascii="Arial" w:eastAsia="Calibri" w:hAnsi="Arial" w:cs="Arial"/>
                <w:sz w:val="22"/>
              </w:rPr>
              <w:t xml:space="preserve">must have the ability to provide to DTF a verifying ACH Debit acknowledgement file, within 60 minutes of receiving each ACH Debit payment file from DTF. The ACH Debit acknowledgement file must contain the header and trailer record from the original payment file. </w:t>
            </w:r>
          </w:p>
          <w:p w14:paraId="04269AA4" w14:textId="77777777" w:rsidR="00814546" w:rsidRPr="00D86497" w:rsidRDefault="00814546" w:rsidP="00A42E52">
            <w:pPr>
              <w:spacing w:before="200" w:after="120"/>
              <w:rPr>
                <w:rFonts w:ascii="Arial" w:eastAsia="Calibri" w:hAnsi="Arial" w:cs="Arial"/>
                <w:sz w:val="22"/>
              </w:rPr>
            </w:pPr>
            <w:r w:rsidRPr="00D86497">
              <w:rPr>
                <w:rFonts w:ascii="Arial" w:eastAsia="Calibri" w:hAnsi="Arial" w:cs="Arial"/>
                <w:sz w:val="22"/>
              </w:rPr>
              <w:lastRenderedPageBreak/>
              <w:t xml:space="preserve">The </w:t>
            </w:r>
            <w:r w:rsidRPr="00D86497">
              <w:rPr>
                <w:rFonts w:ascii="Arial" w:hAnsi="Arial" w:cs="Arial"/>
                <w:sz w:val="22"/>
              </w:rPr>
              <w:t xml:space="preserve">Bidder </w:t>
            </w:r>
            <w:r w:rsidRPr="00D86497">
              <w:rPr>
                <w:rFonts w:ascii="Arial" w:eastAsia="Calibri" w:hAnsi="Arial" w:cs="Arial"/>
                <w:sz w:val="22"/>
              </w:rPr>
              <w:t>must notify DTF of any file failure(s) within 60 minutes of receipt of file. Contact instructions (list and method) will be provided by DTF during implementation.</w:t>
            </w:r>
          </w:p>
        </w:tc>
      </w:tr>
      <w:tr w:rsidR="00814546" w:rsidRPr="00D86497" w14:paraId="10B6B50B" w14:textId="77777777" w:rsidTr="005F5448">
        <w:tc>
          <w:tcPr>
            <w:tcW w:w="1025" w:type="dxa"/>
          </w:tcPr>
          <w:p w14:paraId="270DCC4E" w14:textId="77777777" w:rsidR="00814546" w:rsidRPr="00D86497" w:rsidRDefault="00814546" w:rsidP="00A42E52">
            <w:pPr>
              <w:spacing w:before="60" w:after="100" w:afterAutospacing="1"/>
              <w:rPr>
                <w:rFonts w:ascii="Arial" w:eastAsia="Calibri" w:hAnsi="Arial" w:cs="Arial"/>
                <w:sz w:val="22"/>
              </w:rPr>
            </w:pPr>
            <w:r w:rsidRPr="00D86497">
              <w:rPr>
                <w:rFonts w:ascii="Arial" w:eastAsia="Calibri" w:hAnsi="Arial" w:cs="Arial"/>
                <w:sz w:val="22"/>
              </w:rPr>
              <w:lastRenderedPageBreak/>
              <w:t>4.3</w:t>
            </w:r>
          </w:p>
        </w:tc>
        <w:tc>
          <w:tcPr>
            <w:tcW w:w="8325" w:type="dxa"/>
          </w:tcPr>
          <w:p w14:paraId="57638F78" w14:textId="77777777" w:rsidR="00814546" w:rsidRPr="00D86497" w:rsidRDefault="00814546" w:rsidP="00A42E52">
            <w:pPr>
              <w:spacing w:before="60" w:after="120"/>
              <w:rPr>
                <w:rFonts w:ascii="Arial" w:eastAsia="Calibri" w:hAnsi="Arial" w:cs="Arial"/>
                <w:sz w:val="22"/>
              </w:rPr>
            </w:pPr>
            <w:r w:rsidRPr="00D86497">
              <w:rPr>
                <w:rFonts w:ascii="Arial" w:eastAsia="Calibri" w:hAnsi="Arial" w:cs="Arial"/>
                <w:sz w:val="22"/>
              </w:rPr>
              <w:t xml:space="preserve">The </w:t>
            </w:r>
            <w:r w:rsidRPr="00D86497">
              <w:rPr>
                <w:rFonts w:ascii="Arial" w:hAnsi="Arial" w:cs="Arial"/>
                <w:sz w:val="22"/>
              </w:rPr>
              <w:t xml:space="preserve">Bidder </w:t>
            </w:r>
            <w:r w:rsidRPr="00D86497">
              <w:rPr>
                <w:rFonts w:ascii="Arial" w:eastAsia="Calibri" w:hAnsi="Arial" w:cs="Arial"/>
                <w:sz w:val="22"/>
              </w:rPr>
              <w:t xml:space="preserve">must transmit completed and reconciled (reconciled to the day’s activity in each DTF bank account) payment transactions for all payment types on an individual program Data Output File. </w:t>
            </w:r>
          </w:p>
          <w:p w14:paraId="2183E535" w14:textId="77777777" w:rsidR="00814546" w:rsidRPr="00D86497" w:rsidRDefault="00814546" w:rsidP="00A42E52">
            <w:pPr>
              <w:spacing w:before="200" w:after="120"/>
              <w:rPr>
                <w:rFonts w:ascii="Arial" w:eastAsia="Calibri" w:hAnsi="Arial" w:cs="Arial"/>
                <w:sz w:val="22"/>
              </w:rPr>
            </w:pPr>
            <w:r w:rsidRPr="00D86497">
              <w:rPr>
                <w:rFonts w:ascii="Arial" w:eastAsia="Calibri" w:hAnsi="Arial" w:cs="Arial"/>
                <w:sz w:val="22"/>
              </w:rPr>
              <w:t xml:space="preserve">The </w:t>
            </w:r>
            <w:r w:rsidRPr="00D86497">
              <w:rPr>
                <w:rFonts w:ascii="Arial" w:hAnsi="Arial" w:cs="Arial"/>
                <w:sz w:val="22"/>
              </w:rPr>
              <w:t xml:space="preserve">Bidder </w:t>
            </w:r>
            <w:r w:rsidRPr="00D86497">
              <w:rPr>
                <w:rFonts w:ascii="Arial" w:eastAsia="Calibri" w:hAnsi="Arial" w:cs="Arial"/>
                <w:sz w:val="22"/>
              </w:rPr>
              <w:t xml:space="preserve">must ensure that for Credit Card payments, only transactions included in the transmission reconcile to the day’s deposit into DTF’s bank account. </w:t>
            </w:r>
          </w:p>
          <w:p w14:paraId="5BFCEA55" w14:textId="77777777" w:rsidR="00814546" w:rsidRPr="00D86497" w:rsidRDefault="00814546" w:rsidP="00A42E52">
            <w:pPr>
              <w:spacing w:before="200" w:after="120"/>
              <w:rPr>
                <w:rFonts w:ascii="Arial" w:eastAsia="Calibri" w:hAnsi="Arial" w:cs="Arial"/>
                <w:sz w:val="22"/>
              </w:rPr>
            </w:pPr>
            <w:r w:rsidRPr="00D86497">
              <w:rPr>
                <w:rFonts w:ascii="Arial" w:eastAsia="Calibri" w:hAnsi="Arial" w:cs="Arial"/>
                <w:b/>
                <w:sz w:val="22"/>
              </w:rPr>
              <w:t>Note</w:t>
            </w:r>
            <w:r w:rsidRPr="00D86497">
              <w:rPr>
                <w:rFonts w:ascii="Arial" w:eastAsia="Calibri" w:hAnsi="Arial" w:cs="Arial"/>
                <w:sz w:val="22"/>
              </w:rPr>
              <w:t>: DTF requires a daily transmitted file for each program even if it contains zero items.</w:t>
            </w:r>
          </w:p>
        </w:tc>
      </w:tr>
      <w:tr w:rsidR="00814546" w:rsidRPr="00D86497" w14:paraId="5DF92C99" w14:textId="77777777" w:rsidTr="005F5448">
        <w:tc>
          <w:tcPr>
            <w:tcW w:w="1025" w:type="dxa"/>
          </w:tcPr>
          <w:p w14:paraId="4C4C2BA1" w14:textId="77777777" w:rsidR="00814546" w:rsidRPr="00D86497" w:rsidRDefault="00814546" w:rsidP="00A42E52">
            <w:pPr>
              <w:spacing w:before="60" w:after="100" w:afterAutospacing="1"/>
              <w:rPr>
                <w:rFonts w:ascii="Arial" w:eastAsia="Calibri" w:hAnsi="Arial" w:cs="Arial"/>
                <w:sz w:val="22"/>
              </w:rPr>
            </w:pPr>
            <w:r w:rsidRPr="00D86497">
              <w:rPr>
                <w:rFonts w:ascii="Arial" w:eastAsia="Calibri" w:hAnsi="Arial" w:cs="Arial"/>
                <w:sz w:val="22"/>
              </w:rPr>
              <w:t>4.4</w:t>
            </w:r>
          </w:p>
        </w:tc>
        <w:tc>
          <w:tcPr>
            <w:tcW w:w="8325" w:type="dxa"/>
          </w:tcPr>
          <w:p w14:paraId="2132A804" w14:textId="77777777" w:rsidR="00814546" w:rsidRPr="00D86497" w:rsidRDefault="00814546" w:rsidP="00A42E52">
            <w:pPr>
              <w:spacing w:before="60" w:after="120"/>
              <w:rPr>
                <w:rFonts w:ascii="Arial" w:eastAsia="Calibri" w:hAnsi="Arial" w:cs="Arial"/>
                <w:sz w:val="22"/>
              </w:rPr>
            </w:pPr>
            <w:r w:rsidRPr="00D86497">
              <w:rPr>
                <w:rFonts w:ascii="Arial" w:eastAsia="Calibri" w:hAnsi="Arial" w:cs="Arial"/>
                <w:sz w:val="22"/>
              </w:rPr>
              <w:t xml:space="preserve">The </w:t>
            </w:r>
            <w:r w:rsidRPr="00D86497">
              <w:rPr>
                <w:rFonts w:ascii="Arial" w:hAnsi="Arial" w:cs="Arial"/>
                <w:sz w:val="22"/>
              </w:rPr>
              <w:t xml:space="preserve">Bidder </w:t>
            </w:r>
            <w:r w:rsidRPr="00D86497">
              <w:rPr>
                <w:rFonts w:ascii="Arial" w:eastAsia="Calibri" w:hAnsi="Arial" w:cs="Arial"/>
                <w:sz w:val="22"/>
              </w:rPr>
              <w:t>must transmit completed and reconciled (reconciled to the day’s activity in each DTF bank account) adjustment transactions for all payment types on an individual program Data Output File.</w:t>
            </w:r>
          </w:p>
          <w:p w14:paraId="2F6463D7" w14:textId="77777777" w:rsidR="00814546" w:rsidRPr="00D86497" w:rsidRDefault="00814546" w:rsidP="00A42E52">
            <w:pPr>
              <w:spacing w:before="200" w:after="120"/>
              <w:rPr>
                <w:rFonts w:ascii="Arial" w:eastAsia="Calibri" w:hAnsi="Arial" w:cs="Arial"/>
                <w:sz w:val="22"/>
              </w:rPr>
            </w:pPr>
            <w:r w:rsidRPr="00D86497">
              <w:rPr>
                <w:rFonts w:ascii="Arial" w:eastAsia="Calibri" w:hAnsi="Arial" w:cs="Arial"/>
                <w:sz w:val="22"/>
              </w:rPr>
              <w:t xml:space="preserve">In addition to bank adjustments, the file must contain canceled payments. </w:t>
            </w:r>
          </w:p>
          <w:p w14:paraId="39570666" w14:textId="77777777" w:rsidR="00814546" w:rsidRPr="00D86497" w:rsidRDefault="00814546" w:rsidP="00A42E52">
            <w:pPr>
              <w:spacing w:before="200" w:after="120"/>
              <w:rPr>
                <w:rFonts w:ascii="Arial" w:eastAsia="Calibri" w:hAnsi="Arial" w:cs="Arial"/>
                <w:sz w:val="22"/>
              </w:rPr>
            </w:pPr>
            <w:r w:rsidRPr="00D86497">
              <w:rPr>
                <w:rFonts w:ascii="Arial" w:eastAsia="Calibri" w:hAnsi="Arial" w:cs="Arial"/>
                <w:sz w:val="22"/>
              </w:rPr>
              <w:t xml:space="preserve">The file must include elements from the original transaction along with associated adjustment, return, or cancel information. </w:t>
            </w:r>
          </w:p>
          <w:p w14:paraId="5A9D41FB" w14:textId="77777777" w:rsidR="00814546" w:rsidRPr="00D86497" w:rsidRDefault="00814546" w:rsidP="00A42E52">
            <w:pPr>
              <w:spacing w:before="200" w:after="120"/>
              <w:rPr>
                <w:rFonts w:ascii="Arial" w:eastAsia="Calibri" w:hAnsi="Arial" w:cs="Arial"/>
                <w:sz w:val="22"/>
              </w:rPr>
            </w:pPr>
            <w:r w:rsidRPr="00D86497">
              <w:rPr>
                <w:rFonts w:ascii="Arial" w:eastAsia="Calibri" w:hAnsi="Arial" w:cs="Arial"/>
                <w:b/>
                <w:sz w:val="22"/>
              </w:rPr>
              <w:t>Note</w:t>
            </w:r>
            <w:r w:rsidRPr="00D86497">
              <w:rPr>
                <w:rFonts w:ascii="Arial" w:eastAsia="Calibri" w:hAnsi="Arial" w:cs="Arial"/>
                <w:sz w:val="22"/>
              </w:rPr>
              <w:t>: DTF requires a daily transmitted file for each program even if it contains zero items.</w:t>
            </w:r>
          </w:p>
        </w:tc>
      </w:tr>
      <w:tr w:rsidR="00814546" w:rsidRPr="00D86497" w14:paraId="4668123A" w14:textId="77777777" w:rsidTr="005F5448">
        <w:tc>
          <w:tcPr>
            <w:tcW w:w="1025" w:type="dxa"/>
          </w:tcPr>
          <w:p w14:paraId="3B30D16F" w14:textId="77777777" w:rsidR="00814546" w:rsidRPr="00D86497" w:rsidRDefault="00814546" w:rsidP="00A42E52">
            <w:pPr>
              <w:spacing w:before="60" w:after="100" w:afterAutospacing="1"/>
              <w:rPr>
                <w:rFonts w:ascii="Arial" w:eastAsia="Calibri" w:hAnsi="Arial" w:cs="Arial"/>
                <w:sz w:val="22"/>
              </w:rPr>
            </w:pPr>
            <w:r w:rsidRPr="00D86497">
              <w:rPr>
                <w:rFonts w:ascii="Arial" w:eastAsia="Calibri" w:hAnsi="Arial" w:cs="Arial"/>
                <w:sz w:val="22"/>
              </w:rPr>
              <w:t>4.5</w:t>
            </w:r>
          </w:p>
        </w:tc>
        <w:tc>
          <w:tcPr>
            <w:tcW w:w="8325" w:type="dxa"/>
          </w:tcPr>
          <w:p w14:paraId="5ADF5FB9" w14:textId="77777777" w:rsidR="00814546" w:rsidRPr="00D86497" w:rsidRDefault="00814546" w:rsidP="00A42E52">
            <w:pPr>
              <w:spacing w:before="60" w:after="120"/>
              <w:rPr>
                <w:rFonts w:ascii="Arial" w:eastAsia="Calibri" w:hAnsi="Arial" w:cs="Arial"/>
                <w:sz w:val="22"/>
              </w:rPr>
            </w:pPr>
            <w:r w:rsidRPr="00D86497">
              <w:rPr>
                <w:rFonts w:ascii="Arial" w:eastAsia="Calibri" w:hAnsi="Arial" w:cs="Arial"/>
                <w:sz w:val="22"/>
              </w:rPr>
              <w:t xml:space="preserve">The </w:t>
            </w:r>
            <w:r w:rsidRPr="00D86497">
              <w:rPr>
                <w:rFonts w:ascii="Arial" w:hAnsi="Arial" w:cs="Arial"/>
                <w:sz w:val="22"/>
              </w:rPr>
              <w:t xml:space="preserve">Bidder </w:t>
            </w:r>
            <w:r w:rsidRPr="00D86497">
              <w:rPr>
                <w:rFonts w:ascii="Arial" w:eastAsia="Calibri" w:hAnsi="Arial" w:cs="Arial"/>
                <w:sz w:val="22"/>
              </w:rPr>
              <w:t xml:space="preserve">must accept from DTF a file transmission of valid taxpayer IDs which the </w:t>
            </w:r>
            <w:r w:rsidRPr="00D86497">
              <w:rPr>
                <w:rFonts w:ascii="Arial" w:hAnsi="Arial" w:cs="Arial"/>
                <w:sz w:val="22"/>
              </w:rPr>
              <w:t xml:space="preserve">Bidder </w:t>
            </w:r>
            <w:r w:rsidRPr="00D86497">
              <w:rPr>
                <w:rFonts w:ascii="Arial" w:eastAsia="Calibri" w:hAnsi="Arial" w:cs="Arial"/>
                <w:sz w:val="22"/>
              </w:rPr>
              <w:t xml:space="preserve">will store and use to validate information provided in addenda and OBI records, which will assist with taxpayer authentication. The frequency of file updates will be determined during implementation. </w:t>
            </w:r>
          </w:p>
        </w:tc>
      </w:tr>
      <w:tr w:rsidR="00814546" w:rsidRPr="00D86497" w14:paraId="11A23AAE" w14:textId="77777777" w:rsidTr="00E02AD6">
        <w:tc>
          <w:tcPr>
            <w:tcW w:w="1025" w:type="dxa"/>
            <w:tcBorders>
              <w:bottom w:val="single" w:sz="12" w:space="0" w:color="auto"/>
            </w:tcBorders>
          </w:tcPr>
          <w:p w14:paraId="219002A1" w14:textId="77777777" w:rsidR="00814546" w:rsidRPr="00D86497" w:rsidRDefault="00814546" w:rsidP="00A42E52">
            <w:pPr>
              <w:spacing w:before="60" w:after="100" w:afterAutospacing="1"/>
              <w:rPr>
                <w:rFonts w:ascii="Arial" w:eastAsia="Calibri" w:hAnsi="Arial" w:cs="Arial"/>
                <w:sz w:val="22"/>
              </w:rPr>
            </w:pPr>
            <w:r w:rsidRPr="00D86497">
              <w:rPr>
                <w:rFonts w:ascii="Arial" w:eastAsia="Calibri" w:hAnsi="Arial" w:cs="Arial"/>
                <w:sz w:val="22"/>
              </w:rPr>
              <w:t>4.6</w:t>
            </w:r>
          </w:p>
        </w:tc>
        <w:tc>
          <w:tcPr>
            <w:tcW w:w="8325" w:type="dxa"/>
            <w:tcBorders>
              <w:bottom w:val="single" w:sz="12" w:space="0" w:color="auto"/>
            </w:tcBorders>
          </w:tcPr>
          <w:p w14:paraId="2CC19FE0" w14:textId="77777777" w:rsidR="00814546" w:rsidRPr="00D86497" w:rsidRDefault="00814546" w:rsidP="00A42E52">
            <w:pPr>
              <w:spacing w:before="60" w:after="120"/>
              <w:rPr>
                <w:rFonts w:ascii="Arial" w:eastAsia="Calibri" w:hAnsi="Arial" w:cs="Arial"/>
                <w:sz w:val="22"/>
              </w:rPr>
            </w:pPr>
            <w:r w:rsidRPr="00D86497">
              <w:rPr>
                <w:rFonts w:ascii="Arial" w:eastAsia="Calibri" w:hAnsi="Arial" w:cs="Arial"/>
                <w:sz w:val="22"/>
              </w:rPr>
              <w:t xml:space="preserve">The </w:t>
            </w:r>
            <w:r w:rsidRPr="00D86497">
              <w:rPr>
                <w:rFonts w:ascii="Arial" w:hAnsi="Arial" w:cs="Arial"/>
                <w:sz w:val="22"/>
              </w:rPr>
              <w:t xml:space="preserve">Bidder </w:t>
            </w:r>
            <w:r w:rsidRPr="00D86497">
              <w:rPr>
                <w:rFonts w:ascii="Arial" w:eastAsia="Calibri" w:hAnsi="Arial" w:cs="Arial"/>
                <w:sz w:val="22"/>
              </w:rPr>
              <w:t xml:space="preserve">must provide DTF an electronic ABA RTN verification file, to be used by the Department to validate routing numbers, at a frequency that ensures DTF </w:t>
            </w:r>
            <w:proofErr w:type="gramStart"/>
            <w:r w:rsidRPr="00D86497">
              <w:rPr>
                <w:rFonts w:ascii="Arial" w:eastAsia="Calibri" w:hAnsi="Arial" w:cs="Arial"/>
                <w:sz w:val="22"/>
              </w:rPr>
              <w:t>has the most updated information at all times</w:t>
            </w:r>
            <w:proofErr w:type="gramEnd"/>
            <w:r w:rsidRPr="00D86497">
              <w:rPr>
                <w:rFonts w:ascii="Arial" w:eastAsia="Calibri" w:hAnsi="Arial" w:cs="Arial"/>
                <w:sz w:val="22"/>
              </w:rPr>
              <w:t>. The file must be provided in the layout specified by DTF.</w:t>
            </w:r>
          </w:p>
          <w:p w14:paraId="1B1F0F7F" w14:textId="77777777" w:rsidR="00814546" w:rsidRPr="00D86497" w:rsidRDefault="00814546" w:rsidP="00A42E52">
            <w:pPr>
              <w:spacing w:before="200" w:after="120"/>
              <w:rPr>
                <w:rFonts w:ascii="Arial" w:eastAsia="Calibri" w:hAnsi="Arial" w:cs="Arial"/>
                <w:sz w:val="22"/>
              </w:rPr>
            </w:pPr>
            <w:r w:rsidRPr="00D86497">
              <w:rPr>
                <w:rFonts w:ascii="Arial" w:eastAsia="Calibri" w:hAnsi="Arial" w:cs="Arial"/>
                <w:b/>
                <w:sz w:val="22"/>
              </w:rPr>
              <w:t>Note:</w:t>
            </w:r>
            <w:r w:rsidRPr="00D86497">
              <w:rPr>
                <w:rFonts w:ascii="Arial" w:eastAsia="Calibri" w:hAnsi="Arial" w:cs="Arial"/>
                <w:sz w:val="22"/>
              </w:rPr>
              <w:t xml:space="preserve"> DTF prefers the file transmission frequency to be daily.  </w:t>
            </w:r>
          </w:p>
        </w:tc>
      </w:tr>
      <w:tr w:rsidR="00814546" w:rsidRPr="00D86497" w14:paraId="3D283D50" w14:textId="77777777" w:rsidTr="00E02AD6">
        <w:tc>
          <w:tcPr>
            <w:tcW w:w="1025" w:type="dxa"/>
            <w:tcBorders>
              <w:top w:val="single" w:sz="12" w:space="0" w:color="auto"/>
              <w:bottom w:val="single" w:sz="12" w:space="0" w:color="auto"/>
            </w:tcBorders>
            <w:shd w:val="clear" w:color="auto" w:fill="D9D9D9" w:themeFill="background1" w:themeFillShade="D9"/>
          </w:tcPr>
          <w:p w14:paraId="17B1D9E3" w14:textId="77777777" w:rsidR="00814546" w:rsidRPr="00D86497" w:rsidRDefault="00814546" w:rsidP="00A42E52">
            <w:pPr>
              <w:spacing w:before="60" w:after="60"/>
              <w:rPr>
                <w:rFonts w:ascii="Arial" w:eastAsia="Calibri" w:hAnsi="Arial" w:cs="Arial"/>
                <w:b/>
                <w:sz w:val="22"/>
              </w:rPr>
            </w:pPr>
            <w:r w:rsidRPr="00D86497">
              <w:rPr>
                <w:rFonts w:ascii="Arial" w:eastAsia="Calibri" w:hAnsi="Arial" w:cs="Arial"/>
                <w:b/>
                <w:sz w:val="22"/>
              </w:rPr>
              <w:t>5.</w:t>
            </w:r>
          </w:p>
        </w:tc>
        <w:tc>
          <w:tcPr>
            <w:tcW w:w="8325" w:type="dxa"/>
            <w:tcBorders>
              <w:top w:val="single" w:sz="12" w:space="0" w:color="auto"/>
              <w:bottom w:val="single" w:sz="12" w:space="0" w:color="auto"/>
            </w:tcBorders>
            <w:shd w:val="clear" w:color="auto" w:fill="D9D9D9" w:themeFill="background1" w:themeFillShade="D9"/>
          </w:tcPr>
          <w:p w14:paraId="1D00A78B" w14:textId="15CAF516" w:rsidR="00814546" w:rsidRPr="00D86497" w:rsidRDefault="001A4EAC" w:rsidP="00A42E52">
            <w:pPr>
              <w:spacing w:before="60" w:after="60"/>
              <w:rPr>
                <w:rFonts w:ascii="Arial" w:eastAsia="Calibri" w:hAnsi="Arial" w:cs="Arial"/>
                <w:b/>
                <w:sz w:val="22"/>
              </w:rPr>
            </w:pPr>
            <w:r w:rsidRPr="00D86497">
              <w:rPr>
                <w:rFonts w:ascii="Arial" w:eastAsia="Calibri" w:hAnsi="Arial" w:cs="Arial"/>
                <w:b/>
                <w:sz w:val="22"/>
              </w:rPr>
              <w:t xml:space="preserve">CUSTOMER SERVICE FOR TAXPAYERS </w:t>
            </w:r>
          </w:p>
        </w:tc>
      </w:tr>
      <w:tr w:rsidR="00814546" w:rsidRPr="00D86497" w14:paraId="77A477D5" w14:textId="77777777" w:rsidTr="00E02AD6">
        <w:tc>
          <w:tcPr>
            <w:tcW w:w="1025" w:type="dxa"/>
            <w:tcBorders>
              <w:top w:val="single" w:sz="12" w:space="0" w:color="auto"/>
              <w:bottom w:val="single" w:sz="12" w:space="0" w:color="auto"/>
            </w:tcBorders>
          </w:tcPr>
          <w:p w14:paraId="4BC4FA48" w14:textId="77777777" w:rsidR="00814546" w:rsidRPr="00D86497" w:rsidRDefault="00814546" w:rsidP="00A42E52">
            <w:pPr>
              <w:spacing w:before="60" w:after="100" w:afterAutospacing="1"/>
              <w:rPr>
                <w:rFonts w:ascii="Arial" w:eastAsia="Calibri" w:hAnsi="Arial" w:cs="Arial"/>
                <w:sz w:val="22"/>
              </w:rPr>
            </w:pPr>
            <w:r w:rsidRPr="00D86497">
              <w:rPr>
                <w:rFonts w:ascii="Arial" w:eastAsia="Calibri" w:hAnsi="Arial" w:cs="Arial"/>
                <w:sz w:val="22"/>
              </w:rPr>
              <w:t>5.1</w:t>
            </w:r>
          </w:p>
        </w:tc>
        <w:tc>
          <w:tcPr>
            <w:tcW w:w="8325" w:type="dxa"/>
            <w:tcBorders>
              <w:top w:val="single" w:sz="12" w:space="0" w:color="auto"/>
              <w:bottom w:val="single" w:sz="12" w:space="0" w:color="auto"/>
            </w:tcBorders>
          </w:tcPr>
          <w:p w14:paraId="5EC27C4A" w14:textId="77777777" w:rsidR="00814546" w:rsidRPr="00D86497" w:rsidRDefault="00814546" w:rsidP="00BF09B2">
            <w:pPr>
              <w:spacing w:before="60" w:after="0"/>
              <w:rPr>
                <w:rFonts w:ascii="Arial" w:eastAsia="Calibri" w:hAnsi="Arial" w:cs="Arial"/>
                <w:sz w:val="22"/>
              </w:rPr>
            </w:pPr>
            <w:r w:rsidRPr="00D86497">
              <w:rPr>
                <w:rFonts w:ascii="Arial" w:eastAsia="Calibri" w:hAnsi="Arial" w:cs="Arial"/>
                <w:sz w:val="22"/>
              </w:rPr>
              <w:t xml:space="preserve">The </w:t>
            </w:r>
            <w:r w:rsidRPr="00D86497">
              <w:rPr>
                <w:rFonts w:ascii="Arial" w:hAnsi="Arial" w:cs="Arial"/>
                <w:sz w:val="22"/>
              </w:rPr>
              <w:t xml:space="preserve">Bidder </w:t>
            </w:r>
            <w:r w:rsidRPr="00D86497">
              <w:rPr>
                <w:rFonts w:ascii="Arial" w:eastAsia="Calibri" w:hAnsi="Arial" w:cs="Arial"/>
                <w:sz w:val="22"/>
              </w:rPr>
              <w:t xml:space="preserve">must provide telephone service to taxpayers in the manner described below: </w:t>
            </w:r>
          </w:p>
          <w:p w14:paraId="6626FE71" w14:textId="04C875FA" w:rsidR="00814546" w:rsidRPr="00D86497" w:rsidRDefault="00814546" w:rsidP="00E54CCC">
            <w:pPr>
              <w:pStyle w:val="ListParagraph"/>
              <w:numPr>
                <w:ilvl w:val="0"/>
                <w:numId w:val="1"/>
              </w:numPr>
              <w:spacing w:before="60" w:after="60"/>
              <w:ind w:left="1138"/>
              <w:contextualSpacing w:val="0"/>
              <w:rPr>
                <w:rFonts w:ascii="Arial" w:eastAsia="Calibri" w:hAnsi="Arial" w:cs="Arial"/>
                <w:sz w:val="22"/>
              </w:rPr>
            </w:pPr>
            <w:r w:rsidRPr="00D86497">
              <w:rPr>
                <w:rFonts w:ascii="Arial" w:eastAsia="Calibri" w:hAnsi="Arial" w:cs="Arial"/>
                <w:sz w:val="22"/>
              </w:rPr>
              <w:t>Provide both Spanish- and English-speaking representatives</w:t>
            </w:r>
          </w:p>
          <w:p w14:paraId="00FC33E9" w14:textId="77777777" w:rsidR="00814546" w:rsidRPr="00D86497" w:rsidRDefault="00814546" w:rsidP="00E54CCC">
            <w:pPr>
              <w:pStyle w:val="ListParagraph"/>
              <w:numPr>
                <w:ilvl w:val="0"/>
                <w:numId w:val="2"/>
              </w:numPr>
              <w:spacing w:before="60" w:after="60"/>
              <w:ind w:left="1138"/>
              <w:contextualSpacing w:val="0"/>
              <w:rPr>
                <w:rFonts w:ascii="Arial" w:eastAsia="Calibri" w:hAnsi="Arial" w:cs="Arial"/>
                <w:sz w:val="22"/>
              </w:rPr>
            </w:pPr>
            <w:r w:rsidRPr="00D86497">
              <w:rPr>
                <w:rFonts w:ascii="Arial" w:eastAsia="Calibri" w:hAnsi="Arial" w:cs="Arial"/>
                <w:sz w:val="22"/>
              </w:rPr>
              <w:t>Provide translation services for the following languages:</w:t>
            </w:r>
          </w:p>
          <w:p w14:paraId="6660129C" w14:textId="77777777" w:rsidR="00814546" w:rsidRPr="00D86497" w:rsidRDefault="00814546" w:rsidP="00A42E52">
            <w:pPr>
              <w:pStyle w:val="ListParagraph"/>
              <w:numPr>
                <w:ilvl w:val="1"/>
                <w:numId w:val="2"/>
              </w:numPr>
              <w:spacing w:before="60" w:after="60"/>
              <w:jc w:val="left"/>
              <w:rPr>
                <w:rFonts w:ascii="Arial" w:eastAsia="Calibri" w:hAnsi="Arial" w:cs="Arial"/>
                <w:sz w:val="22"/>
              </w:rPr>
            </w:pPr>
            <w:r w:rsidRPr="00D86497">
              <w:rPr>
                <w:rFonts w:ascii="Arial" w:eastAsia="Calibri" w:hAnsi="Arial" w:cs="Arial"/>
                <w:sz w:val="22"/>
              </w:rPr>
              <w:t>Italian</w:t>
            </w:r>
          </w:p>
          <w:p w14:paraId="0EB6E7E2" w14:textId="77777777" w:rsidR="00814546" w:rsidRPr="00D86497" w:rsidRDefault="00814546" w:rsidP="00A42E52">
            <w:pPr>
              <w:pStyle w:val="ListParagraph"/>
              <w:numPr>
                <w:ilvl w:val="1"/>
                <w:numId w:val="2"/>
              </w:numPr>
              <w:spacing w:before="60" w:after="60"/>
              <w:jc w:val="left"/>
              <w:rPr>
                <w:rFonts w:ascii="Arial" w:eastAsia="Calibri" w:hAnsi="Arial" w:cs="Arial"/>
                <w:sz w:val="22"/>
              </w:rPr>
            </w:pPr>
            <w:r w:rsidRPr="00D86497">
              <w:rPr>
                <w:rFonts w:ascii="Arial" w:eastAsia="Calibri" w:hAnsi="Arial" w:cs="Arial"/>
                <w:sz w:val="22"/>
              </w:rPr>
              <w:t>Haitian Creole</w:t>
            </w:r>
          </w:p>
          <w:p w14:paraId="19EA75B0" w14:textId="77777777" w:rsidR="00814546" w:rsidRPr="00D86497" w:rsidRDefault="00814546" w:rsidP="00A42E52">
            <w:pPr>
              <w:pStyle w:val="ListParagraph"/>
              <w:numPr>
                <w:ilvl w:val="1"/>
                <w:numId w:val="2"/>
              </w:numPr>
              <w:spacing w:before="60" w:after="60"/>
              <w:jc w:val="left"/>
              <w:rPr>
                <w:rFonts w:ascii="Arial" w:eastAsia="Calibri" w:hAnsi="Arial" w:cs="Arial"/>
                <w:sz w:val="22"/>
              </w:rPr>
            </w:pPr>
            <w:r w:rsidRPr="00D86497">
              <w:rPr>
                <w:rFonts w:ascii="Arial" w:eastAsia="Calibri" w:hAnsi="Arial" w:cs="Arial"/>
                <w:sz w:val="22"/>
              </w:rPr>
              <w:t>Chinese (both Cantonese and Mandarin)</w:t>
            </w:r>
          </w:p>
          <w:p w14:paraId="52B19756" w14:textId="77777777" w:rsidR="00814546" w:rsidRPr="00D86497" w:rsidRDefault="00814546" w:rsidP="00A42E52">
            <w:pPr>
              <w:pStyle w:val="ListParagraph"/>
              <w:numPr>
                <w:ilvl w:val="1"/>
                <w:numId w:val="2"/>
              </w:numPr>
              <w:spacing w:before="60" w:after="60"/>
              <w:jc w:val="left"/>
              <w:rPr>
                <w:rFonts w:ascii="Arial" w:eastAsia="Calibri" w:hAnsi="Arial" w:cs="Arial"/>
                <w:sz w:val="22"/>
              </w:rPr>
            </w:pPr>
            <w:r w:rsidRPr="00D86497">
              <w:rPr>
                <w:rFonts w:ascii="Arial" w:eastAsia="Calibri" w:hAnsi="Arial" w:cs="Arial"/>
                <w:sz w:val="22"/>
              </w:rPr>
              <w:t>Russian</w:t>
            </w:r>
          </w:p>
          <w:p w14:paraId="2259C3AE" w14:textId="77777777" w:rsidR="003E160D" w:rsidRDefault="00814546" w:rsidP="007A4A29">
            <w:pPr>
              <w:pStyle w:val="ListParagraph"/>
              <w:numPr>
                <w:ilvl w:val="1"/>
                <w:numId w:val="2"/>
              </w:numPr>
              <w:spacing w:before="60" w:after="120"/>
              <w:jc w:val="left"/>
              <w:rPr>
                <w:rFonts w:ascii="Arial" w:eastAsia="Calibri" w:hAnsi="Arial" w:cs="Arial"/>
                <w:sz w:val="22"/>
              </w:rPr>
            </w:pPr>
            <w:r w:rsidRPr="00D86497">
              <w:rPr>
                <w:rFonts w:ascii="Arial" w:eastAsia="Calibri" w:hAnsi="Arial" w:cs="Arial"/>
                <w:sz w:val="22"/>
              </w:rPr>
              <w:t>Korean</w:t>
            </w:r>
          </w:p>
          <w:p w14:paraId="02079324" w14:textId="47747EE9" w:rsidR="007A4A29" w:rsidRPr="007A4A29" w:rsidRDefault="007A4A29" w:rsidP="003B60D1">
            <w:pPr>
              <w:spacing w:before="60" w:after="120"/>
              <w:rPr>
                <w:rFonts w:ascii="Arial" w:eastAsia="Calibri" w:hAnsi="Arial" w:cs="Arial"/>
                <w:sz w:val="22"/>
              </w:rPr>
            </w:pPr>
            <w:r>
              <w:rPr>
                <w:rFonts w:ascii="Arial" w:eastAsia="Calibri" w:hAnsi="Arial" w:cs="Arial"/>
                <w:sz w:val="22"/>
              </w:rPr>
              <w:t>The Department prefers taxpayer customer service from 7</w:t>
            </w:r>
            <w:r w:rsidR="003B60D1">
              <w:rPr>
                <w:rFonts w:ascii="Arial" w:eastAsia="Calibri" w:hAnsi="Arial" w:cs="Arial"/>
                <w:sz w:val="22"/>
              </w:rPr>
              <w:t>:00</w:t>
            </w:r>
            <w:r>
              <w:rPr>
                <w:rFonts w:ascii="Arial" w:eastAsia="Calibri" w:hAnsi="Arial" w:cs="Arial"/>
                <w:sz w:val="22"/>
              </w:rPr>
              <w:t xml:space="preserve"> a</w:t>
            </w:r>
            <w:r w:rsidR="00E54CCC">
              <w:rPr>
                <w:rFonts w:ascii="Arial" w:eastAsia="Calibri" w:hAnsi="Arial" w:cs="Arial"/>
                <w:sz w:val="22"/>
              </w:rPr>
              <w:t>.</w:t>
            </w:r>
            <w:r>
              <w:rPr>
                <w:rFonts w:ascii="Arial" w:eastAsia="Calibri" w:hAnsi="Arial" w:cs="Arial"/>
                <w:sz w:val="22"/>
              </w:rPr>
              <w:t>m</w:t>
            </w:r>
            <w:r w:rsidR="00E54CCC">
              <w:rPr>
                <w:rFonts w:ascii="Arial" w:eastAsia="Calibri" w:hAnsi="Arial" w:cs="Arial"/>
                <w:sz w:val="22"/>
              </w:rPr>
              <w:t>.</w:t>
            </w:r>
            <w:r w:rsidR="0037529C">
              <w:rPr>
                <w:rFonts w:ascii="Arial" w:eastAsia="Calibri" w:hAnsi="Arial" w:cs="Arial"/>
                <w:sz w:val="22"/>
              </w:rPr>
              <w:t xml:space="preserve"> </w:t>
            </w:r>
            <w:r>
              <w:rPr>
                <w:rFonts w:ascii="Arial" w:eastAsia="Calibri" w:hAnsi="Arial" w:cs="Arial"/>
                <w:sz w:val="22"/>
              </w:rPr>
              <w:t>– 7</w:t>
            </w:r>
            <w:r w:rsidR="003B60D1">
              <w:rPr>
                <w:rFonts w:ascii="Arial" w:eastAsia="Calibri" w:hAnsi="Arial" w:cs="Arial"/>
                <w:sz w:val="22"/>
              </w:rPr>
              <w:t>:00</w:t>
            </w:r>
            <w:r>
              <w:rPr>
                <w:rFonts w:ascii="Arial" w:eastAsia="Calibri" w:hAnsi="Arial" w:cs="Arial"/>
                <w:sz w:val="22"/>
              </w:rPr>
              <w:t xml:space="preserve"> p</w:t>
            </w:r>
            <w:r w:rsidR="00E54CCC">
              <w:rPr>
                <w:rFonts w:ascii="Arial" w:eastAsia="Calibri" w:hAnsi="Arial" w:cs="Arial"/>
                <w:sz w:val="22"/>
              </w:rPr>
              <w:t>.</w:t>
            </w:r>
            <w:r>
              <w:rPr>
                <w:rFonts w:ascii="Arial" w:eastAsia="Calibri" w:hAnsi="Arial" w:cs="Arial"/>
                <w:sz w:val="22"/>
              </w:rPr>
              <w:t>m</w:t>
            </w:r>
            <w:r w:rsidR="00E54CCC">
              <w:rPr>
                <w:rFonts w:ascii="Arial" w:eastAsia="Calibri" w:hAnsi="Arial" w:cs="Arial"/>
                <w:sz w:val="22"/>
              </w:rPr>
              <w:t>.</w:t>
            </w:r>
            <w:r w:rsidR="0037529C">
              <w:rPr>
                <w:rFonts w:ascii="Arial" w:eastAsia="Calibri" w:hAnsi="Arial" w:cs="Arial"/>
                <w:sz w:val="22"/>
              </w:rPr>
              <w:t xml:space="preserve"> ET</w:t>
            </w:r>
            <w:r>
              <w:rPr>
                <w:rFonts w:ascii="Arial" w:eastAsia="Calibri" w:hAnsi="Arial" w:cs="Arial"/>
                <w:sz w:val="22"/>
              </w:rPr>
              <w:t>, staffed by operators located within the Continental United States (“CONUS”)</w:t>
            </w:r>
            <w:r w:rsidR="00E54CCC">
              <w:rPr>
                <w:rFonts w:ascii="Arial" w:eastAsia="Calibri" w:hAnsi="Arial" w:cs="Arial"/>
                <w:sz w:val="22"/>
              </w:rPr>
              <w:t>.</w:t>
            </w:r>
          </w:p>
        </w:tc>
      </w:tr>
      <w:tr w:rsidR="00814546" w:rsidRPr="00D86497" w14:paraId="29D2DCDD" w14:textId="77777777" w:rsidTr="005F5448">
        <w:tc>
          <w:tcPr>
            <w:tcW w:w="1025" w:type="dxa"/>
            <w:tcBorders>
              <w:top w:val="single" w:sz="12" w:space="0" w:color="auto"/>
              <w:bottom w:val="single" w:sz="12" w:space="0" w:color="auto"/>
            </w:tcBorders>
            <w:shd w:val="clear" w:color="auto" w:fill="D9D9D9" w:themeFill="background1" w:themeFillShade="D9"/>
          </w:tcPr>
          <w:p w14:paraId="7B962994" w14:textId="77777777" w:rsidR="00814546" w:rsidRPr="00D86497" w:rsidRDefault="00814546" w:rsidP="00A42E52">
            <w:pPr>
              <w:spacing w:before="60" w:after="60"/>
              <w:rPr>
                <w:rFonts w:ascii="Arial" w:eastAsia="Calibri" w:hAnsi="Arial" w:cs="Arial"/>
                <w:b/>
                <w:sz w:val="22"/>
              </w:rPr>
            </w:pPr>
            <w:r w:rsidRPr="00D86497">
              <w:rPr>
                <w:rFonts w:ascii="Arial" w:eastAsia="Calibri" w:hAnsi="Arial" w:cs="Arial"/>
                <w:b/>
                <w:sz w:val="22"/>
              </w:rPr>
              <w:lastRenderedPageBreak/>
              <w:t>6.</w:t>
            </w:r>
          </w:p>
        </w:tc>
        <w:tc>
          <w:tcPr>
            <w:tcW w:w="8325" w:type="dxa"/>
            <w:tcBorders>
              <w:top w:val="single" w:sz="12" w:space="0" w:color="auto"/>
              <w:bottom w:val="single" w:sz="12" w:space="0" w:color="auto"/>
            </w:tcBorders>
            <w:shd w:val="clear" w:color="auto" w:fill="D9D9D9" w:themeFill="background1" w:themeFillShade="D9"/>
          </w:tcPr>
          <w:p w14:paraId="4AC605A1" w14:textId="46A2204C" w:rsidR="00814546" w:rsidRPr="00D86497" w:rsidRDefault="001A4EAC" w:rsidP="00A42E52">
            <w:pPr>
              <w:spacing w:before="60" w:after="60"/>
              <w:rPr>
                <w:rFonts w:ascii="Arial" w:eastAsia="Calibri" w:hAnsi="Arial" w:cs="Arial"/>
                <w:b/>
                <w:sz w:val="22"/>
              </w:rPr>
            </w:pPr>
            <w:r w:rsidRPr="00D86497">
              <w:rPr>
                <w:rFonts w:ascii="Arial" w:eastAsia="Calibri" w:hAnsi="Arial" w:cs="Arial"/>
                <w:b/>
                <w:sz w:val="22"/>
              </w:rPr>
              <w:t>CUSTOMER SERVICE FOR DEPARTMENT STAFF</w:t>
            </w:r>
          </w:p>
        </w:tc>
      </w:tr>
      <w:tr w:rsidR="00814546" w:rsidRPr="00D86497" w14:paraId="18BFF6C6" w14:textId="77777777" w:rsidTr="00E54CCC">
        <w:trPr>
          <w:trHeight w:val="1473"/>
        </w:trPr>
        <w:tc>
          <w:tcPr>
            <w:tcW w:w="1025" w:type="dxa"/>
            <w:tcBorders>
              <w:top w:val="single" w:sz="12" w:space="0" w:color="auto"/>
              <w:bottom w:val="single" w:sz="12" w:space="0" w:color="auto"/>
            </w:tcBorders>
          </w:tcPr>
          <w:p w14:paraId="196FC8EE" w14:textId="77777777" w:rsidR="00814546" w:rsidRPr="00D86497" w:rsidRDefault="00814546" w:rsidP="00A42E52">
            <w:pPr>
              <w:spacing w:before="60" w:after="100" w:afterAutospacing="1"/>
              <w:rPr>
                <w:rFonts w:ascii="Arial" w:eastAsia="Calibri" w:hAnsi="Arial" w:cs="Arial"/>
                <w:sz w:val="22"/>
              </w:rPr>
            </w:pPr>
            <w:r w:rsidRPr="00D86497">
              <w:rPr>
                <w:rFonts w:ascii="Arial" w:eastAsia="Calibri" w:hAnsi="Arial" w:cs="Arial"/>
                <w:sz w:val="22"/>
              </w:rPr>
              <w:t>6.1</w:t>
            </w:r>
          </w:p>
        </w:tc>
        <w:tc>
          <w:tcPr>
            <w:tcW w:w="8325" w:type="dxa"/>
            <w:tcBorders>
              <w:top w:val="single" w:sz="12" w:space="0" w:color="auto"/>
              <w:bottom w:val="single" w:sz="12" w:space="0" w:color="auto"/>
            </w:tcBorders>
          </w:tcPr>
          <w:p w14:paraId="707C003D" w14:textId="77777777" w:rsidR="00814546" w:rsidRPr="00D86497" w:rsidRDefault="00814546" w:rsidP="00A42E52">
            <w:pPr>
              <w:spacing w:before="60" w:after="120"/>
              <w:rPr>
                <w:rFonts w:ascii="Arial" w:eastAsia="Calibri" w:hAnsi="Arial" w:cs="Arial"/>
                <w:sz w:val="22"/>
              </w:rPr>
            </w:pPr>
            <w:r w:rsidRPr="00D86497">
              <w:rPr>
                <w:rFonts w:ascii="Arial" w:eastAsia="Calibri" w:hAnsi="Arial" w:cs="Arial"/>
                <w:sz w:val="22"/>
              </w:rPr>
              <w:t>The</w:t>
            </w:r>
            <w:r w:rsidRPr="00D86497">
              <w:rPr>
                <w:rFonts w:ascii="Arial" w:hAnsi="Arial" w:cs="Arial"/>
                <w:sz w:val="22"/>
              </w:rPr>
              <w:t xml:space="preserve"> Bidder </w:t>
            </w:r>
            <w:r w:rsidRPr="00D86497">
              <w:rPr>
                <w:rFonts w:ascii="Arial" w:eastAsia="Calibri" w:hAnsi="Arial" w:cs="Arial"/>
                <w:sz w:val="22"/>
              </w:rPr>
              <w:t xml:space="preserve">must designate a contact team for the clarification and resolution of electronic payment issues. Minimally, a member of this team must be available on Business Days from 8:00 a.m. to 5:00 p.m. ET. </w:t>
            </w:r>
          </w:p>
          <w:p w14:paraId="602223B0" w14:textId="77777777" w:rsidR="00814546" w:rsidRPr="00D86497" w:rsidRDefault="00814546" w:rsidP="00A42E52">
            <w:pPr>
              <w:spacing w:before="200" w:after="120"/>
              <w:rPr>
                <w:rFonts w:ascii="Arial" w:eastAsia="Calibri" w:hAnsi="Arial" w:cs="Arial"/>
                <w:sz w:val="22"/>
              </w:rPr>
            </w:pPr>
            <w:r w:rsidRPr="00D86497">
              <w:rPr>
                <w:rFonts w:ascii="Arial" w:eastAsia="Calibri" w:hAnsi="Arial" w:cs="Arial"/>
                <w:sz w:val="22"/>
              </w:rPr>
              <w:t xml:space="preserve">It is desirable that a member of this team be available at other peak times as needed by DTF.  </w:t>
            </w:r>
          </w:p>
        </w:tc>
      </w:tr>
      <w:tr w:rsidR="00814546" w:rsidRPr="00D86497" w14:paraId="15E677B6" w14:textId="77777777" w:rsidTr="005F5448">
        <w:tc>
          <w:tcPr>
            <w:tcW w:w="1025" w:type="dxa"/>
            <w:tcBorders>
              <w:top w:val="single" w:sz="12" w:space="0" w:color="auto"/>
              <w:bottom w:val="single" w:sz="12" w:space="0" w:color="auto"/>
            </w:tcBorders>
            <w:shd w:val="clear" w:color="auto" w:fill="D9D9D9" w:themeFill="background1" w:themeFillShade="D9"/>
          </w:tcPr>
          <w:p w14:paraId="176AC99F" w14:textId="77777777" w:rsidR="00814546" w:rsidRPr="00D86497" w:rsidRDefault="00814546" w:rsidP="00A42E52">
            <w:pPr>
              <w:spacing w:before="60" w:after="60"/>
              <w:rPr>
                <w:rFonts w:ascii="Arial" w:eastAsia="Calibri" w:hAnsi="Arial" w:cs="Arial"/>
                <w:b/>
                <w:sz w:val="22"/>
              </w:rPr>
            </w:pPr>
            <w:r w:rsidRPr="00D86497">
              <w:rPr>
                <w:rFonts w:ascii="Arial" w:eastAsia="Calibri" w:hAnsi="Arial" w:cs="Arial"/>
                <w:b/>
                <w:sz w:val="22"/>
              </w:rPr>
              <w:t>7.</w:t>
            </w:r>
          </w:p>
        </w:tc>
        <w:tc>
          <w:tcPr>
            <w:tcW w:w="8325" w:type="dxa"/>
            <w:tcBorders>
              <w:top w:val="single" w:sz="12" w:space="0" w:color="auto"/>
              <w:bottom w:val="single" w:sz="12" w:space="0" w:color="auto"/>
            </w:tcBorders>
            <w:shd w:val="clear" w:color="auto" w:fill="D9D9D9" w:themeFill="background1" w:themeFillShade="D9"/>
          </w:tcPr>
          <w:p w14:paraId="76C59B5F" w14:textId="1AA575CC" w:rsidR="00814546" w:rsidRPr="00D86497" w:rsidRDefault="001A4EAC" w:rsidP="00A42E52">
            <w:pPr>
              <w:spacing w:before="60" w:after="60"/>
              <w:rPr>
                <w:rFonts w:ascii="Arial" w:eastAsia="Calibri" w:hAnsi="Arial" w:cs="Arial"/>
                <w:b/>
                <w:sz w:val="22"/>
              </w:rPr>
            </w:pPr>
            <w:r w:rsidRPr="00D86497">
              <w:rPr>
                <w:rFonts w:ascii="Arial" w:eastAsia="Calibri" w:hAnsi="Arial" w:cs="Arial"/>
                <w:b/>
                <w:sz w:val="22"/>
              </w:rPr>
              <w:t>DEPOSITS</w:t>
            </w:r>
          </w:p>
        </w:tc>
      </w:tr>
      <w:tr w:rsidR="00814546" w:rsidRPr="00D86497" w14:paraId="5D1FE967" w14:textId="77777777" w:rsidTr="005F5448">
        <w:tc>
          <w:tcPr>
            <w:tcW w:w="1025" w:type="dxa"/>
            <w:tcBorders>
              <w:top w:val="single" w:sz="12" w:space="0" w:color="auto"/>
              <w:bottom w:val="single" w:sz="12" w:space="0" w:color="auto"/>
            </w:tcBorders>
          </w:tcPr>
          <w:p w14:paraId="458B3FAF" w14:textId="77777777" w:rsidR="00814546" w:rsidRPr="00D86497" w:rsidRDefault="00814546" w:rsidP="00A42E52">
            <w:pPr>
              <w:spacing w:before="60" w:after="100" w:afterAutospacing="1"/>
              <w:rPr>
                <w:rFonts w:ascii="Arial" w:eastAsia="Calibri" w:hAnsi="Arial" w:cs="Arial"/>
                <w:sz w:val="22"/>
              </w:rPr>
            </w:pPr>
            <w:r w:rsidRPr="00D86497">
              <w:rPr>
                <w:rFonts w:ascii="Arial" w:eastAsia="Calibri" w:hAnsi="Arial" w:cs="Arial"/>
                <w:sz w:val="22"/>
              </w:rPr>
              <w:t>7.1</w:t>
            </w:r>
          </w:p>
        </w:tc>
        <w:tc>
          <w:tcPr>
            <w:tcW w:w="8325" w:type="dxa"/>
            <w:tcBorders>
              <w:top w:val="single" w:sz="12" w:space="0" w:color="auto"/>
              <w:bottom w:val="single" w:sz="12" w:space="0" w:color="auto"/>
            </w:tcBorders>
          </w:tcPr>
          <w:p w14:paraId="0A16E9C1" w14:textId="77777777" w:rsidR="00814546" w:rsidRPr="00D86497" w:rsidRDefault="00814546" w:rsidP="00A42E52">
            <w:pPr>
              <w:spacing w:before="60" w:after="120"/>
              <w:rPr>
                <w:rFonts w:ascii="Arial" w:eastAsia="Calibri" w:hAnsi="Arial" w:cs="Arial"/>
                <w:sz w:val="22"/>
              </w:rPr>
            </w:pPr>
            <w:r w:rsidRPr="00D86497">
              <w:rPr>
                <w:rFonts w:ascii="Arial" w:eastAsia="Calibri" w:hAnsi="Arial" w:cs="Arial"/>
                <w:sz w:val="22"/>
              </w:rPr>
              <w:t>The</w:t>
            </w:r>
            <w:r w:rsidRPr="00D86497">
              <w:rPr>
                <w:rFonts w:ascii="Arial" w:hAnsi="Arial" w:cs="Arial"/>
                <w:sz w:val="22"/>
              </w:rPr>
              <w:t xml:space="preserve"> Bidder </w:t>
            </w:r>
            <w:r w:rsidRPr="00D86497">
              <w:rPr>
                <w:rFonts w:ascii="Arial" w:eastAsia="Calibri" w:hAnsi="Arial" w:cs="Arial"/>
                <w:sz w:val="22"/>
              </w:rPr>
              <w:t xml:space="preserve">must agree to give full credit for deposit amounts without any payment holds. </w:t>
            </w:r>
          </w:p>
          <w:p w14:paraId="2C12480A" w14:textId="77777777" w:rsidR="00814546" w:rsidRPr="00D86497" w:rsidRDefault="00814546" w:rsidP="00A42E52">
            <w:pPr>
              <w:spacing w:before="200" w:after="120"/>
              <w:rPr>
                <w:rFonts w:ascii="Arial" w:eastAsia="Calibri" w:hAnsi="Arial" w:cs="Arial"/>
                <w:sz w:val="22"/>
              </w:rPr>
            </w:pPr>
            <w:r w:rsidRPr="00D86497">
              <w:rPr>
                <w:rFonts w:ascii="Arial" w:eastAsia="Calibri" w:hAnsi="Arial" w:cs="Arial"/>
                <w:sz w:val="22"/>
              </w:rPr>
              <w:t xml:space="preserve">For all ACH Debit and Credit Card transactions received prior to 8:00 p.m. ET the day before the taxpayer-selected settlement date, deposit amounts must be credited to DTF’s bank account on the taxpayer-selected settlement date indicated on each transaction. </w:t>
            </w:r>
          </w:p>
          <w:p w14:paraId="54626094" w14:textId="77777777" w:rsidR="00814546" w:rsidRPr="00D86497" w:rsidRDefault="00814546" w:rsidP="00A42E52">
            <w:pPr>
              <w:spacing w:before="200" w:after="120"/>
              <w:rPr>
                <w:rFonts w:ascii="Arial" w:eastAsia="Calibri" w:hAnsi="Arial" w:cs="Arial"/>
                <w:sz w:val="22"/>
              </w:rPr>
            </w:pPr>
            <w:r w:rsidRPr="00D86497">
              <w:rPr>
                <w:rFonts w:ascii="Arial" w:eastAsia="Calibri" w:hAnsi="Arial" w:cs="Arial"/>
                <w:sz w:val="22"/>
              </w:rPr>
              <w:t>For all ACH Debit and Credit Card transactions received on or after 8:00 p.m. ET the day before the taxpayer-selected settlement date, deposit amounts must be credited to DTF’s bank account on the next available Banking Day.</w:t>
            </w:r>
          </w:p>
        </w:tc>
      </w:tr>
      <w:tr w:rsidR="00814546" w:rsidRPr="00D86497" w14:paraId="0CA65E7F" w14:textId="77777777" w:rsidTr="005F5448">
        <w:tc>
          <w:tcPr>
            <w:tcW w:w="1025" w:type="dxa"/>
            <w:tcBorders>
              <w:top w:val="single" w:sz="12" w:space="0" w:color="auto"/>
              <w:bottom w:val="single" w:sz="12" w:space="0" w:color="auto"/>
            </w:tcBorders>
            <w:shd w:val="clear" w:color="auto" w:fill="D9D9D9" w:themeFill="background1" w:themeFillShade="D9"/>
          </w:tcPr>
          <w:p w14:paraId="2C49F3E1" w14:textId="77777777" w:rsidR="00814546" w:rsidRPr="00D86497" w:rsidRDefault="00814546" w:rsidP="00A42E52">
            <w:pPr>
              <w:spacing w:before="60" w:after="60"/>
              <w:rPr>
                <w:rFonts w:ascii="Arial" w:eastAsia="Calibri" w:hAnsi="Arial" w:cs="Arial"/>
                <w:b/>
                <w:sz w:val="22"/>
              </w:rPr>
            </w:pPr>
            <w:r w:rsidRPr="00D86497">
              <w:rPr>
                <w:rFonts w:ascii="Arial" w:eastAsia="Calibri" w:hAnsi="Arial" w:cs="Arial"/>
                <w:b/>
                <w:sz w:val="22"/>
              </w:rPr>
              <w:t>8.</w:t>
            </w:r>
          </w:p>
        </w:tc>
        <w:tc>
          <w:tcPr>
            <w:tcW w:w="8325" w:type="dxa"/>
            <w:tcBorders>
              <w:top w:val="single" w:sz="12" w:space="0" w:color="auto"/>
              <w:bottom w:val="single" w:sz="12" w:space="0" w:color="auto"/>
            </w:tcBorders>
            <w:shd w:val="clear" w:color="auto" w:fill="D9D9D9" w:themeFill="background1" w:themeFillShade="D9"/>
          </w:tcPr>
          <w:p w14:paraId="2C1DC1F3" w14:textId="4461E609" w:rsidR="00814546" w:rsidRPr="00D86497" w:rsidRDefault="001A4EAC" w:rsidP="00A42E52">
            <w:pPr>
              <w:spacing w:before="60" w:after="60"/>
              <w:rPr>
                <w:rFonts w:ascii="Arial" w:eastAsia="Calibri" w:hAnsi="Arial" w:cs="Arial"/>
                <w:b/>
                <w:sz w:val="22"/>
              </w:rPr>
            </w:pPr>
            <w:r w:rsidRPr="00D86497">
              <w:rPr>
                <w:rFonts w:ascii="Arial" w:eastAsia="Calibri" w:hAnsi="Arial" w:cs="Arial"/>
                <w:b/>
                <w:sz w:val="22"/>
              </w:rPr>
              <w:t>ACCOUNTING AND REPORTING</w:t>
            </w:r>
          </w:p>
        </w:tc>
      </w:tr>
      <w:tr w:rsidR="00814546" w:rsidRPr="00D86497" w14:paraId="7D1EC00D" w14:textId="77777777" w:rsidTr="00E02AD6">
        <w:tc>
          <w:tcPr>
            <w:tcW w:w="1025" w:type="dxa"/>
            <w:tcBorders>
              <w:top w:val="single" w:sz="12" w:space="0" w:color="auto"/>
              <w:bottom w:val="single" w:sz="12" w:space="0" w:color="auto"/>
            </w:tcBorders>
          </w:tcPr>
          <w:p w14:paraId="6583F218" w14:textId="77777777" w:rsidR="00814546" w:rsidRPr="00D86497" w:rsidRDefault="00814546" w:rsidP="00A42E52">
            <w:pPr>
              <w:spacing w:before="60" w:after="100" w:afterAutospacing="1"/>
              <w:rPr>
                <w:rFonts w:ascii="Arial" w:eastAsia="Calibri" w:hAnsi="Arial" w:cs="Arial"/>
                <w:sz w:val="22"/>
                <w:highlight w:val="yellow"/>
              </w:rPr>
            </w:pPr>
            <w:r w:rsidRPr="00D86497">
              <w:rPr>
                <w:rFonts w:ascii="Arial" w:eastAsia="Calibri" w:hAnsi="Arial" w:cs="Arial"/>
                <w:sz w:val="22"/>
              </w:rPr>
              <w:t>8.1</w:t>
            </w:r>
          </w:p>
        </w:tc>
        <w:tc>
          <w:tcPr>
            <w:tcW w:w="8325" w:type="dxa"/>
            <w:tcBorders>
              <w:top w:val="single" w:sz="12" w:space="0" w:color="auto"/>
              <w:bottom w:val="single" w:sz="12" w:space="0" w:color="auto"/>
            </w:tcBorders>
          </w:tcPr>
          <w:p w14:paraId="11EB7942" w14:textId="1CD0CEFF" w:rsidR="00814546" w:rsidRPr="00D86497" w:rsidRDefault="00814546" w:rsidP="00A42E52">
            <w:pPr>
              <w:spacing w:before="60" w:after="120"/>
              <w:rPr>
                <w:rFonts w:ascii="Arial" w:eastAsia="Calibri" w:hAnsi="Arial" w:cs="Arial"/>
                <w:sz w:val="22"/>
              </w:rPr>
            </w:pPr>
            <w:r w:rsidRPr="00D86497">
              <w:rPr>
                <w:rFonts w:ascii="Arial" w:eastAsia="Calibri" w:hAnsi="Arial" w:cs="Arial"/>
                <w:sz w:val="22"/>
              </w:rPr>
              <w:t xml:space="preserve">The </w:t>
            </w:r>
            <w:r w:rsidRPr="00D86497">
              <w:rPr>
                <w:rFonts w:ascii="Arial" w:hAnsi="Arial" w:cs="Arial"/>
                <w:sz w:val="22"/>
              </w:rPr>
              <w:t xml:space="preserve">Bidder </w:t>
            </w:r>
            <w:r w:rsidRPr="00D86497">
              <w:rPr>
                <w:rFonts w:ascii="Arial" w:eastAsia="Calibri" w:hAnsi="Arial" w:cs="Arial"/>
                <w:sz w:val="22"/>
              </w:rPr>
              <w:t xml:space="preserve">must provide the ability for DTF staff to generate customized ad-hoc and standard reports (approximately 2,000 per month at this time) as determined by DTF, through the </w:t>
            </w:r>
            <w:r w:rsidRPr="00D86497">
              <w:rPr>
                <w:rFonts w:ascii="Arial" w:hAnsi="Arial" w:cs="Arial"/>
                <w:sz w:val="22"/>
              </w:rPr>
              <w:t>Bidder</w:t>
            </w:r>
            <w:r w:rsidRPr="00D86497">
              <w:rPr>
                <w:rFonts w:ascii="Arial" w:eastAsia="Calibri" w:hAnsi="Arial" w:cs="Arial"/>
                <w:sz w:val="22"/>
              </w:rPr>
              <w:t xml:space="preserve">-hosted administrative site </w:t>
            </w:r>
            <w:r w:rsidR="003A4208">
              <w:rPr>
                <w:rFonts w:ascii="Arial" w:eastAsia="Calibri" w:hAnsi="Arial" w:cs="Arial"/>
                <w:sz w:val="22"/>
              </w:rPr>
              <w:t>described</w:t>
            </w:r>
            <w:r w:rsidR="003A4208" w:rsidRPr="00D86497">
              <w:rPr>
                <w:rFonts w:ascii="Arial" w:eastAsia="Calibri" w:hAnsi="Arial" w:cs="Arial"/>
                <w:sz w:val="22"/>
              </w:rPr>
              <w:t xml:space="preserve"> </w:t>
            </w:r>
            <w:r w:rsidRPr="00D86497">
              <w:rPr>
                <w:rFonts w:ascii="Arial" w:eastAsia="Calibri" w:hAnsi="Arial" w:cs="Arial"/>
                <w:sz w:val="22"/>
              </w:rPr>
              <w:t>in Requirement</w:t>
            </w:r>
            <w:r w:rsidR="003A4208">
              <w:rPr>
                <w:rFonts w:ascii="Arial" w:eastAsia="Calibri" w:hAnsi="Arial" w:cs="Arial"/>
                <w:sz w:val="22"/>
              </w:rPr>
              <w:t>s</w:t>
            </w:r>
            <w:r w:rsidRPr="00D86497">
              <w:rPr>
                <w:rFonts w:ascii="Arial" w:eastAsia="Calibri" w:hAnsi="Arial" w:cs="Arial"/>
                <w:sz w:val="22"/>
              </w:rPr>
              <w:t xml:space="preserve"> </w:t>
            </w:r>
            <w:r w:rsidR="003A4208">
              <w:rPr>
                <w:rFonts w:ascii="Arial" w:eastAsia="Calibri" w:hAnsi="Arial" w:cs="Arial"/>
                <w:sz w:val="22"/>
              </w:rPr>
              <w:t>9.1</w:t>
            </w:r>
            <w:r w:rsidR="0037529C">
              <w:rPr>
                <w:rFonts w:ascii="Arial" w:eastAsia="Calibri" w:hAnsi="Arial" w:cs="Arial"/>
                <w:sz w:val="22"/>
              </w:rPr>
              <w:t xml:space="preserve"> </w:t>
            </w:r>
            <w:r w:rsidR="003A4208">
              <w:rPr>
                <w:rFonts w:ascii="Arial" w:eastAsia="Calibri" w:hAnsi="Arial" w:cs="Arial"/>
                <w:sz w:val="22"/>
              </w:rPr>
              <w:t>-</w:t>
            </w:r>
            <w:r w:rsidR="0037529C">
              <w:rPr>
                <w:rFonts w:ascii="Arial" w:eastAsia="Calibri" w:hAnsi="Arial" w:cs="Arial"/>
                <w:sz w:val="22"/>
              </w:rPr>
              <w:t xml:space="preserve"> </w:t>
            </w:r>
            <w:r w:rsidRPr="00D86497">
              <w:rPr>
                <w:rFonts w:ascii="Arial" w:eastAsia="Calibri" w:hAnsi="Arial" w:cs="Arial"/>
                <w:sz w:val="22"/>
              </w:rPr>
              <w:t xml:space="preserve">9.3. These reports must have the ability to be run for a single date or date range up to at least 365 days. </w:t>
            </w:r>
          </w:p>
          <w:p w14:paraId="11979A18" w14:textId="77777777" w:rsidR="00814546" w:rsidRPr="00D86497" w:rsidRDefault="00814546" w:rsidP="00A42E52">
            <w:pPr>
              <w:spacing w:before="200" w:after="120"/>
              <w:rPr>
                <w:rFonts w:ascii="Arial" w:eastAsia="Calibri" w:hAnsi="Arial" w:cs="Arial"/>
                <w:sz w:val="22"/>
              </w:rPr>
            </w:pPr>
            <w:r w:rsidRPr="00D86497">
              <w:rPr>
                <w:rFonts w:ascii="Arial" w:eastAsia="Calibri" w:hAnsi="Arial" w:cs="Arial"/>
                <w:sz w:val="22"/>
              </w:rPr>
              <w:t xml:space="preserve">The </w:t>
            </w:r>
            <w:r w:rsidRPr="00D86497">
              <w:rPr>
                <w:rFonts w:ascii="Arial" w:hAnsi="Arial" w:cs="Arial"/>
                <w:sz w:val="22"/>
              </w:rPr>
              <w:t xml:space="preserve">Bidder </w:t>
            </w:r>
            <w:r w:rsidRPr="00D86497">
              <w:rPr>
                <w:rFonts w:ascii="Arial" w:eastAsia="Calibri" w:hAnsi="Arial" w:cs="Arial"/>
                <w:sz w:val="22"/>
              </w:rPr>
              <w:t xml:space="preserve">must be able to report on any data element provided to it, whether provided through file transmission, web service call, data submitted by taxpayers through the </w:t>
            </w:r>
            <w:r w:rsidRPr="00D86497">
              <w:rPr>
                <w:rFonts w:ascii="Arial" w:hAnsi="Arial" w:cs="Arial"/>
                <w:sz w:val="22"/>
              </w:rPr>
              <w:t>Bidder</w:t>
            </w:r>
            <w:r w:rsidRPr="00D86497">
              <w:rPr>
                <w:rFonts w:ascii="Arial" w:eastAsia="Calibri" w:hAnsi="Arial" w:cs="Arial"/>
                <w:sz w:val="22"/>
              </w:rPr>
              <w:t xml:space="preserve">-hosted web application, or data submitted by DTF staff through the Bidder-hosted administrative site. </w:t>
            </w:r>
          </w:p>
          <w:p w14:paraId="7FFF3846" w14:textId="77777777" w:rsidR="00814546" w:rsidRPr="00D86497" w:rsidRDefault="00814546" w:rsidP="00A42E52">
            <w:pPr>
              <w:spacing w:before="200" w:after="120"/>
              <w:rPr>
                <w:rFonts w:ascii="Arial" w:eastAsia="Calibri" w:hAnsi="Arial" w:cs="Arial"/>
                <w:sz w:val="22"/>
              </w:rPr>
            </w:pPr>
            <w:r w:rsidRPr="00D86497">
              <w:rPr>
                <w:rFonts w:ascii="Arial" w:eastAsia="Calibri" w:hAnsi="Arial" w:cs="Arial"/>
                <w:sz w:val="22"/>
              </w:rPr>
              <w:t>Reports must be available by 7:00 a.m. ET on the next Business Day.</w:t>
            </w:r>
          </w:p>
        </w:tc>
      </w:tr>
      <w:tr w:rsidR="00814546" w:rsidRPr="00D86497" w14:paraId="43A30721" w14:textId="77777777" w:rsidTr="00E02AD6">
        <w:tc>
          <w:tcPr>
            <w:tcW w:w="1025" w:type="dxa"/>
            <w:tcBorders>
              <w:top w:val="single" w:sz="12" w:space="0" w:color="auto"/>
              <w:bottom w:val="single" w:sz="12" w:space="0" w:color="auto"/>
            </w:tcBorders>
            <w:shd w:val="clear" w:color="auto" w:fill="D9D9D9" w:themeFill="background1" w:themeFillShade="D9"/>
          </w:tcPr>
          <w:p w14:paraId="1FBA9ED9" w14:textId="77777777" w:rsidR="00814546" w:rsidRPr="00D86497" w:rsidRDefault="00814546" w:rsidP="00A42E52">
            <w:pPr>
              <w:spacing w:before="60" w:after="60"/>
              <w:rPr>
                <w:rFonts w:ascii="Arial" w:eastAsia="Calibri" w:hAnsi="Arial" w:cs="Arial"/>
                <w:b/>
                <w:sz w:val="22"/>
              </w:rPr>
            </w:pPr>
            <w:r w:rsidRPr="00D86497">
              <w:rPr>
                <w:rFonts w:ascii="Arial" w:eastAsia="Calibri" w:hAnsi="Arial" w:cs="Arial"/>
                <w:b/>
                <w:sz w:val="22"/>
              </w:rPr>
              <w:t>9.</w:t>
            </w:r>
          </w:p>
        </w:tc>
        <w:tc>
          <w:tcPr>
            <w:tcW w:w="8325" w:type="dxa"/>
            <w:tcBorders>
              <w:top w:val="single" w:sz="12" w:space="0" w:color="auto"/>
              <w:bottom w:val="single" w:sz="12" w:space="0" w:color="auto"/>
            </w:tcBorders>
            <w:shd w:val="clear" w:color="auto" w:fill="D9D9D9" w:themeFill="background1" w:themeFillShade="D9"/>
          </w:tcPr>
          <w:p w14:paraId="556CA281" w14:textId="267B6200" w:rsidR="00814546" w:rsidRPr="00D86497" w:rsidRDefault="001A4EAC" w:rsidP="00A42E52">
            <w:pPr>
              <w:spacing w:before="60" w:after="60"/>
              <w:rPr>
                <w:rFonts w:ascii="Arial" w:eastAsia="Calibri" w:hAnsi="Arial" w:cs="Arial"/>
                <w:b/>
                <w:sz w:val="22"/>
              </w:rPr>
            </w:pPr>
            <w:r>
              <w:rPr>
                <w:rFonts w:ascii="Arial" w:eastAsia="Calibri" w:hAnsi="Arial" w:cs="Arial"/>
                <w:b/>
                <w:sz w:val="22"/>
              </w:rPr>
              <w:t>BIDDER</w:t>
            </w:r>
            <w:r w:rsidR="00814546" w:rsidRPr="00D86497">
              <w:rPr>
                <w:rFonts w:ascii="Arial" w:eastAsia="Calibri" w:hAnsi="Arial" w:cs="Arial"/>
                <w:b/>
                <w:sz w:val="22"/>
              </w:rPr>
              <w:t>-</w:t>
            </w:r>
            <w:r w:rsidRPr="00D86497">
              <w:rPr>
                <w:rFonts w:ascii="Arial" w:eastAsia="Calibri" w:hAnsi="Arial" w:cs="Arial"/>
                <w:b/>
                <w:sz w:val="22"/>
              </w:rPr>
              <w:t>HOSTED ADMINISTRATIVE SITE</w:t>
            </w:r>
          </w:p>
        </w:tc>
      </w:tr>
      <w:tr w:rsidR="00814546" w:rsidRPr="00D86497" w14:paraId="2F1EE9A0" w14:textId="77777777" w:rsidTr="00E02AD6">
        <w:tc>
          <w:tcPr>
            <w:tcW w:w="1025" w:type="dxa"/>
            <w:tcBorders>
              <w:top w:val="single" w:sz="12" w:space="0" w:color="auto"/>
            </w:tcBorders>
          </w:tcPr>
          <w:p w14:paraId="605555C7" w14:textId="77777777" w:rsidR="00814546" w:rsidRPr="00D86497" w:rsidRDefault="00814546" w:rsidP="00A42E52">
            <w:pPr>
              <w:spacing w:before="60" w:after="100" w:afterAutospacing="1"/>
              <w:rPr>
                <w:rFonts w:ascii="Arial" w:eastAsia="Calibri" w:hAnsi="Arial" w:cs="Arial"/>
                <w:sz w:val="22"/>
              </w:rPr>
            </w:pPr>
            <w:r w:rsidRPr="00D86497">
              <w:rPr>
                <w:rFonts w:ascii="Arial" w:eastAsia="Calibri" w:hAnsi="Arial" w:cs="Arial"/>
                <w:sz w:val="22"/>
              </w:rPr>
              <w:t>9.1</w:t>
            </w:r>
          </w:p>
        </w:tc>
        <w:tc>
          <w:tcPr>
            <w:tcW w:w="8325" w:type="dxa"/>
            <w:tcBorders>
              <w:top w:val="single" w:sz="12" w:space="0" w:color="auto"/>
            </w:tcBorders>
          </w:tcPr>
          <w:p w14:paraId="44C89680" w14:textId="2222A046" w:rsidR="00814546" w:rsidRPr="00D86497" w:rsidRDefault="00814546" w:rsidP="00BF09B2">
            <w:pPr>
              <w:spacing w:before="60" w:after="60"/>
              <w:rPr>
                <w:rFonts w:ascii="Arial" w:eastAsia="Calibri" w:hAnsi="Arial" w:cs="Arial"/>
                <w:sz w:val="22"/>
              </w:rPr>
            </w:pPr>
            <w:r w:rsidRPr="00D86497">
              <w:rPr>
                <w:rFonts w:ascii="Arial" w:eastAsia="Calibri" w:hAnsi="Arial" w:cs="Arial"/>
                <w:sz w:val="22"/>
              </w:rPr>
              <w:t xml:space="preserve">The </w:t>
            </w:r>
            <w:r w:rsidRPr="00D86497">
              <w:rPr>
                <w:rFonts w:ascii="Arial" w:hAnsi="Arial" w:cs="Arial"/>
                <w:sz w:val="22"/>
              </w:rPr>
              <w:t xml:space="preserve">Bidder </w:t>
            </w:r>
            <w:r w:rsidRPr="00D86497">
              <w:rPr>
                <w:rFonts w:ascii="Arial" w:eastAsia="Calibri" w:hAnsi="Arial" w:cs="Arial"/>
                <w:sz w:val="22"/>
              </w:rPr>
              <w:t>must provide DTF staff a view to all payment transactions. Payment transactions must be stored and displayed; and be filtered and searchable by the following key retrievals at DTF’s discretion</w:t>
            </w:r>
            <w:r w:rsidR="00B65AB4">
              <w:rPr>
                <w:rFonts w:ascii="Arial" w:eastAsia="Calibri" w:hAnsi="Arial" w:cs="Arial"/>
                <w:sz w:val="22"/>
              </w:rPr>
              <w:t>:</w:t>
            </w:r>
            <w:r w:rsidRPr="00D86497">
              <w:rPr>
                <w:rFonts w:ascii="Arial" w:eastAsia="Calibri" w:hAnsi="Arial" w:cs="Arial"/>
                <w:sz w:val="22"/>
              </w:rPr>
              <w:t xml:space="preserve"> </w:t>
            </w:r>
          </w:p>
          <w:p w14:paraId="5E4272DB" w14:textId="2D68B33A" w:rsidR="00814546" w:rsidRPr="00D86497" w:rsidRDefault="00765ADB" w:rsidP="00E54CCC">
            <w:pPr>
              <w:pStyle w:val="ListParagraph"/>
              <w:numPr>
                <w:ilvl w:val="0"/>
                <w:numId w:val="1"/>
              </w:numPr>
              <w:spacing w:before="120" w:after="60"/>
              <w:ind w:left="1138"/>
              <w:contextualSpacing w:val="0"/>
              <w:rPr>
                <w:rFonts w:ascii="Arial" w:eastAsia="Calibri" w:hAnsi="Arial" w:cs="Arial"/>
                <w:sz w:val="22"/>
              </w:rPr>
            </w:pPr>
            <w:r>
              <w:rPr>
                <w:rFonts w:ascii="Arial" w:eastAsia="Calibri" w:hAnsi="Arial" w:cs="Arial"/>
                <w:sz w:val="22"/>
              </w:rPr>
              <w:t>T</w:t>
            </w:r>
            <w:r w:rsidRPr="00D86497">
              <w:rPr>
                <w:rFonts w:ascii="Arial" w:eastAsia="Calibri" w:hAnsi="Arial" w:cs="Arial"/>
                <w:sz w:val="22"/>
              </w:rPr>
              <w:t xml:space="preserve">axpayer </w:t>
            </w:r>
            <w:r w:rsidR="00814546" w:rsidRPr="00D86497">
              <w:rPr>
                <w:rFonts w:ascii="Arial" w:eastAsia="Calibri" w:hAnsi="Arial" w:cs="Arial"/>
                <w:sz w:val="22"/>
              </w:rPr>
              <w:t>ID number</w:t>
            </w:r>
          </w:p>
          <w:p w14:paraId="363D2AE7" w14:textId="20B5B90A" w:rsidR="00814546" w:rsidRPr="00D86497" w:rsidRDefault="00765ADB" w:rsidP="00E54CCC">
            <w:pPr>
              <w:pStyle w:val="ListParagraph"/>
              <w:numPr>
                <w:ilvl w:val="0"/>
                <w:numId w:val="1"/>
              </w:numPr>
              <w:spacing w:before="60" w:after="60"/>
              <w:ind w:left="1138"/>
              <w:contextualSpacing w:val="0"/>
              <w:rPr>
                <w:rFonts w:ascii="Arial" w:eastAsia="Calibri" w:hAnsi="Arial" w:cs="Arial"/>
                <w:sz w:val="22"/>
              </w:rPr>
            </w:pPr>
            <w:r>
              <w:rPr>
                <w:rFonts w:ascii="Arial" w:eastAsia="Calibri" w:hAnsi="Arial" w:cs="Arial"/>
                <w:sz w:val="22"/>
              </w:rPr>
              <w:t>A</w:t>
            </w:r>
            <w:r w:rsidRPr="00D86497">
              <w:rPr>
                <w:rFonts w:ascii="Arial" w:eastAsia="Calibri" w:hAnsi="Arial" w:cs="Arial"/>
                <w:sz w:val="22"/>
              </w:rPr>
              <w:t xml:space="preserve">pplication </w:t>
            </w:r>
            <w:r w:rsidR="00814546" w:rsidRPr="00D86497">
              <w:rPr>
                <w:rFonts w:ascii="Arial" w:eastAsia="Calibri" w:hAnsi="Arial" w:cs="Arial"/>
                <w:sz w:val="22"/>
              </w:rPr>
              <w:t>type</w:t>
            </w:r>
          </w:p>
          <w:p w14:paraId="63A3B69C" w14:textId="6DA98254" w:rsidR="00814546" w:rsidRPr="00D86497" w:rsidRDefault="00765ADB" w:rsidP="00E54CCC">
            <w:pPr>
              <w:pStyle w:val="ListParagraph"/>
              <w:numPr>
                <w:ilvl w:val="0"/>
                <w:numId w:val="1"/>
              </w:numPr>
              <w:spacing w:before="60" w:after="60"/>
              <w:ind w:left="1138"/>
              <w:contextualSpacing w:val="0"/>
              <w:rPr>
                <w:rFonts w:ascii="Arial" w:eastAsia="Calibri" w:hAnsi="Arial" w:cs="Arial"/>
                <w:sz w:val="22"/>
              </w:rPr>
            </w:pPr>
            <w:r>
              <w:rPr>
                <w:rFonts w:ascii="Arial" w:eastAsia="Calibri" w:hAnsi="Arial" w:cs="Arial"/>
                <w:sz w:val="22"/>
              </w:rPr>
              <w:t>B</w:t>
            </w:r>
            <w:r w:rsidRPr="00D86497">
              <w:rPr>
                <w:rFonts w:ascii="Arial" w:eastAsia="Calibri" w:hAnsi="Arial" w:cs="Arial"/>
                <w:sz w:val="22"/>
              </w:rPr>
              <w:t xml:space="preserve">ank </w:t>
            </w:r>
            <w:r w:rsidR="00814546" w:rsidRPr="00D86497">
              <w:rPr>
                <w:rFonts w:ascii="Arial" w:eastAsia="Calibri" w:hAnsi="Arial" w:cs="Arial"/>
                <w:sz w:val="22"/>
              </w:rPr>
              <w:t xml:space="preserve">account number </w:t>
            </w:r>
          </w:p>
          <w:p w14:paraId="1AA15E95" w14:textId="79F4952D" w:rsidR="00814546" w:rsidRPr="00D86497" w:rsidRDefault="00814546" w:rsidP="00E54CCC">
            <w:pPr>
              <w:pStyle w:val="ListParagraph"/>
              <w:numPr>
                <w:ilvl w:val="0"/>
                <w:numId w:val="1"/>
              </w:numPr>
              <w:spacing w:before="60" w:after="60"/>
              <w:ind w:left="1138"/>
              <w:contextualSpacing w:val="0"/>
              <w:rPr>
                <w:rFonts w:ascii="Arial" w:eastAsia="Calibri" w:hAnsi="Arial" w:cs="Arial"/>
                <w:sz w:val="22"/>
              </w:rPr>
            </w:pPr>
            <w:r w:rsidRPr="00D86497">
              <w:rPr>
                <w:rFonts w:ascii="Arial" w:eastAsia="Calibri" w:hAnsi="Arial" w:cs="Arial"/>
                <w:sz w:val="22"/>
              </w:rPr>
              <w:t>ABA RTN</w:t>
            </w:r>
          </w:p>
          <w:p w14:paraId="3BB640C9" w14:textId="7F7D1E12" w:rsidR="00814546" w:rsidRPr="00D86497" w:rsidRDefault="00765ADB" w:rsidP="00E54CCC">
            <w:pPr>
              <w:pStyle w:val="ListParagraph"/>
              <w:numPr>
                <w:ilvl w:val="0"/>
                <w:numId w:val="1"/>
              </w:numPr>
              <w:spacing w:before="60" w:after="60"/>
              <w:ind w:left="1138"/>
              <w:contextualSpacing w:val="0"/>
              <w:rPr>
                <w:rFonts w:ascii="Arial" w:eastAsia="Calibri" w:hAnsi="Arial" w:cs="Arial"/>
                <w:sz w:val="22"/>
              </w:rPr>
            </w:pPr>
            <w:r>
              <w:rPr>
                <w:rFonts w:ascii="Arial" w:eastAsia="Calibri" w:hAnsi="Arial" w:cs="Arial"/>
                <w:sz w:val="22"/>
              </w:rPr>
              <w:t>P</w:t>
            </w:r>
            <w:r w:rsidRPr="00D86497">
              <w:rPr>
                <w:rFonts w:ascii="Arial" w:eastAsia="Calibri" w:hAnsi="Arial" w:cs="Arial"/>
                <w:sz w:val="22"/>
              </w:rPr>
              <w:t xml:space="preserve">rocessing </w:t>
            </w:r>
            <w:r w:rsidR="00814546" w:rsidRPr="00D86497">
              <w:rPr>
                <w:rFonts w:ascii="Arial" w:eastAsia="Calibri" w:hAnsi="Arial" w:cs="Arial"/>
                <w:sz w:val="22"/>
              </w:rPr>
              <w:t>year</w:t>
            </w:r>
          </w:p>
          <w:p w14:paraId="59E043DF" w14:textId="65A445E6" w:rsidR="00814546" w:rsidRPr="00D86497" w:rsidRDefault="00765ADB" w:rsidP="00E54CCC">
            <w:pPr>
              <w:pStyle w:val="ListParagraph"/>
              <w:numPr>
                <w:ilvl w:val="0"/>
                <w:numId w:val="1"/>
              </w:numPr>
              <w:spacing w:before="60" w:after="60"/>
              <w:ind w:left="1138"/>
              <w:contextualSpacing w:val="0"/>
              <w:rPr>
                <w:rFonts w:ascii="Arial" w:eastAsia="Calibri" w:hAnsi="Arial" w:cs="Arial"/>
                <w:sz w:val="22"/>
              </w:rPr>
            </w:pPr>
            <w:r>
              <w:rPr>
                <w:rFonts w:ascii="Arial" w:eastAsia="Calibri" w:hAnsi="Arial" w:cs="Arial"/>
                <w:sz w:val="22"/>
              </w:rPr>
              <w:t>D</w:t>
            </w:r>
            <w:r w:rsidRPr="00D86497">
              <w:rPr>
                <w:rFonts w:ascii="Arial" w:eastAsia="Calibri" w:hAnsi="Arial" w:cs="Arial"/>
                <w:sz w:val="22"/>
              </w:rPr>
              <w:t xml:space="preserve">ate </w:t>
            </w:r>
            <w:r w:rsidR="00814546" w:rsidRPr="00D86497">
              <w:rPr>
                <w:rFonts w:ascii="Arial" w:eastAsia="Calibri" w:hAnsi="Arial" w:cs="Arial"/>
                <w:sz w:val="22"/>
              </w:rPr>
              <w:t>range</w:t>
            </w:r>
          </w:p>
          <w:p w14:paraId="0B98AE96" w14:textId="34168ECC" w:rsidR="00814546" w:rsidRPr="00D86497" w:rsidRDefault="00765ADB" w:rsidP="00E54CCC">
            <w:pPr>
              <w:pStyle w:val="ListParagraph"/>
              <w:numPr>
                <w:ilvl w:val="0"/>
                <w:numId w:val="1"/>
              </w:numPr>
              <w:spacing w:before="60" w:after="60"/>
              <w:ind w:left="1138"/>
              <w:contextualSpacing w:val="0"/>
              <w:rPr>
                <w:rFonts w:ascii="Arial" w:eastAsia="Calibri" w:hAnsi="Arial" w:cs="Arial"/>
                <w:sz w:val="22"/>
              </w:rPr>
            </w:pPr>
            <w:r>
              <w:rPr>
                <w:rFonts w:ascii="Arial" w:eastAsia="Calibri" w:hAnsi="Arial" w:cs="Arial"/>
                <w:sz w:val="22"/>
              </w:rPr>
              <w:t>C</w:t>
            </w:r>
            <w:r w:rsidRPr="00D86497">
              <w:rPr>
                <w:rFonts w:ascii="Arial" w:eastAsia="Calibri" w:hAnsi="Arial" w:cs="Arial"/>
                <w:sz w:val="22"/>
              </w:rPr>
              <w:t xml:space="preserve">onfirmation </w:t>
            </w:r>
            <w:r w:rsidR="00814546" w:rsidRPr="00D86497">
              <w:rPr>
                <w:rFonts w:ascii="Arial" w:eastAsia="Calibri" w:hAnsi="Arial" w:cs="Arial"/>
                <w:sz w:val="22"/>
              </w:rPr>
              <w:t xml:space="preserve">number </w:t>
            </w:r>
          </w:p>
          <w:p w14:paraId="7B6E6B88" w14:textId="6B1C90AC" w:rsidR="00814546" w:rsidRPr="00D86497" w:rsidRDefault="00765ADB" w:rsidP="00E54CCC">
            <w:pPr>
              <w:pStyle w:val="ListParagraph"/>
              <w:numPr>
                <w:ilvl w:val="0"/>
                <w:numId w:val="1"/>
              </w:numPr>
              <w:spacing w:before="60" w:after="60"/>
              <w:ind w:left="1138"/>
              <w:contextualSpacing w:val="0"/>
              <w:rPr>
                <w:rFonts w:ascii="Arial" w:eastAsia="Calibri" w:hAnsi="Arial" w:cs="Arial"/>
                <w:sz w:val="22"/>
              </w:rPr>
            </w:pPr>
            <w:r>
              <w:rPr>
                <w:rFonts w:ascii="Arial" w:eastAsia="Calibri" w:hAnsi="Arial" w:cs="Arial"/>
                <w:sz w:val="22"/>
              </w:rPr>
              <w:t>P</w:t>
            </w:r>
            <w:r w:rsidRPr="00D86497">
              <w:rPr>
                <w:rFonts w:ascii="Arial" w:eastAsia="Calibri" w:hAnsi="Arial" w:cs="Arial"/>
                <w:sz w:val="22"/>
              </w:rPr>
              <w:t xml:space="preserve">ayment </w:t>
            </w:r>
            <w:r w:rsidR="00814546" w:rsidRPr="00D86497">
              <w:rPr>
                <w:rFonts w:ascii="Arial" w:eastAsia="Calibri" w:hAnsi="Arial" w:cs="Arial"/>
                <w:sz w:val="22"/>
              </w:rPr>
              <w:t xml:space="preserve">amount </w:t>
            </w:r>
          </w:p>
          <w:p w14:paraId="562045B4" w14:textId="12395DAD" w:rsidR="00814546" w:rsidRPr="00D86497" w:rsidRDefault="00814546" w:rsidP="00A42E52">
            <w:pPr>
              <w:spacing w:before="200" w:after="120"/>
              <w:rPr>
                <w:rFonts w:ascii="Arial" w:eastAsia="Calibri" w:hAnsi="Arial" w:cs="Arial"/>
                <w:sz w:val="22"/>
              </w:rPr>
            </w:pPr>
            <w:r w:rsidRPr="00D86497">
              <w:rPr>
                <w:rFonts w:ascii="Arial" w:eastAsia="Calibri" w:hAnsi="Arial" w:cs="Arial"/>
                <w:b/>
                <w:sz w:val="22"/>
              </w:rPr>
              <w:lastRenderedPageBreak/>
              <w:t>Note</w:t>
            </w:r>
            <w:r w:rsidRPr="00D86497">
              <w:rPr>
                <w:rFonts w:ascii="Arial" w:eastAsia="Calibri" w:hAnsi="Arial" w:cs="Arial"/>
                <w:sz w:val="22"/>
              </w:rPr>
              <w:t xml:space="preserve">: Sensitive information as identified by DTF, such as Social Security </w:t>
            </w:r>
            <w:r w:rsidR="00015FBC" w:rsidRPr="00D86497">
              <w:rPr>
                <w:rFonts w:ascii="Arial" w:eastAsia="Calibri" w:hAnsi="Arial" w:cs="Arial"/>
                <w:sz w:val="22"/>
              </w:rPr>
              <w:t>number, may</w:t>
            </w:r>
            <w:r w:rsidRPr="00D86497">
              <w:rPr>
                <w:rFonts w:ascii="Arial" w:eastAsia="Calibri" w:hAnsi="Arial" w:cs="Arial"/>
                <w:sz w:val="22"/>
              </w:rPr>
              <w:t xml:space="preserve"> be masked to </w:t>
            </w:r>
            <w:r w:rsidRPr="00D86497">
              <w:rPr>
                <w:rFonts w:ascii="Arial" w:hAnsi="Arial" w:cs="Arial"/>
                <w:sz w:val="22"/>
              </w:rPr>
              <w:t xml:space="preserve">Bidder </w:t>
            </w:r>
            <w:r w:rsidRPr="00D86497">
              <w:rPr>
                <w:rFonts w:ascii="Arial" w:eastAsia="Calibri" w:hAnsi="Arial" w:cs="Arial"/>
                <w:sz w:val="22"/>
              </w:rPr>
              <w:t>staff, but such information must be visible in full to DTF.</w:t>
            </w:r>
          </w:p>
        </w:tc>
      </w:tr>
      <w:tr w:rsidR="00814546" w:rsidRPr="00D86497" w14:paraId="322D575A" w14:textId="77777777" w:rsidTr="005F5448">
        <w:tc>
          <w:tcPr>
            <w:tcW w:w="1025" w:type="dxa"/>
          </w:tcPr>
          <w:p w14:paraId="4FF573CB" w14:textId="77777777" w:rsidR="00814546" w:rsidRPr="00D86497" w:rsidRDefault="00814546" w:rsidP="00A42E52">
            <w:pPr>
              <w:spacing w:before="60" w:after="100" w:afterAutospacing="1"/>
              <w:rPr>
                <w:rFonts w:ascii="Arial" w:eastAsia="Calibri" w:hAnsi="Arial" w:cs="Arial"/>
                <w:sz w:val="22"/>
              </w:rPr>
            </w:pPr>
            <w:r w:rsidRPr="00D86497">
              <w:rPr>
                <w:rFonts w:ascii="Arial" w:eastAsia="Calibri" w:hAnsi="Arial" w:cs="Arial"/>
                <w:sz w:val="22"/>
              </w:rPr>
              <w:lastRenderedPageBreak/>
              <w:t>9.2</w:t>
            </w:r>
          </w:p>
        </w:tc>
        <w:tc>
          <w:tcPr>
            <w:tcW w:w="8325" w:type="dxa"/>
          </w:tcPr>
          <w:p w14:paraId="16681654" w14:textId="77777777" w:rsidR="00814546" w:rsidRPr="00D86497" w:rsidRDefault="00814546" w:rsidP="00A42E52">
            <w:pPr>
              <w:spacing w:before="60" w:after="120"/>
              <w:rPr>
                <w:rFonts w:ascii="Arial" w:eastAsia="Calibri" w:hAnsi="Arial" w:cs="Arial"/>
                <w:sz w:val="22"/>
              </w:rPr>
            </w:pPr>
            <w:r w:rsidRPr="00D86497">
              <w:rPr>
                <w:rFonts w:ascii="Arial" w:eastAsia="Calibri" w:hAnsi="Arial" w:cs="Arial"/>
                <w:sz w:val="22"/>
              </w:rPr>
              <w:t>The</w:t>
            </w:r>
            <w:r w:rsidRPr="00D86497">
              <w:rPr>
                <w:rFonts w:ascii="Arial" w:hAnsi="Arial" w:cs="Arial"/>
                <w:sz w:val="22"/>
              </w:rPr>
              <w:t xml:space="preserve"> Bidder </w:t>
            </w:r>
            <w:r w:rsidRPr="00D86497">
              <w:rPr>
                <w:rFonts w:ascii="Arial" w:eastAsia="Calibri" w:hAnsi="Arial" w:cs="Arial"/>
                <w:sz w:val="22"/>
              </w:rPr>
              <w:t>must provide the ability for DTF staff to execute fund transfers to correct misdirected payments to the correct bank account, ensuring that such transactions appear on the Data Output Files transmitted to DTF.</w:t>
            </w:r>
          </w:p>
        </w:tc>
      </w:tr>
      <w:tr w:rsidR="00814546" w:rsidRPr="00D86497" w14:paraId="13C44D22" w14:textId="77777777" w:rsidTr="005F5448">
        <w:tc>
          <w:tcPr>
            <w:tcW w:w="1025" w:type="dxa"/>
            <w:tcBorders>
              <w:bottom w:val="single" w:sz="12" w:space="0" w:color="auto"/>
            </w:tcBorders>
          </w:tcPr>
          <w:p w14:paraId="107CF270" w14:textId="77777777" w:rsidR="00814546" w:rsidRPr="00D86497" w:rsidRDefault="00814546" w:rsidP="00A42E52">
            <w:pPr>
              <w:spacing w:before="60"/>
              <w:rPr>
                <w:rFonts w:ascii="Arial" w:eastAsia="Calibri" w:hAnsi="Arial" w:cs="Arial"/>
                <w:sz w:val="22"/>
              </w:rPr>
            </w:pPr>
            <w:r w:rsidRPr="00D86497">
              <w:rPr>
                <w:rFonts w:ascii="Arial" w:eastAsia="Calibri" w:hAnsi="Arial" w:cs="Arial"/>
                <w:sz w:val="22"/>
              </w:rPr>
              <w:t>9.3</w:t>
            </w:r>
          </w:p>
        </w:tc>
        <w:tc>
          <w:tcPr>
            <w:tcW w:w="8325" w:type="dxa"/>
            <w:tcBorders>
              <w:bottom w:val="single" w:sz="12" w:space="0" w:color="auto"/>
            </w:tcBorders>
          </w:tcPr>
          <w:p w14:paraId="246D64E4" w14:textId="77777777" w:rsidR="00814546" w:rsidRPr="00D86497" w:rsidRDefault="00814546" w:rsidP="00A42E52">
            <w:pPr>
              <w:spacing w:before="60" w:after="120"/>
              <w:rPr>
                <w:rFonts w:ascii="Arial" w:eastAsia="Calibri" w:hAnsi="Arial" w:cs="Arial"/>
                <w:sz w:val="22"/>
              </w:rPr>
            </w:pPr>
            <w:r w:rsidRPr="00D86497">
              <w:rPr>
                <w:rFonts w:ascii="Arial" w:eastAsia="Calibri" w:hAnsi="Arial" w:cs="Arial"/>
                <w:sz w:val="22"/>
              </w:rPr>
              <w:t xml:space="preserve">The </w:t>
            </w:r>
            <w:r w:rsidRPr="00D86497">
              <w:rPr>
                <w:rFonts w:ascii="Arial" w:hAnsi="Arial" w:cs="Arial"/>
                <w:sz w:val="22"/>
              </w:rPr>
              <w:t xml:space="preserve">Bidder </w:t>
            </w:r>
            <w:r w:rsidRPr="00D86497">
              <w:rPr>
                <w:rFonts w:ascii="Arial" w:eastAsia="Calibri" w:hAnsi="Arial" w:cs="Arial"/>
                <w:sz w:val="22"/>
              </w:rPr>
              <w:t xml:space="preserve">must provide DTF staff the ability to cancel payment records on behalf of taxpayers, ensuring that this functionality is available only to DTF-authorized individuals and such transactions appear on the Data Output Files.  </w:t>
            </w:r>
          </w:p>
        </w:tc>
      </w:tr>
      <w:tr w:rsidR="00814546" w:rsidRPr="00D86497" w14:paraId="3B514FCA" w14:textId="77777777" w:rsidTr="005F5448">
        <w:tc>
          <w:tcPr>
            <w:tcW w:w="1025" w:type="dxa"/>
            <w:tcBorders>
              <w:top w:val="single" w:sz="12" w:space="0" w:color="auto"/>
              <w:bottom w:val="single" w:sz="12" w:space="0" w:color="auto"/>
            </w:tcBorders>
            <w:shd w:val="clear" w:color="auto" w:fill="D9D9D9" w:themeFill="background1" w:themeFillShade="D9"/>
          </w:tcPr>
          <w:p w14:paraId="6CCFBDB5" w14:textId="77777777" w:rsidR="00814546" w:rsidRPr="00D86497" w:rsidRDefault="00814546" w:rsidP="00A42E52">
            <w:pPr>
              <w:spacing w:before="60" w:after="60"/>
              <w:rPr>
                <w:rFonts w:ascii="Arial" w:eastAsia="Calibri" w:hAnsi="Arial" w:cs="Arial"/>
                <w:b/>
                <w:sz w:val="22"/>
              </w:rPr>
            </w:pPr>
            <w:r w:rsidRPr="00D86497">
              <w:rPr>
                <w:rFonts w:ascii="Arial" w:eastAsia="Calibri" w:hAnsi="Arial" w:cs="Arial"/>
                <w:b/>
                <w:sz w:val="22"/>
              </w:rPr>
              <w:t>10.</w:t>
            </w:r>
          </w:p>
        </w:tc>
        <w:tc>
          <w:tcPr>
            <w:tcW w:w="8325" w:type="dxa"/>
            <w:tcBorders>
              <w:top w:val="single" w:sz="12" w:space="0" w:color="auto"/>
              <w:bottom w:val="single" w:sz="12" w:space="0" w:color="auto"/>
            </w:tcBorders>
            <w:shd w:val="clear" w:color="auto" w:fill="D9D9D9" w:themeFill="background1" w:themeFillShade="D9"/>
          </w:tcPr>
          <w:p w14:paraId="78ADB6F8" w14:textId="09A03BBA" w:rsidR="00814546" w:rsidRPr="00D86497" w:rsidRDefault="001A4EAC" w:rsidP="00A42E52">
            <w:pPr>
              <w:spacing w:before="60" w:after="60"/>
              <w:rPr>
                <w:rFonts w:ascii="Arial" w:eastAsia="Calibri" w:hAnsi="Arial" w:cs="Arial"/>
                <w:b/>
                <w:sz w:val="22"/>
              </w:rPr>
            </w:pPr>
            <w:r w:rsidRPr="00D86497">
              <w:rPr>
                <w:rFonts w:ascii="Arial" w:eastAsia="Calibri" w:hAnsi="Arial" w:cs="Arial"/>
                <w:b/>
                <w:sz w:val="22"/>
              </w:rPr>
              <w:t xml:space="preserve">REVENUE RESILIENCY SERVICES </w:t>
            </w:r>
          </w:p>
        </w:tc>
      </w:tr>
      <w:tr w:rsidR="00814546" w:rsidRPr="00D86497" w14:paraId="5DF8C340" w14:textId="77777777" w:rsidTr="00E54CCC">
        <w:tc>
          <w:tcPr>
            <w:tcW w:w="1025" w:type="dxa"/>
            <w:tcBorders>
              <w:top w:val="single" w:sz="12" w:space="0" w:color="auto"/>
              <w:bottom w:val="single" w:sz="12" w:space="0" w:color="auto"/>
            </w:tcBorders>
          </w:tcPr>
          <w:p w14:paraId="396ED06D" w14:textId="77777777" w:rsidR="00814546" w:rsidRPr="00D86497" w:rsidRDefault="00814546" w:rsidP="00A42E52">
            <w:pPr>
              <w:spacing w:before="60" w:after="100" w:afterAutospacing="1"/>
              <w:rPr>
                <w:rFonts w:ascii="Arial" w:eastAsia="Calibri" w:hAnsi="Arial" w:cs="Arial"/>
                <w:sz w:val="22"/>
              </w:rPr>
            </w:pPr>
            <w:r w:rsidRPr="00D86497">
              <w:rPr>
                <w:rFonts w:ascii="Arial" w:eastAsia="Calibri" w:hAnsi="Arial" w:cs="Arial"/>
                <w:sz w:val="22"/>
              </w:rPr>
              <w:t>10.1</w:t>
            </w:r>
          </w:p>
        </w:tc>
        <w:tc>
          <w:tcPr>
            <w:tcW w:w="8325" w:type="dxa"/>
            <w:tcBorders>
              <w:top w:val="single" w:sz="12" w:space="0" w:color="auto"/>
              <w:bottom w:val="single" w:sz="12" w:space="0" w:color="auto"/>
            </w:tcBorders>
          </w:tcPr>
          <w:p w14:paraId="6B3EA97B" w14:textId="45B0B4AA" w:rsidR="00814546" w:rsidRPr="00E54CCC" w:rsidRDefault="00814546" w:rsidP="00A42E52">
            <w:pPr>
              <w:spacing w:before="60" w:after="120"/>
              <w:rPr>
                <w:rFonts w:ascii="Arial" w:eastAsia="Times New Roman" w:hAnsi="Arial" w:cs="Arial"/>
                <w:sz w:val="22"/>
              </w:rPr>
            </w:pPr>
            <w:r w:rsidRPr="00D86497">
              <w:rPr>
                <w:rFonts w:ascii="Arial" w:eastAsia="Times New Roman" w:hAnsi="Arial" w:cs="Arial"/>
                <w:sz w:val="22"/>
              </w:rPr>
              <w:t xml:space="preserve">The </w:t>
            </w:r>
            <w:r w:rsidRPr="00E54CCC">
              <w:rPr>
                <w:rFonts w:ascii="Arial" w:eastAsia="Times New Roman" w:hAnsi="Arial" w:cs="Arial"/>
                <w:sz w:val="22"/>
              </w:rPr>
              <w:t xml:space="preserve">Bidder </w:t>
            </w:r>
            <w:r w:rsidRPr="00D86497">
              <w:rPr>
                <w:rFonts w:ascii="Arial" w:eastAsia="Times New Roman" w:hAnsi="Arial" w:cs="Arial"/>
                <w:sz w:val="22"/>
              </w:rPr>
              <w:t xml:space="preserve">must </w:t>
            </w:r>
            <w:r w:rsidR="00EE30EE" w:rsidRPr="00D86497">
              <w:rPr>
                <w:rFonts w:ascii="Arial" w:eastAsia="Times New Roman" w:hAnsi="Arial" w:cs="Arial"/>
                <w:sz w:val="22"/>
              </w:rPr>
              <w:t xml:space="preserve">provide </w:t>
            </w:r>
            <w:r w:rsidRPr="00D86497">
              <w:rPr>
                <w:rFonts w:ascii="Arial" w:eastAsia="Times New Roman" w:hAnsi="Arial" w:cs="Arial"/>
                <w:sz w:val="22"/>
              </w:rPr>
              <w:t>a revenue resiliency process</w:t>
            </w:r>
            <w:r w:rsidR="00EE30EE" w:rsidRPr="00D86497">
              <w:rPr>
                <w:rFonts w:ascii="Arial" w:eastAsia="Times New Roman" w:hAnsi="Arial" w:cs="Arial"/>
                <w:sz w:val="22"/>
              </w:rPr>
              <w:t xml:space="preserve"> and activate</w:t>
            </w:r>
            <w:r w:rsidRPr="00D86497">
              <w:rPr>
                <w:rFonts w:ascii="Arial" w:eastAsia="Times New Roman" w:hAnsi="Arial" w:cs="Arial"/>
                <w:sz w:val="22"/>
              </w:rPr>
              <w:t xml:space="preserve"> </w:t>
            </w:r>
            <w:r w:rsidR="00D74B80" w:rsidRPr="00D86497">
              <w:rPr>
                <w:rFonts w:ascii="Arial" w:eastAsia="Times New Roman" w:hAnsi="Arial" w:cs="Arial"/>
                <w:sz w:val="22"/>
              </w:rPr>
              <w:t>the process</w:t>
            </w:r>
            <w:r w:rsidR="002F6D4B">
              <w:rPr>
                <w:rFonts w:ascii="Arial" w:eastAsia="Times New Roman" w:hAnsi="Arial" w:cs="Arial"/>
                <w:sz w:val="22"/>
              </w:rPr>
              <w:t xml:space="preserve"> to enable </w:t>
            </w:r>
            <w:r w:rsidR="003419C7">
              <w:rPr>
                <w:rFonts w:ascii="Arial" w:eastAsia="Times New Roman" w:hAnsi="Arial" w:cs="Arial"/>
                <w:sz w:val="22"/>
              </w:rPr>
              <w:t xml:space="preserve">access </w:t>
            </w:r>
            <w:r w:rsidR="002F6D4B">
              <w:rPr>
                <w:rFonts w:ascii="Arial" w:eastAsia="Times New Roman" w:hAnsi="Arial" w:cs="Arial"/>
                <w:sz w:val="22"/>
              </w:rPr>
              <w:t>to external pages</w:t>
            </w:r>
            <w:r w:rsidR="00B13060">
              <w:rPr>
                <w:rFonts w:ascii="Arial" w:eastAsia="Times New Roman" w:hAnsi="Arial" w:cs="Arial"/>
                <w:sz w:val="22"/>
              </w:rPr>
              <w:t xml:space="preserve"> </w:t>
            </w:r>
            <w:r w:rsidR="00B13060" w:rsidRPr="00E54CCC">
              <w:rPr>
                <w:rFonts w:ascii="Arial" w:eastAsia="Times New Roman" w:hAnsi="Arial" w:cs="Arial"/>
                <w:sz w:val="22"/>
              </w:rPr>
              <w:t>within 30 minutes</w:t>
            </w:r>
            <w:r w:rsidR="00D74B80" w:rsidRPr="00D86497">
              <w:rPr>
                <w:rFonts w:ascii="Arial" w:eastAsia="Times New Roman" w:hAnsi="Arial" w:cs="Arial"/>
                <w:sz w:val="22"/>
              </w:rPr>
              <w:t xml:space="preserve"> </w:t>
            </w:r>
            <w:r w:rsidR="002F6D4B">
              <w:rPr>
                <w:rFonts w:ascii="Arial" w:eastAsia="Times New Roman" w:hAnsi="Arial" w:cs="Arial"/>
                <w:sz w:val="22"/>
              </w:rPr>
              <w:t xml:space="preserve">of being </w:t>
            </w:r>
            <w:r w:rsidRPr="00D86497">
              <w:rPr>
                <w:rFonts w:ascii="Arial" w:eastAsia="Times New Roman" w:hAnsi="Arial" w:cs="Arial"/>
                <w:sz w:val="22"/>
              </w:rPr>
              <w:t xml:space="preserve">directed by DTF.  When activated, </w:t>
            </w:r>
            <w:r w:rsidRPr="00E54CCC">
              <w:rPr>
                <w:rFonts w:ascii="Arial" w:eastAsia="Times New Roman" w:hAnsi="Arial" w:cs="Arial"/>
                <w:sz w:val="22"/>
              </w:rPr>
              <w:t xml:space="preserve">all internet traffic originally destined for </w:t>
            </w:r>
            <w:r w:rsidR="002F6D4B">
              <w:rPr>
                <w:rFonts w:ascii="Arial" w:eastAsia="Times New Roman" w:hAnsi="Arial" w:cs="Arial"/>
                <w:sz w:val="22"/>
              </w:rPr>
              <w:t xml:space="preserve">the </w:t>
            </w:r>
            <w:r w:rsidRPr="00E54CCC">
              <w:rPr>
                <w:rFonts w:ascii="Arial" w:eastAsia="Times New Roman" w:hAnsi="Arial" w:cs="Arial"/>
                <w:sz w:val="22"/>
              </w:rPr>
              <w:t xml:space="preserve">DTF website </w:t>
            </w:r>
            <w:r w:rsidR="002F6D4B">
              <w:rPr>
                <w:rFonts w:ascii="Arial" w:eastAsia="Times New Roman" w:hAnsi="Arial" w:cs="Arial"/>
                <w:sz w:val="22"/>
              </w:rPr>
              <w:t xml:space="preserve">will be </w:t>
            </w:r>
            <w:r w:rsidR="003419C7">
              <w:rPr>
                <w:rFonts w:ascii="Arial" w:eastAsia="Times New Roman" w:hAnsi="Arial" w:cs="Arial"/>
                <w:sz w:val="22"/>
              </w:rPr>
              <w:t>re</w:t>
            </w:r>
            <w:r w:rsidR="002F6D4B">
              <w:rPr>
                <w:rFonts w:ascii="Arial" w:eastAsia="Times New Roman" w:hAnsi="Arial" w:cs="Arial"/>
                <w:sz w:val="22"/>
              </w:rPr>
              <w:t xml:space="preserve">directed </w:t>
            </w:r>
            <w:r w:rsidRPr="00E54CCC">
              <w:rPr>
                <w:rFonts w:ascii="Arial" w:eastAsia="Times New Roman" w:hAnsi="Arial" w:cs="Arial"/>
                <w:sz w:val="22"/>
              </w:rPr>
              <w:t xml:space="preserve">to a Bidder-hosted </w:t>
            </w:r>
            <w:r w:rsidRPr="00D86497">
              <w:rPr>
                <w:rFonts w:ascii="Arial" w:eastAsia="Times New Roman" w:hAnsi="Arial" w:cs="Arial"/>
                <w:sz w:val="22"/>
              </w:rPr>
              <w:t>website. The website will authenticate taxpayers and allow them to make ACH Debit payments for a minimum of ten tax programs.  These payments may be either PrompTax payments (already hosted at the vendor), or various other tax payments (typically hosted at DTF).  There will also be no remit extension transactions for which the data must still be collected.  All transactions will conform to existing payment data layouts in XML.</w:t>
            </w:r>
          </w:p>
        </w:tc>
      </w:tr>
      <w:tr w:rsidR="007945B3" w:rsidRPr="00D86497" w14:paraId="3131A33B" w14:textId="77777777" w:rsidTr="005F5448">
        <w:tc>
          <w:tcPr>
            <w:tcW w:w="1025" w:type="dxa"/>
            <w:tcBorders>
              <w:top w:val="single" w:sz="12" w:space="0" w:color="auto"/>
            </w:tcBorders>
          </w:tcPr>
          <w:p w14:paraId="20A07490" w14:textId="7CD35422" w:rsidR="007945B3" w:rsidRPr="00D86497" w:rsidRDefault="007945B3" w:rsidP="00A42E52">
            <w:pPr>
              <w:spacing w:before="60" w:after="100" w:afterAutospacing="1"/>
              <w:rPr>
                <w:rFonts w:ascii="Arial" w:eastAsia="Calibri" w:hAnsi="Arial" w:cs="Arial"/>
                <w:sz w:val="22"/>
              </w:rPr>
            </w:pPr>
            <w:r>
              <w:rPr>
                <w:rFonts w:ascii="Arial" w:eastAsia="Calibri" w:hAnsi="Arial" w:cs="Arial"/>
                <w:sz w:val="22"/>
              </w:rPr>
              <w:t>10.2</w:t>
            </w:r>
          </w:p>
        </w:tc>
        <w:tc>
          <w:tcPr>
            <w:tcW w:w="8325" w:type="dxa"/>
            <w:tcBorders>
              <w:top w:val="single" w:sz="12" w:space="0" w:color="auto"/>
            </w:tcBorders>
          </w:tcPr>
          <w:p w14:paraId="584FDF81" w14:textId="222A0578" w:rsidR="007945B3" w:rsidRPr="00E54CCC" w:rsidRDefault="007945B3" w:rsidP="003B60D1">
            <w:pPr>
              <w:pStyle w:val="Default"/>
              <w:spacing w:before="60"/>
              <w:jc w:val="both"/>
              <w:rPr>
                <w:sz w:val="22"/>
                <w:szCs w:val="22"/>
              </w:rPr>
            </w:pPr>
            <w:r w:rsidRPr="00E54CCC">
              <w:rPr>
                <w:sz w:val="22"/>
                <w:szCs w:val="22"/>
              </w:rPr>
              <w:t>The Proposer must use HTML mockups, stylesheets, and images created by DTF when implementing its pages, to ensure the same look and feel as DTF web applications and compliance with New York State User Interface standards for accessibility and usability.</w:t>
            </w:r>
          </w:p>
          <w:p w14:paraId="6F1934A0" w14:textId="45E5A0D1" w:rsidR="007945B3" w:rsidRPr="00E54CCC" w:rsidRDefault="007945B3" w:rsidP="003B60D1">
            <w:pPr>
              <w:pStyle w:val="Default"/>
              <w:spacing w:before="200"/>
              <w:rPr>
                <w:sz w:val="22"/>
                <w:szCs w:val="22"/>
              </w:rPr>
            </w:pPr>
            <w:r w:rsidRPr="00E54CCC">
              <w:rPr>
                <w:sz w:val="22"/>
                <w:szCs w:val="22"/>
              </w:rPr>
              <w:t xml:space="preserve">The Proposer’s payment solution must include: </w:t>
            </w:r>
          </w:p>
          <w:p w14:paraId="3504CD3F" w14:textId="77777777" w:rsidR="007945B3" w:rsidRPr="00E54CCC" w:rsidRDefault="007945B3" w:rsidP="003B60D1">
            <w:pPr>
              <w:pStyle w:val="Default"/>
              <w:widowControl/>
              <w:numPr>
                <w:ilvl w:val="0"/>
                <w:numId w:val="6"/>
              </w:numPr>
              <w:spacing w:before="120" w:after="60"/>
              <w:rPr>
                <w:sz w:val="22"/>
                <w:szCs w:val="22"/>
              </w:rPr>
            </w:pPr>
            <w:r w:rsidRPr="00E54CCC">
              <w:rPr>
                <w:sz w:val="22"/>
                <w:szCs w:val="22"/>
              </w:rPr>
              <w:t xml:space="preserve">State of New York banner on the pages; </w:t>
            </w:r>
          </w:p>
          <w:p w14:paraId="1442ABC0" w14:textId="77777777" w:rsidR="007945B3" w:rsidRPr="00E54CCC" w:rsidRDefault="007945B3" w:rsidP="003B60D1">
            <w:pPr>
              <w:pStyle w:val="Default"/>
              <w:widowControl/>
              <w:numPr>
                <w:ilvl w:val="0"/>
                <w:numId w:val="6"/>
              </w:numPr>
              <w:spacing w:before="60" w:after="60"/>
              <w:rPr>
                <w:sz w:val="22"/>
                <w:szCs w:val="22"/>
              </w:rPr>
            </w:pPr>
            <w:r w:rsidRPr="00E54CCC">
              <w:rPr>
                <w:sz w:val="22"/>
                <w:szCs w:val="22"/>
              </w:rPr>
              <w:t>custom data input fields that match up to unique data collection items for the applicable State programs; and,</w:t>
            </w:r>
          </w:p>
          <w:p w14:paraId="46A4893C" w14:textId="735A9450" w:rsidR="007945B3" w:rsidRPr="003B60D1" w:rsidRDefault="007945B3" w:rsidP="003B60D1">
            <w:pPr>
              <w:pStyle w:val="Default"/>
              <w:widowControl/>
              <w:numPr>
                <w:ilvl w:val="0"/>
                <w:numId w:val="6"/>
              </w:numPr>
              <w:spacing w:before="60" w:after="120"/>
              <w:rPr>
                <w:color w:val="0000FF"/>
                <w:sz w:val="22"/>
                <w:szCs w:val="22"/>
              </w:rPr>
            </w:pPr>
            <w:r w:rsidRPr="00E54CCC">
              <w:rPr>
                <w:sz w:val="22"/>
                <w:szCs w:val="22"/>
              </w:rPr>
              <w:t xml:space="preserve">adherence to accessibility guidelines as set forth by the State at: </w:t>
            </w:r>
            <w:hyperlink r:id="rId10" w:history="1">
              <w:r w:rsidR="00CF401E" w:rsidRPr="00CF401E">
                <w:rPr>
                  <w:rStyle w:val="Hyperlink"/>
                  <w:sz w:val="22"/>
                  <w:szCs w:val="22"/>
                </w:rPr>
                <w:t>https://its.ny.gov/sites/default/files/documents/nys-p08-005_accessibility_of_information_communication_technology_0.pdf</w:t>
              </w:r>
            </w:hyperlink>
          </w:p>
        </w:tc>
      </w:tr>
    </w:tbl>
    <w:p w14:paraId="483E431F" w14:textId="77777777" w:rsidR="006016AE" w:rsidRDefault="006016AE" w:rsidP="00A42E52">
      <w:pPr>
        <w:rPr>
          <w:rFonts w:ascii="Arial" w:hAnsi="Arial" w:cs="Arial"/>
          <w:sz w:val="22"/>
        </w:rPr>
      </w:pPr>
    </w:p>
    <w:p w14:paraId="1F6DEE52" w14:textId="77777777" w:rsidR="00280D66" w:rsidRDefault="00280D66" w:rsidP="00A42E52">
      <w:pPr>
        <w:spacing w:before="120" w:after="120"/>
        <w:rPr>
          <w:rFonts w:ascii="Arial" w:eastAsia="Calibri" w:hAnsi="Arial" w:cs="Arial"/>
          <w:b/>
          <w:sz w:val="24"/>
          <w:u w:val="single"/>
        </w:rPr>
        <w:sectPr w:rsidR="00280D66" w:rsidSect="0043406D">
          <w:headerReference w:type="default" r:id="rId11"/>
          <w:footerReference w:type="default" r:id="rId12"/>
          <w:footerReference w:type="first" r:id="rId13"/>
          <w:pgSz w:w="12240" w:h="15840"/>
          <w:pgMar w:top="720" w:right="1440" w:bottom="720" w:left="1440" w:header="720" w:footer="432" w:gutter="0"/>
          <w:cols w:space="720"/>
          <w:titlePg/>
          <w:docGrid w:linePitch="360"/>
        </w:sectPr>
      </w:pPr>
    </w:p>
    <w:p w14:paraId="3202A3E7" w14:textId="6C089F99" w:rsidR="006016AE" w:rsidRPr="006016AE" w:rsidRDefault="006016AE" w:rsidP="00A42E52">
      <w:pPr>
        <w:spacing w:before="120" w:after="120"/>
        <w:jc w:val="center"/>
        <w:rPr>
          <w:rFonts w:ascii="Arial" w:eastAsia="Calibri" w:hAnsi="Arial" w:cs="Arial"/>
          <w:b/>
          <w:sz w:val="24"/>
          <w:u w:val="single"/>
        </w:rPr>
      </w:pPr>
      <w:r w:rsidRPr="006016AE">
        <w:rPr>
          <w:rFonts w:ascii="Arial" w:eastAsia="Calibri" w:hAnsi="Arial" w:cs="Arial"/>
          <w:b/>
          <w:sz w:val="24"/>
          <w:u w:val="single"/>
        </w:rPr>
        <w:lastRenderedPageBreak/>
        <w:t>Response Form</w:t>
      </w:r>
    </w:p>
    <w:p w14:paraId="639B5CFE" w14:textId="465FBED3" w:rsidR="006016AE" w:rsidRPr="006016AE" w:rsidRDefault="006016AE" w:rsidP="00A42E52">
      <w:pPr>
        <w:spacing w:before="120" w:after="120"/>
        <w:rPr>
          <w:rFonts w:ascii="Arial" w:hAnsi="Arial" w:cs="Arial"/>
          <w:sz w:val="22"/>
        </w:rPr>
      </w:pPr>
      <w:r w:rsidRPr="006016AE">
        <w:rPr>
          <w:rFonts w:ascii="Arial" w:eastAsia="Calibri" w:hAnsi="Arial" w:cs="Arial"/>
          <w:sz w:val="22"/>
        </w:rPr>
        <w:t xml:space="preserve">Please complete the following </w:t>
      </w:r>
      <w:r w:rsidR="001A4EAC">
        <w:rPr>
          <w:rFonts w:ascii="Arial" w:eastAsia="Calibri" w:hAnsi="Arial" w:cs="Arial"/>
          <w:sz w:val="22"/>
        </w:rPr>
        <w:t>form</w:t>
      </w:r>
      <w:r w:rsidRPr="006016AE">
        <w:rPr>
          <w:rFonts w:ascii="Arial" w:eastAsia="Calibri" w:hAnsi="Arial" w:cs="Arial"/>
          <w:sz w:val="22"/>
        </w:rPr>
        <w:t xml:space="preserve"> providing information to the Department on what would prohibit you from submitting a bid for these services, and/ or additional details on what can and cannot be met.</w:t>
      </w:r>
      <w:r w:rsidR="0095613C">
        <w:rPr>
          <w:rFonts w:ascii="Arial" w:eastAsia="Calibri" w:hAnsi="Arial" w:cs="Arial"/>
          <w:sz w:val="22"/>
        </w:rPr>
        <w:t xml:space="preserve"> </w:t>
      </w:r>
      <w:bookmarkStart w:id="1" w:name="_Hlk33082375"/>
      <w:r w:rsidR="0095613C" w:rsidRPr="003B60D1">
        <w:rPr>
          <w:rFonts w:ascii="Arial" w:eastAsia="Calibri" w:hAnsi="Arial" w:cs="Arial"/>
          <w:b/>
          <w:sz w:val="22"/>
        </w:rPr>
        <w:t>Please be sure to consider both the Overview and the Preliminary Requirements in your responses</w:t>
      </w:r>
      <w:bookmarkEnd w:id="1"/>
      <w:r w:rsidR="0095613C" w:rsidRPr="003B60D1">
        <w:rPr>
          <w:rFonts w:ascii="Arial" w:eastAsia="Calibri" w:hAnsi="Arial" w:cs="Arial"/>
          <w:b/>
          <w:sz w:val="22"/>
        </w:rPr>
        <w:t>.</w:t>
      </w:r>
      <w:r w:rsidRPr="006016AE">
        <w:rPr>
          <w:rFonts w:ascii="Arial" w:eastAsia="Calibri" w:hAnsi="Arial" w:cs="Arial"/>
          <w:sz w:val="22"/>
        </w:rPr>
        <w:t xml:space="preserve"> </w:t>
      </w:r>
      <w:r w:rsidRPr="005F5448">
        <w:rPr>
          <w:rFonts w:ascii="Arial" w:eastAsia="Calibri" w:hAnsi="Arial" w:cs="Arial"/>
          <w:sz w:val="22"/>
        </w:rPr>
        <w:t xml:space="preserve">Include </w:t>
      </w:r>
      <w:r w:rsidR="00BB7620">
        <w:rPr>
          <w:rFonts w:ascii="Arial" w:eastAsia="Calibri" w:hAnsi="Arial" w:cs="Arial"/>
          <w:sz w:val="22"/>
        </w:rPr>
        <w:t>t</w:t>
      </w:r>
      <w:bookmarkStart w:id="2" w:name="_GoBack"/>
      <w:bookmarkEnd w:id="2"/>
      <w:r w:rsidR="00BB7620">
        <w:rPr>
          <w:rFonts w:ascii="Arial" w:eastAsia="Calibri" w:hAnsi="Arial" w:cs="Arial"/>
          <w:sz w:val="22"/>
        </w:rPr>
        <w:t xml:space="preserve">he </w:t>
      </w:r>
      <w:r w:rsidRPr="005F5448">
        <w:rPr>
          <w:rFonts w:ascii="Arial" w:eastAsia="Calibri" w:hAnsi="Arial" w:cs="Arial"/>
          <w:sz w:val="22"/>
        </w:rPr>
        <w:t xml:space="preserve">specific </w:t>
      </w:r>
      <w:r w:rsidR="001A4EAC">
        <w:rPr>
          <w:rFonts w:ascii="Arial" w:eastAsia="Calibri" w:hAnsi="Arial" w:cs="Arial"/>
          <w:sz w:val="22"/>
        </w:rPr>
        <w:t>s</w:t>
      </w:r>
      <w:r w:rsidRPr="005F5448">
        <w:rPr>
          <w:rFonts w:ascii="Arial" w:eastAsia="Calibri" w:hAnsi="Arial" w:cs="Arial"/>
          <w:sz w:val="22"/>
        </w:rPr>
        <w:t>ervice</w:t>
      </w:r>
      <w:r w:rsidR="00CB6D03">
        <w:rPr>
          <w:rFonts w:ascii="Arial" w:eastAsia="Calibri" w:hAnsi="Arial" w:cs="Arial"/>
          <w:sz w:val="22"/>
        </w:rPr>
        <w:t xml:space="preserve"> </w:t>
      </w:r>
      <w:r w:rsidR="0095613C">
        <w:rPr>
          <w:rFonts w:ascii="Arial" w:eastAsia="Calibri" w:hAnsi="Arial" w:cs="Arial"/>
          <w:sz w:val="22"/>
        </w:rPr>
        <w:t xml:space="preserve">from the Overview, </w:t>
      </w:r>
      <w:r w:rsidR="001A4EAC">
        <w:rPr>
          <w:rFonts w:ascii="Arial" w:eastAsia="Calibri" w:hAnsi="Arial" w:cs="Arial"/>
          <w:sz w:val="22"/>
        </w:rPr>
        <w:t xml:space="preserve">or </w:t>
      </w:r>
      <w:r w:rsidRPr="005F5448">
        <w:rPr>
          <w:rFonts w:ascii="Arial" w:eastAsia="Calibri" w:hAnsi="Arial" w:cs="Arial"/>
          <w:sz w:val="22"/>
        </w:rPr>
        <w:t>Requirement # if applicable</w:t>
      </w:r>
      <w:r w:rsidR="005F5448" w:rsidRPr="005F5448">
        <w:rPr>
          <w:rFonts w:ascii="Arial" w:eastAsia="Calibri" w:hAnsi="Arial" w:cs="Arial"/>
          <w:sz w:val="22"/>
        </w:rPr>
        <w:t>.</w:t>
      </w:r>
      <w:r w:rsidR="001A4EAC">
        <w:rPr>
          <w:rFonts w:ascii="Arial" w:eastAsia="Calibri" w:hAnsi="Arial" w:cs="Arial"/>
          <w:sz w:val="22"/>
        </w:rPr>
        <w:t xml:space="preserve"> Provide additional comments and/or documents as needed.</w:t>
      </w:r>
    </w:p>
    <w:tbl>
      <w:tblPr>
        <w:tblStyle w:val="TableGrid"/>
        <w:tblW w:w="9355" w:type="dxa"/>
        <w:tblLook w:val="04A0" w:firstRow="1" w:lastRow="0" w:firstColumn="1" w:lastColumn="0" w:noHBand="0" w:noVBand="1"/>
      </w:tblPr>
      <w:tblGrid>
        <w:gridCol w:w="2022"/>
        <w:gridCol w:w="2023"/>
        <w:gridCol w:w="5310"/>
      </w:tblGrid>
      <w:tr w:rsidR="00173E7D" w:rsidRPr="00D86497" w14:paraId="353C3BDA" w14:textId="77777777" w:rsidTr="001A4EAC">
        <w:trPr>
          <w:trHeight w:val="432"/>
          <w:tblHeader/>
        </w:trPr>
        <w:tc>
          <w:tcPr>
            <w:tcW w:w="2022" w:type="dxa"/>
            <w:shd w:val="clear" w:color="auto" w:fill="007681"/>
            <w:vAlign w:val="center"/>
          </w:tcPr>
          <w:p w14:paraId="2DC8D299" w14:textId="77777777" w:rsidR="00173E7D" w:rsidRPr="00D86497" w:rsidRDefault="00173E7D" w:rsidP="00A42E52">
            <w:pPr>
              <w:spacing w:before="40" w:after="40"/>
              <w:jc w:val="left"/>
              <w:rPr>
                <w:rFonts w:ascii="Arial" w:hAnsi="Arial" w:cs="Arial"/>
                <w:b/>
                <w:color w:val="FFFFFF" w:themeColor="background1"/>
                <w:sz w:val="22"/>
              </w:rPr>
            </w:pPr>
            <w:r>
              <w:rPr>
                <w:rFonts w:ascii="Arial" w:hAnsi="Arial" w:cs="Arial"/>
                <w:b/>
                <w:color w:val="FFFFFF" w:themeColor="background1"/>
                <w:sz w:val="22"/>
              </w:rPr>
              <w:t>V</w:t>
            </w:r>
            <w:r w:rsidRPr="00D86497">
              <w:rPr>
                <w:rFonts w:ascii="Arial" w:hAnsi="Arial" w:cs="Arial"/>
                <w:b/>
                <w:color w:val="FFFFFF" w:themeColor="background1"/>
                <w:sz w:val="22"/>
              </w:rPr>
              <w:t>ENDOR NAME:</w:t>
            </w:r>
          </w:p>
        </w:tc>
        <w:tc>
          <w:tcPr>
            <w:tcW w:w="7333" w:type="dxa"/>
            <w:gridSpan w:val="2"/>
            <w:shd w:val="clear" w:color="auto" w:fill="auto"/>
            <w:vAlign w:val="center"/>
          </w:tcPr>
          <w:p w14:paraId="2B49472C" w14:textId="1B2AA1C0" w:rsidR="00173E7D" w:rsidRPr="00377E9D" w:rsidRDefault="00173E7D" w:rsidP="00A42E52">
            <w:pPr>
              <w:spacing w:before="40" w:after="40"/>
              <w:rPr>
                <w:rFonts w:ascii="Arial" w:hAnsi="Arial" w:cs="Arial"/>
                <w:b/>
                <w:bCs/>
                <w:sz w:val="22"/>
              </w:rPr>
            </w:pPr>
            <w:r w:rsidRPr="00377E9D">
              <w:rPr>
                <w:rFonts w:ascii="Arial" w:hAnsi="Arial" w:cs="Arial"/>
                <w:b/>
                <w:bCs/>
                <w:sz w:val="22"/>
              </w:rPr>
              <w:fldChar w:fldCharType="begin">
                <w:ffData>
                  <w:name w:val="Text1"/>
                  <w:enabled/>
                  <w:calcOnExit w:val="0"/>
                  <w:textInput/>
                </w:ffData>
              </w:fldChar>
            </w:r>
            <w:bookmarkStart w:id="3" w:name="Text1"/>
            <w:r w:rsidRPr="00377E9D">
              <w:rPr>
                <w:rFonts w:ascii="Arial" w:hAnsi="Arial" w:cs="Arial"/>
                <w:b/>
                <w:bCs/>
                <w:sz w:val="22"/>
              </w:rPr>
              <w:instrText xml:space="preserve"> FORMTEXT </w:instrText>
            </w:r>
            <w:r w:rsidRPr="00377E9D">
              <w:rPr>
                <w:rFonts w:ascii="Arial" w:hAnsi="Arial" w:cs="Arial"/>
                <w:b/>
                <w:bCs/>
                <w:sz w:val="22"/>
              </w:rPr>
            </w:r>
            <w:r w:rsidRPr="00377E9D">
              <w:rPr>
                <w:rFonts w:ascii="Arial" w:hAnsi="Arial" w:cs="Arial"/>
                <w:b/>
                <w:bCs/>
                <w:sz w:val="22"/>
              </w:rPr>
              <w:fldChar w:fldCharType="separate"/>
            </w:r>
            <w:r w:rsidRPr="00377E9D">
              <w:rPr>
                <w:rFonts w:ascii="Arial" w:hAnsi="Arial" w:cs="Arial"/>
                <w:b/>
                <w:bCs/>
                <w:noProof/>
                <w:sz w:val="22"/>
              </w:rPr>
              <w:t> </w:t>
            </w:r>
            <w:r w:rsidRPr="00377E9D">
              <w:rPr>
                <w:rFonts w:ascii="Arial" w:hAnsi="Arial" w:cs="Arial"/>
                <w:b/>
                <w:bCs/>
                <w:noProof/>
                <w:sz w:val="22"/>
              </w:rPr>
              <w:t> </w:t>
            </w:r>
            <w:r w:rsidRPr="00377E9D">
              <w:rPr>
                <w:rFonts w:ascii="Arial" w:hAnsi="Arial" w:cs="Arial"/>
                <w:b/>
                <w:bCs/>
                <w:noProof/>
                <w:sz w:val="22"/>
              </w:rPr>
              <w:t> </w:t>
            </w:r>
            <w:r w:rsidRPr="00377E9D">
              <w:rPr>
                <w:rFonts w:ascii="Arial" w:hAnsi="Arial" w:cs="Arial"/>
                <w:b/>
                <w:bCs/>
                <w:noProof/>
                <w:sz w:val="22"/>
              </w:rPr>
              <w:t> </w:t>
            </w:r>
            <w:r w:rsidRPr="00377E9D">
              <w:rPr>
                <w:rFonts w:ascii="Arial" w:hAnsi="Arial" w:cs="Arial"/>
                <w:b/>
                <w:bCs/>
                <w:noProof/>
                <w:sz w:val="22"/>
              </w:rPr>
              <w:t> </w:t>
            </w:r>
            <w:r w:rsidRPr="00377E9D">
              <w:rPr>
                <w:rFonts w:ascii="Arial" w:hAnsi="Arial" w:cs="Arial"/>
                <w:b/>
                <w:bCs/>
                <w:sz w:val="22"/>
              </w:rPr>
              <w:fldChar w:fldCharType="end"/>
            </w:r>
            <w:bookmarkEnd w:id="3"/>
          </w:p>
        </w:tc>
      </w:tr>
      <w:tr w:rsidR="00D86497" w:rsidRPr="00D86497" w14:paraId="48AFEC2A" w14:textId="77777777" w:rsidTr="001A4EAC">
        <w:trPr>
          <w:trHeight w:val="1007"/>
          <w:tblHeader/>
        </w:trPr>
        <w:tc>
          <w:tcPr>
            <w:tcW w:w="4045" w:type="dxa"/>
            <w:gridSpan w:val="2"/>
            <w:shd w:val="clear" w:color="auto" w:fill="007681"/>
            <w:vAlign w:val="center"/>
          </w:tcPr>
          <w:p w14:paraId="62D0DE01" w14:textId="6480302B" w:rsidR="00D86497" w:rsidRPr="00D86497" w:rsidRDefault="00D86497" w:rsidP="00A42E52">
            <w:pPr>
              <w:spacing w:before="60" w:after="60"/>
              <w:jc w:val="left"/>
              <w:rPr>
                <w:rFonts w:ascii="Arial" w:hAnsi="Arial" w:cs="Arial"/>
                <w:b/>
                <w:color w:val="FFFFFF" w:themeColor="background1"/>
                <w:sz w:val="22"/>
              </w:rPr>
            </w:pPr>
            <w:r w:rsidRPr="00D86497">
              <w:rPr>
                <w:rFonts w:ascii="Arial" w:hAnsi="Arial" w:cs="Arial"/>
                <w:b/>
                <w:color w:val="FFFFFF" w:themeColor="background1"/>
                <w:sz w:val="22"/>
              </w:rPr>
              <w:t xml:space="preserve">CONTACT PERSON FOR THIS RFI: (Name, </w:t>
            </w:r>
            <w:r w:rsidR="005F5448">
              <w:rPr>
                <w:rFonts w:ascii="Arial" w:hAnsi="Arial" w:cs="Arial"/>
                <w:b/>
                <w:color w:val="FFFFFF" w:themeColor="background1"/>
                <w:sz w:val="22"/>
              </w:rPr>
              <w:t>P</w:t>
            </w:r>
            <w:r w:rsidRPr="00D86497">
              <w:rPr>
                <w:rFonts w:ascii="Arial" w:hAnsi="Arial" w:cs="Arial"/>
                <w:b/>
                <w:color w:val="FFFFFF" w:themeColor="background1"/>
                <w:sz w:val="22"/>
              </w:rPr>
              <w:t>hone, Email)</w:t>
            </w:r>
          </w:p>
        </w:tc>
        <w:tc>
          <w:tcPr>
            <w:tcW w:w="5310" w:type="dxa"/>
            <w:vAlign w:val="center"/>
          </w:tcPr>
          <w:p w14:paraId="4AE83116" w14:textId="3DE6F791" w:rsidR="00D86497" w:rsidRPr="00377E9D" w:rsidRDefault="006016AE" w:rsidP="001A4EAC">
            <w:pPr>
              <w:spacing w:before="40" w:after="40"/>
              <w:jc w:val="left"/>
              <w:rPr>
                <w:rFonts w:ascii="Arial" w:hAnsi="Arial" w:cs="Arial"/>
                <w:b/>
                <w:bCs/>
                <w:sz w:val="22"/>
              </w:rPr>
            </w:pPr>
            <w:r w:rsidRPr="00377E9D">
              <w:rPr>
                <w:rFonts w:ascii="Arial" w:hAnsi="Arial" w:cs="Arial"/>
                <w:b/>
                <w:bCs/>
                <w:sz w:val="22"/>
              </w:rPr>
              <w:fldChar w:fldCharType="begin">
                <w:ffData>
                  <w:name w:val="Text2"/>
                  <w:enabled/>
                  <w:calcOnExit w:val="0"/>
                  <w:textInput/>
                </w:ffData>
              </w:fldChar>
            </w:r>
            <w:bookmarkStart w:id="4" w:name="Text2"/>
            <w:r w:rsidRPr="00377E9D">
              <w:rPr>
                <w:rFonts w:ascii="Arial" w:hAnsi="Arial" w:cs="Arial"/>
                <w:b/>
                <w:bCs/>
                <w:sz w:val="22"/>
              </w:rPr>
              <w:instrText xml:space="preserve"> FORMTEXT </w:instrText>
            </w:r>
            <w:r w:rsidRPr="00377E9D">
              <w:rPr>
                <w:rFonts w:ascii="Arial" w:hAnsi="Arial" w:cs="Arial"/>
                <w:b/>
                <w:bCs/>
                <w:sz w:val="22"/>
              </w:rPr>
            </w:r>
            <w:r w:rsidRPr="00377E9D">
              <w:rPr>
                <w:rFonts w:ascii="Arial" w:hAnsi="Arial" w:cs="Arial"/>
                <w:b/>
                <w:bCs/>
                <w:sz w:val="22"/>
              </w:rPr>
              <w:fldChar w:fldCharType="separate"/>
            </w:r>
            <w:r w:rsidRPr="00377E9D">
              <w:rPr>
                <w:rFonts w:ascii="Arial" w:hAnsi="Arial" w:cs="Arial"/>
                <w:b/>
                <w:bCs/>
                <w:noProof/>
                <w:sz w:val="22"/>
              </w:rPr>
              <w:t> </w:t>
            </w:r>
            <w:r w:rsidRPr="00377E9D">
              <w:rPr>
                <w:rFonts w:ascii="Arial" w:hAnsi="Arial" w:cs="Arial"/>
                <w:b/>
                <w:bCs/>
                <w:noProof/>
                <w:sz w:val="22"/>
              </w:rPr>
              <w:t> </w:t>
            </w:r>
            <w:r w:rsidRPr="00377E9D">
              <w:rPr>
                <w:rFonts w:ascii="Arial" w:hAnsi="Arial" w:cs="Arial"/>
                <w:b/>
                <w:bCs/>
                <w:noProof/>
                <w:sz w:val="22"/>
              </w:rPr>
              <w:t> </w:t>
            </w:r>
            <w:r w:rsidRPr="00377E9D">
              <w:rPr>
                <w:rFonts w:ascii="Arial" w:hAnsi="Arial" w:cs="Arial"/>
                <w:b/>
                <w:bCs/>
                <w:noProof/>
                <w:sz w:val="22"/>
              </w:rPr>
              <w:t> </w:t>
            </w:r>
            <w:r w:rsidRPr="00377E9D">
              <w:rPr>
                <w:rFonts w:ascii="Arial" w:hAnsi="Arial" w:cs="Arial"/>
                <w:b/>
                <w:bCs/>
                <w:noProof/>
                <w:sz w:val="22"/>
              </w:rPr>
              <w:t> </w:t>
            </w:r>
            <w:r w:rsidRPr="00377E9D">
              <w:rPr>
                <w:rFonts w:ascii="Arial" w:hAnsi="Arial" w:cs="Arial"/>
                <w:b/>
                <w:bCs/>
                <w:sz w:val="22"/>
              </w:rPr>
              <w:fldChar w:fldCharType="end"/>
            </w:r>
            <w:bookmarkEnd w:id="4"/>
          </w:p>
        </w:tc>
      </w:tr>
      <w:tr w:rsidR="00D86497" w:rsidRPr="00D86497" w14:paraId="0A58DC98" w14:textId="77777777" w:rsidTr="005F5448">
        <w:trPr>
          <w:trHeight w:val="260"/>
        </w:trPr>
        <w:tc>
          <w:tcPr>
            <w:tcW w:w="9355" w:type="dxa"/>
            <w:gridSpan w:val="3"/>
            <w:shd w:val="clear" w:color="auto" w:fill="D9D9D9" w:themeFill="background1" w:themeFillShade="D9"/>
          </w:tcPr>
          <w:p w14:paraId="0204B9CF" w14:textId="13097C24" w:rsidR="00D86497" w:rsidRPr="00D86497" w:rsidRDefault="00D86497" w:rsidP="00A42E52">
            <w:pPr>
              <w:spacing w:before="60" w:after="60"/>
              <w:jc w:val="left"/>
              <w:rPr>
                <w:rFonts w:ascii="Arial" w:hAnsi="Arial" w:cs="Arial"/>
                <w:sz w:val="22"/>
              </w:rPr>
            </w:pPr>
            <w:r w:rsidRPr="00D86497">
              <w:rPr>
                <w:rFonts w:ascii="Arial" w:eastAsia="Calibri" w:hAnsi="Arial" w:cs="Arial"/>
                <w:sz w:val="22"/>
              </w:rPr>
              <w:t>1. Given the information regarding Electronic Payment Processing Services required by the Department, what, if anything, would prohibit you from submitting a bid for these services?</w:t>
            </w:r>
          </w:p>
        </w:tc>
      </w:tr>
      <w:tr w:rsidR="00D86497" w:rsidRPr="00D86497" w14:paraId="18AAB613" w14:textId="77777777" w:rsidTr="001A4EAC">
        <w:trPr>
          <w:trHeight w:val="634"/>
        </w:trPr>
        <w:tc>
          <w:tcPr>
            <w:tcW w:w="9355" w:type="dxa"/>
            <w:gridSpan w:val="3"/>
            <w:shd w:val="clear" w:color="auto" w:fill="FFFFFF" w:themeFill="background1"/>
          </w:tcPr>
          <w:p w14:paraId="1B7CAAA1" w14:textId="63FC84EC" w:rsidR="001A4EAC" w:rsidRPr="00D86497" w:rsidRDefault="006016AE" w:rsidP="001A4EAC">
            <w:pPr>
              <w:spacing w:before="60" w:after="60"/>
              <w:jc w:val="left"/>
              <w:rPr>
                <w:rFonts w:ascii="Arial" w:hAnsi="Arial" w:cs="Arial"/>
                <w:sz w:val="22"/>
              </w:rPr>
            </w:pPr>
            <w:r>
              <w:rPr>
                <w:rFonts w:ascii="Arial" w:hAnsi="Arial" w:cs="Arial"/>
                <w:sz w:val="22"/>
              </w:rPr>
              <w:fldChar w:fldCharType="begin">
                <w:ffData>
                  <w:name w:val="Text3"/>
                  <w:enabled/>
                  <w:calcOnExit w:val="0"/>
                  <w:textInput/>
                </w:ffData>
              </w:fldChar>
            </w:r>
            <w:bookmarkStart w:id="5" w:name="Text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
          </w:p>
        </w:tc>
      </w:tr>
      <w:tr w:rsidR="00D86497" w:rsidRPr="00D86497" w14:paraId="0A7C6047" w14:textId="77777777" w:rsidTr="005F5448">
        <w:trPr>
          <w:trHeight w:val="332"/>
        </w:trPr>
        <w:tc>
          <w:tcPr>
            <w:tcW w:w="9355" w:type="dxa"/>
            <w:gridSpan w:val="3"/>
            <w:shd w:val="clear" w:color="auto" w:fill="D9D9D9" w:themeFill="background1" w:themeFillShade="D9"/>
          </w:tcPr>
          <w:p w14:paraId="6FA0E4F4" w14:textId="434669F8" w:rsidR="00D86497" w:rsidRPr="00D86497" w:rsidRDefault="00D86497" w:rsidP="00A42E52">
            <w:pPr>
              <w:spacing w:before="60" w:after="60"/>
              <w:jc w:val="left"/>
              <w:rPr>
                <w:rFonts w:ascii="Arial" w:hAnsi="Arial" w:cs="Arial"/>
                <w:sz w:val="22"/>
              </w:rPr>
            </w:pPr>
            <w:r w:rsidRPr="00D86497">
              <w:rPr>
                <w:rFonts w:ascii="Arial" w:eastAsia="Calibri" w:hAnsi="Arial" w:cs="Arial"/>
                <w:sz w:val="22"/>
              </w:rPr>
              <w:t>2. Are there any specific services or preliminary requirements which you cannot meet?</w:t>
            </w:r>
          </w:p>
        </w:tc>
      </w:tr>
      <w:tr w:rsidR="00D86497" w:rsidRPr="00D86497" w14:paraId="0AC9AB3C" w14:textId="77777777" w:rsidTr="001A4EAC">
        <w:trPr>
          <w:trHeight w:val="634"/>
        </w:trPr>
        <w:tc>
          <w:tcPr>
            <w:tcW w:w="9355" w:type="dxa"/>
            <w:gridSpan w:val="3"/>
            <w:shd w:val="clear" w:color="auto" w:fill="FFFFFF" w:themeFill="background1"/>
          </w:tcPr>
          <w:p w14:paraId="1659B6E2" w14:textId="3ABC6660" w:rsidR="00D86497" w:rsidRPr="00D86497" w:rsidRDefault="006016AE" w:rsidP="00A42E52">
            <w:pPr>
              <w:spacing w:before="60" w:after="60"/>
              <w:jc w:val="left"/>
              <w:rPr>
                <w:rFonts w:ascii="Arial" w:hAnsi="Arial" w:cs="Arial"/>
                <w:sz w:val="22"/>
              </w:rPr>
            </w:pPr>
            <w:r>
              <w:rPr>
                <w:rFonts w:ascii="Arial" w:hAnsi="Arial" w:cs="Arial"/>
                <w:sz w:val="22"/>
              </w:rPr>
              <w:fldChar w:fldCharType="begin">
                <w:ffData>
                  <w:name w:val="Text4"/>
                  <w:enabled/>
                  <w:calcOnExit w:val="0"/>
                  <w:textInput/>
                </w:ffData>
              </w:fldChar>
            </w:r>
            <w:bookmarkStart w:id="6" w:name="Text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
          </w:p>
        </w:tc>
      </w:tr>
      <w:tr w:rsidR="00D86497" w:rsidRPr="00D86497" w14:paraId="04FB1DCF" w14:textId="77777777" w:rsidTr="00D86497">
        <w:trPr>
          <w:trHeight w:val="432"/>
        </w:trPr>
        <w:tc>
          <w:tcPr>
            <w:tcW w:w="9355" w:type="dxa"/>
            <w:gridSpan w:val="3"/>
            <w:shd w:val="clear" w:color="auto" w:fill="D9D9D9" w:themeFill="background1" w:themeFillShade="D9"/>
          </w:tcPr>
          <w:p w14:paraId="1C47AE6C" w14:textId="0D390688" w:rsidR="00D86497" w:rsidRPr="00D86497" w:rsidRDefault="00D86497" w:rsidP="00A42E52">
            <w:pPr>
              <w:spacing w:before="60" w:after="60"/>
              <w:jc w:val="left"/>
              <w:rPr>
                <w:rFonts w:ascii="Arial" w:hAnsi="Arial" w:cs="Arial"/>
                <w:sz w:val="22"/>
              </w:rPr>
            </w:pPr>
            <w:r w:rsidRPr="00D86497">
              <w:rPr>
                <w:rFonts w:ascii="Arial" w:eastAsia="Calibri" w:hAnsi="Arial" w:cs="Arial"/>
                <w:sz w:val="22"/>
              </w:rPr>
              <w:t>3. Describe how your processes/products/services could offer cost savings when compared to the State’s current processes.</w:t>
            </w:r>
          </w:p>
        </w:tc>
      </w:tr>
      <w:tr w:rsidR="00D86497" w:rsidRPr="00D86497" w14:paraId="60AA34F1" w14:textId="77777777" w:rsidTr="001A4EAC">
        <w:trPr>
          <w:trHeight w:val="634"/>
        </w:trPr>
        <w:tc>
          <w:tcPr>
            <w:tcW w:w="9355" w:type="dxa"/>
            <w:gridSpan w:val="3"/>
            <w:shd w:val="clear" w:color="auto" w:fill="FFFFFF" w:themeFill="background1"/>
          </w:tcPr>
          <w:p w14:paraId="68B77256" w14:textId="728DAEA5" w:rsidR="00D86497" w:rsidRPr="00D86497" w:rsidRDefault="006016AE" w:rsidP="00A42E52">
            <w:pPr>
              <w:spacing w:before="60" w:after="60"/>
              <w:jc w:val="left"/>
              <w:rPr>
                <w:rFonts w:ascii="Arial" w:hAnsi="Arial" w:cs="Arial"/>
                <w:sz w:val="22"/>
              </w:rPr>
            </w:pPr>
            <w:r>
              <w:rPr>
                <w:rFonts w:ascii="Arial" w:hAnsi="Arial" w:cs="Arial"/>
                <w:sz w:val="22"/>
              </w:rPr>
              <w:fldChar w:fldCharType="begin">
                <w:ffData>
                  <w:name w:val="Text5"/>
                  <w:enabled/>
                  <w:calcOnExit w:val="0"/>
                  <w:textInput/>
                </w:ffData>
              </w:fldChar>
            </w:r>
            <w:bookmarkStart w:id="7" w:name="Text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
          </w:p>
        </w:tc>
      </w:tr>
      <w:tr w:rsidR="00D86497" w:rsidRPr="00D86497" w14:paraId="3C7D5CAC" w14:textId="77777777" w:rsidTr="00D86497">
        <w:trPr>
          <w:trHeight w:val="432"/>
        </w:trPr>
        <w:tc>
          <w:tcPr>
            <w:tcW w:w="9355" w:type="dxa"/>
            <w:gridSpan w:val="3"/>
            <w:shd w:val="clear" w:color="auto" w:fill="D9D9D9" w:themeFill="background1" w:themeFillShade="D9"/>
          </w:tcPr>
          <w:p w14:paraId="1CD54323" w14:textId="556FBD7D" w:rsidR="00D86497" w:rsidRPr="00D86497" w:rsidRDefault="00D86497" w:rsidP="00A42E52">
            <w:pPr>
              <w:spacing w:before="60" w:after="60"/>
              <w:jc w:val="left"/>
              <w:rPr>
                <w:rFonts w:ascii="Arial" w:hAnsi="Arial" w:cs="Arial"/>
                <w:sz w:val="22"/>
              </w:rPr>
            </w:pPr>
            <w:r w:rsidRPr="00D86497">
              <w:rPr>
                <w:rFonts w:ascii="Arial" w:eastAsia="Calibri" w:hAnsi="Arial" w:cs="Arial"/>
                <w:sz w:val="22"/>
              </w:rPr>
              <w:t>4. Describe any process efficiencies or innovations your processes/products/services could offer to the State’s present processes.</w:t>
            </w:r>
          </w:p>
        </w:tc>
      </w:tr>
      <w:tr w:rsidR="00D86497" w:rsidRPr="00D86497" w14:paraId="3B19F5F5" w14:textId="77777777" w:rsidTr="001A4EAC">
        <w:trPr>
          <w:trHeight w:val="634"/>
        </w:trPr>
        <w:tc>
          <w:tcPr>
            <w:tcW w:w="9355" w:type="dxa"/>
            <w:gridSpan w:val="3"/>
            <w:shd w:val="clear" w:color="auto" w:fill="FFFFFF" w:themeFill="background1"/>
          </w:tcPr>
          <w:p w14:paraId="3328B0F8" w14:textId="57DF7DA6" w:rsidR="00D86497" w:rsidRPr="00D86497" w:rsidRDefault="006016AE" w:rsidP="00A42E52">
            <w:pPr>
              <w:spacing w:before="60" w:after="60"/>
              <w:jc w:val="left"/>
              <w:rPr>
                <w:rFonts w:ascii="Arial" w:hAnsi="Arial" w:cs="Arial"/>
                <w:sz w:val="22"/>
              </w:rPr>
            </w:pPr>
            <w:r>
              <w:rPr>
                <w:rFonts w:ascii="Arial" w:hAnsi="Arial" w:cs="Arial"/>
                <w:sz w:val="22"/>
              </w:rPr>
              <w:fldChar w:fldCharType="begin">
                <w:ffData>
                  <w:name w:val="Text6"/>
                  <w:enabled/>
                  <w:calcOnExit w:val="0"/>
                  <w:textInput/>
                </w:ffData>
              </w:fldChar>
            </w:r>
            <w:bookmarkStart w:id="8" w:name="Text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
          </w:p>
        </w:tc>
      </w:tr>
      <w:tr w:rsidR="00D86497" w:rsidRPr="00D86497" w14:paraId="320AB193" w14:textId="77777777" w:rsidTr="00D86497">
        <w:trPr>
          <w:trHeight w:val="432"/>
        </w:trPr>
        <w:tc>
          <w:tcPr>
            <w:tcW w:w="9355" w:type="dxa"/>
            <w:gridSpan w:val="3"/>
            <w:shd w:val="clear" w:color="auto" w:fill="D9D9D9" w:themeFill="background1" w:themeFillShade="D9"/>
          </w:tcPr>
          <w:p w14:paraId="6DFD8600" w14:textId="4D54ACF3" w:rsidR="00D86497" w:rsidRPr="00D86497" w:rsidRDefault="00D86497" w:rsidP="00A42E52">
            <w:pPr>
              <w:spacing w:before="60" w:after="60"/>
              <w:jc w:val="left"/>
              <w:rPr>
                <w:rFonts w:ascii="Arial" w:hAnsi="Arial" w:cs="Arial"/>
                <w:sz w:val="22"/>
              </w:rPr>
            </w:pPr>
            <w:r w:rsidRPr="00D86497">
              <w:rPr>
                <w:rFonts w:ascii="Arial" w:eastAsia="Calibri" w:hAnsi="Arial" w:cs="Arial"/>
                <w:sz w:val="22"/>
              </w:rPr>
              <w:t>5. How are other government entities handling the processing of similar electronic payment volume and revenue stream?</w:t>
            </w:r>
          </w:p>
        </w:tc>
      </w:tr>
      <w:tr w:rsidR="00D86497" w:rsidRPr="00D86497" w14:paraId="620054C8" w14:textId="77777777" w:rsidTr="001A4EAC">
        <w:trPr>
          <w:trHeight w:val="634"/>
        </w:trPr>
        <w:tc>
          <w:tcPr>
            <w:tcW w:w="9355" w:type="dxa"/>
            <w:gridSpan w:val="3"/>
            <w:shd w:val="clear" w:color="auto" w:fill="FFFFFF" w:themeFill="background1"/>
          </w:tcPr>
          <w:p w14:paraId="5F4B2CBE" w14:textId="1CD12F21" w:rsidR="00D86497" w:rsidRPr="00D86497" w:rsidRDefault="006016AE" w:rsidP="00A42E52">
            <w:pPr>
              <w:spacing w:before="60" w:after="60"/>
              <w:jc w:val="left"/>
              <w:rPr>
                <w:rFonts w:ascii="Arial" w:hAnsi="Arial" w:cs="Arial"/>
                <w:sz w:val="22"/>
              </w:rPr>
            </w:pPr>
            <w:r>
              <w:rPr>
                <w:rFonts w:ascii="Arial" w:hAnsi="Arial" w:cs="Arial"/>
                <w:sz w:val="22"/>
              </w:rPr>
              <w:fldChar w:fldCharType="begin">
                <w:ffData>
                  <w:name w:val="Text7"/>
                  <w:enabled/>
                  <w:calcOnExit w:val="0"/>
                  <w:textInput/>
                </w:ffData>
              </w:fldChar>
            </w:r>
            <w:bookmarkStart w:id="9" w:name="Text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
          </w:p>
        </w:tc>
      </w:tr>
      <w:tr w:rsidR="00D86497" w:rsidRPr="00D86497" w14:paraId="31E94EC2" w14:textId="77777777" w:rsidTr="005F5448">
        <w:trPr>
          <w:trHeight w:val="215"/>
        </w:trPr>
        <w:tc>
          <w:tcPr>
            <w:tcW w:w="9355" w:type="dxa"/>
            <w:gridSpan w:val="3"/>
            <w:shd w:val="clear" w:color="auto" w:fill="D9D9D9" w:themeFill="background1" w:themeFillShade="D9"/>
          </w:tcPr>
          <w:p w14:paraId="41C15BBE" w14:textId="5B7F0884" w:rsidR="00D86497" w:rsidRPr="00D86497" w:rsidRDefault="00D86497" w:rsidP="00A42E52">
            <w:pPr>
              <w:spacing w:before="60" w:after="60"/>
              <w:jc w:val="left"/>
              <w:rPr>
                <w:rFonts w:ascii="Arial" w:hAnsi="Arial" w:cs="Arial"/>
                <w:sz w:val="22"/>
              </w:rPr>
            </w:pPr>
            <w:r w:rsidRPr="00D86497">
              <w:rPr>
                <w:rFonts w:ascii="Arial" w:eastAsia="Calibri" w:hAnsi="Arial" w:cs="Arial"/>
                <w:sz w:val="22"/>
              </w:rPr>
              <w:t>6. What, if any, are the new banking practices being utilized by other government entities?</w:t>
            </w:r>
          </w:p>
        </w:tc>
      </w:tr>
      <w:tr w:rsidR="00D86497" w:rsidRPr="00D86497" w14:paraId="50121246" w14:textId="77777777" w:rsidTr="001A4EAC">
        <w:trPr>
          <w:trHeight w:val="634"/>
        </w:trPr>
        <w:tc>
          <w:tcPr>
            <w:tcW w:w="9355" w:type="dxa"/>
            <w:gridSpan w:val="3"/>
            <w:shd w:val="clear" w:color="auto" w:fill="FFFFFF" w:themeFill="background1"/>
          </w:tcPr>
          <w:p w14:paraId="5E7F2DEF" w14:textId="54E347EB" w:rsidR="00D86497" w:rsidRPr="00D86497" w:rsidRDefault="006016AE" w:rsidP="00A42E52">
            <w:pPr>
              <w:spacing w:before="60" w:after="60"/>
              <w:jc w:val="left"/>
              <w:rPr>
                <w:rFonts w:ascii="Arial" w:hAnsi="Arial" w:cs="Arial"/>
                <w:sz w:val="22"/>
              </w:rPr>
            </w:pPr>
            <w:r>
              <w:rPr>
                <w:rFonts w:ascii="Arial" w:hAnsi="Arial" w:cs="Arial"/>
                <w:sz w:val="22"/>
              </w:rPr>
              <w:fldChar w:fldCharType="begin">
                <w:ffData>
                  <w:name w:val="Text8"/>
                  <w:enabled/>
                  <w:calcOnExit w:val="0"/>
                  <w:textInput/>
                </w:ffData>
              </w:fldChar>
            </w:r>
            <w:bookmarkStart w:id="10" w:name="Text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
          </w:p>
        </w:tc>
      </w:tr>
      <w:tr w:rsidR="00D86497" w:rsidRPr="00D86497" w14:paraId="0E269808" w14:textId="77777777" w:rsidTr="005F5448">
        <w:trPr>
          <w:trHeight w:val="440"/>
        </w:trPr>
        <w:tc>
          <w:tcPr>
            <w:tcW w:w="9355" w:type="dxa"/>
            <w:gridSpan w:val="3"/>
            <w:shd w:val="clear" w:color="auto" w:fill="D9D9D9" w:themeFill="background1" w:themeFillShade="D9"/>
          </w:tcPr>
          <w:p w14:paraId="6053E936" w14:textId="146FAC54" w:rsidR="00D86497" w:rsidRPr="00D86497" w:rsidRDefault="00D86497" w:rsidP="00A42E52">
            <w:pPr>
              <w:spacing w:before="60" w:after="60"/>
              <w:jc w:val="left"/>
              <w:rPr>
                <w:rFonts w:ascii="Arial" w:hAnsi="Arial" w:cs="Arial"/>
                <w:sz w:val="22"/>
              </w:rPr>
            </w:pPr>
            <w:r w:rsidRPr="00D86497">
              <w:rPr>
                <w:rFonts w:ascii="Arial" w:eastAsia="Calibri" w:hAnsi="Arial" w:cs="Arial"/>
                <w:sz w:val="22"/>
              </w:rPr>
              <w:t>7. What electronic payment processing innovations are you looking to deploy in the next three to five years?</w:t>
            </w:r>
          </w:p>
        </w:tc>
      </w:tr>
      <w:tr w:rsidR="00D86497" w:rsidRPr="00D86497" w14:paraId="0546BF72" w14:textId="77777777" w:rsidTr="001A4EAC">
        <w:trPr>
          <w:trHeight w:val="634"/>
        </w:trPr>
        <w:tc>
          <w:tcPr>
            <w:tcW w:w="9355" w:type="dxa"/>
            <w:gridSpan w:val="3"/>
            <w:shd w:val="clear" w:color="auto" w:fill="FFFFFF" w:themeFill="background1"/>
          </w:tcPr>
          <w:p w14:paraId="79A33575" w14:textId="25D67C0E" w:rsidR="006016AE" w:rsidRPr="006016AE" w:rsidRDefault="006016AE" w:rsidP="00A42E52">
            <w:pPr>
              <w:tabs>
                <w:tab w:val="left" w:pos="2115"/>
              </w:tabs>
              <w:spacing w:before="60" w:after="60"/>
              <w:jc w:val="left"/>
              <w:rPr>
                <w:rFonts w:ascii="Arial" w:hAnsi="Arial" w:cs="Arial"/>
                <w:sz w:val="22"/>
              </w:rPr>
            </w:pPr>
            <w:r>
              <w:rPr>
                <w:rFonts w:ascii="Arial" w:hAnsi="Arial" w:cs="Arial"/>
                <w:sz w:val="22"/>
              </w:rPr>
              <w:fldChar w:fldCharType="begin">
                <w:ffData>
                  <w:name w:val="Text9"/>
                  <w:enabled/>
                  <w:calcOnExit w:val="0"/>
                  <w:textInput/>
                </w:ffData>
              </w:fldChar>
            </w:r>
            <w:bookmarkStart w:id="11" w:name="Text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1"/>
          </w:p>
        </w:tc>
      </w:tr>
      <w:tr w:rsidR="005F5448" w:rsidRPr="00D86497" w14:paraId="725EF128" w14:textId="77777777" w:rsidTr="005F5448">
        <w:trPr>
          <w:trHeight w:val="152"/>
        </w:trPr>
        <w:tc>
          <w:tcPr>
            <w:tcW w:w="9355" w:type="dxa"/>
            <w:gridSpan w:val="3"/>
            <w:shd w:val="clear" w:color="auto" w:fill="D9D9D9" w:themeFill="background1" w:themeFillShade="D9"/>
          </w:tcPr>
          <w:p w14:paraId="62DDCF1A" w14:textId="2E7FC82D" w:rsidR="005F5448" w:rsidRDefault="001A4EAC" w:rsidP="00A42E52">
            <w:pPr>
              <w:tabs>
                <w:tab w:val="left" w:pos="2115"/>
              </w:tabs>
              <w:spacing w:before="60" w:after="60"/>
              <w:jc w:val="left"/>
              <w:rPr>
                <w:rFonts w:ascii="Arial" w:hAnsi="Arial" w:cs="Arial"/>
                <w:sz w:val="22"/>
              </w:rPr>
            </w:pPr>
            <w:r>
              <w:rPr>
                <w:rFonts w:ascii="Arial" w:hAnsi="Arial" w:cs="Arial"/>
                <w:sz w:val="22"/>
              </w:rPr>
              <w:t xml:space="preserve">8. </w:t>
            </w:r>
            <w:r w:rsidR="005F5448">
              <w:rPr>
                <w:rFonts w:ascii="Arial" w:hAnsi="Arial" w:cs="Arial"/>
                <w:sz w:val="22"/>
              </w:rPr>
              <w:t>Additional Comments</w:t>
            </w:r>
          </w:p>
        </w:tc>
      </w:tr>
      <w:tr w:rsidR="005F5448" w:rsidRPr="00D86497" w14:paraId="769778E7" w14:textId="77777777" w:rsidTr="001A4EAC">
        <w:trPr>
          <w:trHeight w:val="620"/>
        </w:trPr>
        <w:tc>
          <w:tcPr>
            <w:tcW w:w="9355" w:type="dxa"/>
            <w:gridSpan w:val="3"/>
            <w:shd w:val="clear" w:color="auto" w:fill="FFFFFF" w:themeFill="background1"/>
          </w:tcPr>
          <w:p w14:paraId="3F568E22" w14:textId="1CC85ABA" w:rsidR="005F5448" w:rsidRDefault="005F5448" w:rsidP="00A42E52">
            <w:pPr>
              <w:tabs>
                <w:tab w:val="left" w:pos="2115"/>
              </w:tabs>
              <w:spacing w:before="60" w:after="60"/>
              <w:jc w:val="left"/>
              <w:rPr>
                <w:rFonts w:ascii="Arial" w:hAnsi="Arial" w:cs="Arial"/>
                <w:sz w:val="22"/>
              </w:rPr>
            </w:pPr>
            <w:r>
              <w:rPr>
                <w:rFonts w:ascii="Arial" w:hAnsi="Arial" w:cs="Arial"/>
                <w:sz w:val="22"/>
              </w:rPr>
              <w:fldChar w:fldCharType="begin">
                <w:ffData>
                  <w:name w:val="Text10"/>
                  <w:enabled/>
                  <w:calcOnExit w:val="0"/>
                  <w:textInput/>
                </w:ffData>
              </w:fldChar>
            </w:r>
            <w:bookmarkStart w:id="12" w:name="Text1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2"/>
          </w:p>
        </w:tc>
      </w:tr>
    </w:tbl>
    <w:p w14:paraId="168095AF" w14:textId="46315133" w:rsidR="004F77F5" w:rsidRPr="00D86497" w:rsidRDefault="004F77F5" w:rsidP="005F5448">
      <w:pPr>
        <w:rPr>
          <w:rFonts w:ascii="Arial" w:hAnsi="Arial" w:cs="Arial"/>
          <w:sz w:val="22"/>
        </w:rPr>
      </w:pPr>
    </w:p>
    <w:sectPr w:rsidR="004F77F5" w:rsidRPr="00D86497" w:rsidSect="005F5448">
      <w:pgSz w:w="12240" w:h="15840"/>
      <w:pgMar w:top="1080" w:right="1440" w:bottom="108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BAD65" w14:textId="77777777" w:rsidR="00816243" w:rsidRDefault="00816243" w:rsidP="004F77F5">
      <w:pPr>
        <w:spacing w:before="0" w:after="0"/>
      </w:pPr>
      <w:r>
        <w:separator/>
      </w:r>
    </w:p>
  </w:endnote>
  <w:endnote w:type="continuationSeparator" w:id="0">
    <w:p w14:paraId="56E1D89A" w14:textId="77777777" w:rsidR="00816243" w:rsidRDefault="00816243" w:rsidP="004F77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Rg">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rPr>
      <w:id w:val="723728542"/>
      <w:docPartObj>
        <w:docPartGallery w:val="Page Numbers (Bottom of Page)"/>
        <w:docPartUnique/>
      </w:docPartObj>
    </w:sdtPr>
    <w:sdtContent>
      <w:sdt>
        <w:sdtPr>
          <w:rPr>
            <w:rFonts w:ascii="Arial" w:hAnsi="Arial" w:cs="Arial"/>
            <w:sz w:val="22"/>
          </w:rPr>
          <w:id w:val="1394852989"/>
          <w:docPartObj>
            <w:docPartGallery w:val="Page Numbers (Top of Page)"/>
            <w:docPartUnique/>
          </w:docPartObj>
        </w:sdtPr>
        <w:sdtContent>
          <w:p w14:paraId="7625DFAB" w14:textId="349B384B" w:rsidR="00816243" w:rsidRPr="005F5448" w:rsidRDefault="00816243" w:rsidP="005F5448">
            <w:pPr>
              <w:pStyle w:val="Footer"/>
              <w:jc w:val="right"/>
              <w:rPr>
                <w:rFonts w:ascii="Arial" w:hAnsi="Arial" w:cs="Arial"/>
                <w:sz w:val="22"/>
              </w:rPr>
            </w:pPr>
            <w:r w:rsidRPr="005F5448">
              <w:rPr>
                <w:rFonts w:ascii="Arial" w:hAnsi="Arial" w:cs="Arial"/>
                <w:sz w:val="22"/>
              </w:rPr>
              <w:t xml:space="preserve">Page </w:t>
            </w:r>
            <w:r w:rsidRPr="005F5448">
              <w:rPr>
                <w:rFonts w:ascii="Arial" w:hAnsi="Arial" w:cs="Arial"/>
                <w:b/>
                <w:bCs/>
                <w:sz w:val="22"/>
              </w:rPr>
              <w:fldChar w:fldCharType="begin"/>
            </w:r>
            <w:r w:rsidRPr="005F5448">
              <w:rPr>
                <w:rFonts w:ascii="Arial" w:hAnsi="Arial" w:cs="Arial"/>
                <w:b/>
                <w:bCs/>
                <w:sz w:val="22"/>
              </w:rPr>
              <w:instrText xml:space="preserve"> PAGE </w:instrText>
            </w:r>
            <w:r w:rsidRPr="005F5448">
              <w:rPr>
                <w:rFonts w:ascii="Arial" w:hAnsi="Arial" w:cs="Arial"/>
                <w:b/>
                <w:bCs/>
                <w:sz w:val="22"/>
              </w:rPr>
              <w:fldChar w:fldCharType="separate"/>
            </w:r>
            <w:r w:rsidRPr="005F5448">
              <w:rPr>
                <w:rFonts w:ascii="Arial" w:hAnsi="Arial" w:cs="Arial"/>
                <w:b/>
                <w:bCs/>
                <w:noProof/>
                <w:sz w:val="22"/>
              </w:rPr>
              <w:t>2</w:t>
            </w:r>
            <w:r w:rsidRPr="005F5448">
              <w:rPr>
                <w:rFonts w:ascii="Arial" w:hAnsi="Arial" w:cs="Arial"/>
                <w:b/>
                <w:bCs/>
                <w:sz w:val="22"/>
              </w:rPr>
              <w:fldChar w:fldCharType="end"/>
            </w:r>
            <w:r w:rsidRPr="005F5448">
              <w:rPr>
                <w:rFonts w:ascii="Arial" w:hAnsi="Arial" w:cs="Arial"/>
                <w:sz w:val="22"/>
              </w:rPr>
              <w:t xml:space="preserve"> of </w:t>
            </w:r>
            <w:r w:rsidRPr="005F5448">
              <w:rPr>
                <w:rFonts w:ascii="Arial" w:hAnsi="Arial" w:cs="Arial"/>
                <w:b/>
                <w:bCs/>
                <w:sz w:val="22"/>
              </w:rPr>
              <w:fldChar w:fldCharType="begin"/>
            </w:r>
            <w:r w:rsidRPr="005F5448">
              <w:rPr>
                <w:rFonts w:ascii="Arial" w:hAnsi="Arial" w:cs="Arial"/>
                <w:b/>
                <w:bCs/>
                <w:sz w:val="22"/>
              </w:rPr>
              <w:instrText xml:space="preserve"> NUMPAGES  </w:instrText>
            </w:r>
            <w:r w:rsidRPr="005F5448">
              <w:rPr>
                <w:rFonts w:ascii="Arial" w:hAnsi="Arial" w:cs="Arial"/>
                <w:b/>
                <w:bCs/>
                <w:sz w:val="22"/>
              </w:rPr>
              <w:fldChar w:fldCharType="separate"/>
            </w:r>
            <w:r w:rsidRPr="005F5448">
              <w:rPr>
                <w:rFonts w:ascii="Arial" w:hAnsi="Arial" w:cs="Arial"/>
                <w:b/>
                <w:bCs/>
                <w:noProof/>
                <w:sz w:val="22"/>
              </w:rPr>
              <w:t>2</w:t>
            </w:r>
            <w:r w:rsidRPr="005F5448">
              <w:rPr>
                <w:rFonts w:ascii="Arial" w:hAnsi="Arial" w:cs="Arial"/>
                <w:b/>
                <w:bCs/>
                <w:sz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746DC" w14:textId="77777777" w:rsidR="00816243" w:rsidRPr="004E21EB" w:rsidRDefault="00816243" w:rsidP="00173E7D">
    <w:pPr>
      <w:pStyle w:val="Footer"/>
    </w:pPr>
    <w:r w:rsidRPr="004E21EB">
      <w:rPr>
        <w:noProof/>
      </w:rPr>
      <mc:AlternateContent>
        <mc:Choice Requires="wps">
          <w:drawing>
            <wp:anchor distT="4294967295" distB="4294967295" distL="114300" distR="114300" simplePos="0" relativeHeight="251659264" behindDoc="0" locked="0" layoutInCell="1" allowOverlap="1" wp14:anchorId="2450288B" wp14:editId="323020D5">
              <wp:simplePos x="0" y="0"/>
              <wp:positionH relativeFrom="column">
                <wp:posOffset>-523875</wp:posOffset>
              </wp:positionH>
              <wp:positionV relativeFrom="paragraph">
                <wp:posOffset>93344</wp:posOffset>
              </wp:positionV>
              <wp:extent cx="6972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72300" cy="0"/>
                      </a:xfrm>
                      <a:prstGeom prst="line">
                        <a:avLst/>
                      </a:prstGeom>
                      <a:ln w="12700">
                        <a:solidFill>
                          <a:srgbClr val="64656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447E64"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25pt,7.35pt" to="507.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" strokecolor="#646569" strokeweight="1pt">
              <v:stroke joinstyle="miter"/>
              <o:lock v:ext="edit" shapetype="f"/>
            </v:line>
          </w:pict>
        </mc:Fallback>
      </mc:AlternateContent>
    </w:r>
  </w:p>
  <w:p w14:paraId="617A896F" w14:textId="19E5913D" w:rsidR="00816243" w:rsidRPr="0043406D" w:rsidRDefault="00816243" w:rsidP="0043406D">
    <w:pPr>
      <w:pStyle w:val="Footer"/>
      <w:jc w:val="center"/>
      <w:rPr>
        <w:rFonts w:ascii="Proxima Nova Rg" w:hAnsi="Proxima Nova Rg"/>
        <w:sz w:val="16"/>
        <w:szCs w:val="16"/>
      </w:rPr>
    </w:pPr>
    <w:r w:rsidRPr="004E21EB">
      <w:rPr>
        <w:rFonts w:ascii="Proxima Nova Rg" w:hAnsi="Proxima Nova Rg"/>
        <w:sz w:val="16"/>
        <w:szCs w:val="16"/>
      </w:rPr>
      <w:t xml:space="preserve">W A Harriman Campus Albany NY 12227 </w:t>
    </w:r>
    <w:r w:rsidRPr="004E21EB">
      <w:rPr>
        <w:rFonts w:ascii="Courier New" w:hAnsi="Courier New" w:cs="Courier New"/>
        <w:sz w:val="16"/>
        <w:szCs w:val="16"/>
      </w:rPr>
      <w:t>│</w:t>
    </w:r>
    <w:r w:rsidRPr="004E21EB">
      <w:rPr>
        <w:rFonts w:ascii="Proxima Nova Rg" w:hAnsi="Proxima Nova Rg"/>
        <w:sz w:val="16"/>
        <w:szCs w:val="16"/>
      </w:rPr>
      <w:t xml:space="preserve"> (518) </w:t>
    </w:r>
    <w:r>
      <w:rPr>
        <w:rFonts w:ascii="Proxima Nova Rg" w:hAnsi="Proxima Nova Rg"/>
        <w:sz w:val="16"/>
        <w:szCs w:val="16"/>
      </w:rPr>
      <w:t>530</w:t>
    </w:r>
    <w:r w:rsidRPr="004E21EB">
      <w:rPr>
        <w:rFonts w:ascii="Proxima Nova Rg" w:hAnsi="Proxima Nova Rg"/>
        <w:sz w:val="16"/>
        <w:szCs w:val="16"/>
      </w:rPr>
      <w:t>-</w:t>
    </w:r>
    <w:r>
      <w:rPr>
        <w:rFonts w:ascii="Proxima Nova Rg" w:hAnsi="Proxima Nova Rg"/>
        <w:sz w:val="16"/>
        <w:szCs w:val="16"/>
      </w:rPr>
      <w:t>4484</w:t>
    </w:r>
    <w:r w:rsidRPr="004E21EB">
      <w:rPr>
        <w:rFonts w:ascii="Proxima Nova Rg" w:hAnsi="Proxima Nova Rg"/>
        <w:sz w:val="16"/>
        <w:szCs w:val="16"/>
      </w:rPr>
      <w:t xml:space="preserve"> </w:t>
    </w:r>
    <w:r w:rsidRPr="004E21EB">
      <w:rPr>
        <w:rFonts w:ascii="Courier New" w:hAnsi="Courier New" w:cs="Courier New"/>
        <w:spacing w:val="-20"/>
        <w:sz w:val="16"/>
        <w:szCs w:val="16"/>
      </w:rPr>
      <w:t xml:space="preserve">│ </w:t>
    </w:r>
    <w:r w:rsidRPr="004E21EB">
      <w:rPr>
        <w:rFonts w:ascii="Proxima Nova Rg" w:hAnsi="Proxima Nova Rg"/>
        <w:sz w:val="16"/>
        <w:szCs w:val="16"/>
      </w:rPr>
      <w:t>www.tax.ny.gov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E70FB" w14:textId="77777777" w:rsidR="00816243" w:rsidRDefault="00816243" w:rsidP="004F77F5">
      <w:pPr>
        <w:spacing w:before="0" w:after="0"/>
      </w:pPr>
      <w:r>
        <w:separator/>
      </w:r>
    </w:p>
  </w:footnote>
  <w:footnote w:type="continuationSeparator" w:id="0">
    <w:p w14:paraId="727CB378" w14:textId="77777777" w:rsidR="00816243" w:rsidRDefault="00816243" w:rsidP="004F77F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C3D10" w14:textId="298F855D" w:rsidR="00816243" w:rsidRPr="00D86497" w:rsidRDefault="00816243" w:rsidP="00D86497">
    <w:pPr>
      <w:pStyle w:val="NoSpacing"/>
      <w:jc w:val="center"/>
      <w:rPr>
        <w:rFonts w:ascii="Arial" w:hAnsi="Arial" w:cs="Arial"/>
        <w:b/>
        <w:sz w:val="24"/>
      </w:rPr>
    </w:pPr>
    <w:bookmarkStart w:id="0" w:name="_Hlk30586640"/>
    <w:r w:rsidRPr="00D86497">
      <w:rPr>
        <w:rFonts w:ascii="Arial" w:hAnsi="Arial" w:cs="Arial"/>
        <w:b/>
        <w:sz w:val="24"/>
      </w:rPr>
      <w:t>Request for Information (RFI)</w:t>
    </w:r>
    <w:r>
      <w:rPr>
        <w:rFonts w:ascii="Arial" w:hAnsi="Arial" w:cs="Arial"/>
        <w:b/>
        <w:sz w:val="24"/>
      </w:rPr>
      <w:t xml:space="preserve"> 19-602</w:t>
    </w:r>
  </w:p>
  <w:p w14:paraId="3FCF5D1D" w14:textId="77777777" w:rsidR="00816243" w:rsidRPr="00D86497" w:rsidRDefault="00816243" w:rsidP="00D86497">
    <w:pPr>
      <w:pStyle w:val="NoSpacing"/>
      <w:jc w:val="center"/>
      <w:rPr>
        <w:rFonts w:ascii="Arial" w:hAnsi="Arial" w:cs="Arial"/>
        <w:b/>
        <w:sz w:val="24"/>
      </w:rPr>
    </w:pPr>
    <w:r w:rsidRPr="00D86497">
      <w:rPr>
        <w:rFonts w:ascii="Arial" w:hAnsi="Arial" w:cs="Arial"/>
        <w:b/>
        <w:sz w:val="24"/>
      </w:rPr>
      <w:t>Electronic Payment Processing Services</w:t>
    </w:r>
  </w:p>
  <w:bookmarkEnd w:id="0"/>
  <w:p w14:paraId="2E3E08B8" w14:textId="77777777" w:rsidR="00816243" w:rsidRDefault="00816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B87"/>
    <w:multiLevelType w:val="hybridMultilevel"/>
    <w:tmpl w:val="18E429BE"/>
    <w:lvl w:ilvl="0" w:tplc="8A6237AA">
      <w:start w:val="3"/>
      <w:numFmt w:val="bullet"/>
      <w:lvlText w:val="•"/>
      <w:lvlJc w:val="left"/>
      <w:pPr>
        <w:ind w:left="1141"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613F8"/>
    <w:multiLevelType w:val="hybridMultilevel"/>
    <w:tmpl w:val="7148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133C8"/>
    <w:multiLevelType w:val="hybridMultilevel"/>
    <w:tmpl w:val="C920609C"/>
    <w:lvl w:ilvl="0" w:tplc="8A6237AA">
      <w:start w:val="3"/>
      <w:numFmt w:val="bullet"/>
      <w:lvlText w:val="•"/>
      <w:lvlJc w:val="left"/>
      <w:pPr>
        <w:ind w:left="1141" w:hanging="360"/>
      </w:pPr>
      <w:rPr>
        <w:rFonts w:ascii="Calibri" w:eastAsia="Calibri" w:hAnsi="Calibri" w:cs="Calibri" w:hint="default"/>
      </w:rPr>
    </w:lvl>
    <w:lvl w:ilvl="1" w:tplc="04090003">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3" w15:restartNumberingAfterBreak="0">
    <w:nsid w:val="1B745B57"/>
    <w:multiLevelType w:val="hybridMultilevel"/>
    <w:tmpl w:val="F96AE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E23E8"/>
    <w:multiLevelType w:val="hybridMultilevel"/>
    <w:tmpl w:val="8708A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2F5ACE"/>
    <w:multiLevelType w:val="hybridMultilevel"/>
    <w:tmpl w:val="B8A8808E"/>
    <w:lvl w:ilvl="0" w:tplc="29AC32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546"/>
    <w:rsid w:val="00015FBC"/>
    <w:rsid w:val="00084910"/>
    <w:rsid w:val="000A7E1B"/>
    <w:rsid w:val="000B191B"/>
    <w:rsid w:val="000B39ED"/>
    <w:rsid w:val="000B55A8"/>
    <w:rsid w:val="000D087C"/>
    <w:rsid w:val="000E70C4"/>
    <w:rsid w:val="00155A2B"/>
    <w:rsid w:val="00167F15"/>
    <w:rsid w:val="00173E7D"/>
    <w:rsid w:val="001A4EAC"/>
    <w:rsid w:val="001D521C"/>
    <w:rsid w:val="001E0691"/>
    <w:rsid w:val="002341EA"/>
    <w:rsid w:val="00246D29"/>
    <w:rsid w:val="00261932"/>
    <w:rsid w:val="00261EBD"/>
    <w:rsid w:val="00280D66"/>
    <w:rsid w:val="00292314"/>
    <w:rsid w:val="002F6D4B"/>
    <w:rsid w:val="003419C7"/>
    <w:rsid w:val="00367350"/>
    <w:rsid w:val="0037529C"/>
    <w:rsid w:val="00377E9D"/>
    <w:rsid w:val="00397FF9"/>
    <w:rsid w:val="003A4208"/>
    <w:rsid w:val="003B60D1"/>
    <w:rsid w:val="003C6773"/>
    <w:rsid w:val="003E160D"/>
    <w:rsid w:val="0043406D"/>
    <w:rsid w:val="004F77F5"/>
    <w:rsid w:val="0054404F"/>
    <w:rsid w:val="00566829"/>
    <w:rsid w:val="005671EF"/>
    <w:rsid w:val="00582073"/>
    <w:rsid w:val="005A0CD8"/>
    <w:rsid w:val="005F5448"/>
    <w:rsid w:val="006016AE"/>
    <w:rsid w:val="006376B3"/>
    <w:rsid w:val="00640357"/>
    <w:rsid w:val="00641817"/>
    <w:rsid w:val="00674198"/>
    <w:rsid w:val="006977E3"/>
    <w:rsid w:val="00703DE9"/>
    <w:rsid w:val="00721D34"/>
    <w:rsid w:val="0073350A"/>
    <w:rsid w:val="0075198A"/>
    <w:rsid w:val="00765ADB"/>
    <w:rsid w:val="007945B3"/>
    <w:rsid w:val="007A4A29"/>
    <w:rsid w:val="00806FB8"/>
    <w:rsid w:val="00814546"/>
    <w:rsid w:val="00816243"/>
    <w:rsid w:val="00857FA3"/>
    <w:rsid w:val="008B017D"/>
    <w:rsid w:val="00921313"/>
    <w:rsid w:val="0095613C"/>
    <w:rsid w:val="0096616C"/>
    <w:rsid w:val="00983C86"/>
    <w:rsid w:val="00990B9A"/>
    <w:rsid w:val="00A42E52"/>
    <w:rsid w:val="00A957A5"/>
    <w:rsid w:val="00B13060"/>
    <w:rsid w:val="00B65AB4"/>
    <w:rsid w:val="00B6678B"/>
    <w:rsid w:val="00BB7620"/>
    <w:rsid w:val="00BB7FF5"/>
    <w:rsid w:val="00BD7358"/>
    <w:rsid w:val="00BF09B2"/>
    <w:rsid w:val="00C114EB"/>
    <w:rsid w:val="00C83F22"/>
    <w:rsid w:val="00CB6D03"/>
    <w:rsid w:val="00CC269D"/>
    <w:rsid w:val="00CF401E"/>
    <w:rsid w:val="00D25FD0"/>
    <w:rsid w:val="00D3533B"/>
    <w:rsid w:val="00D57900"/>
    <w:rsid w:val="00D57A3A"/>
    <w:rsid w:val="00D74B80"/>
    <w:rsid w:val="00D86497"/>
    <w:rsid w:val="00E02AD6"/>
    <w:rsid w:val="00E54CCC"/>
    <w:rsid w:val="00E84133"/>
    <w:rsid w:val="00EA7C8E"/>
    <w:rsid w:val="00ED35B6"/>
    <w:rsid w:val="00EE30EE"/>
    <w:rsid w:val="00EF69CF"/>
    <w:rsid w:val="00F16C16"/>
    <w:rsid w:val="00F630E9"/>
    <w:rsid w:val="00F80652"/>
    <w:rsid w:val="00F8531F"/>
    <w:rsid w:val="00FF5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6F6DA3B"/>
  <w15:chartTrackingRefBased/>
  <w15:docId w15:val="{AAC36D1E-3460-497F-8CBC-7B838898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4546"/>
    <w:pPr>
      <w:spacing w:before="240" w:after="240" w:line="240" w:lineRule="auto"/>
      <w:jc w:val="both"/>
    </w:pPr>
    <w:rPr>
      <w:rFonts w:ascii="Tahoma" w:hAnsi="Tahoma"/>
      <w:sz w:val="20"/>
    </w:rPr>
  </w:style>
  <w:style w:type="paragraph" w:styleId="Heading1">
    <w:name w:val="heading 1"/>
    <w:basedOn w:val="Normal"/>
    <w:next w:val="Normal"/>
    <w:link w:val="Heading1Char"/>
    <w:uiPriority w:val="9"/>
    <w:qFormat/>
    <w:rsid w:val="004F77F5"/>
    <w:pPr>
      <w:keepNext/>
      <w:keepLines/>
      <w:spacing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77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814546"/>
    <w:rPr>
      <w:sz w:val="16"/>
      <w:szCs w:val="16"/>
    </w:rPr>
  </w:style>
  <w:style w:type="paragraph" w:styleId="CommentText">
    <w:name w:val="annotation text"/>
    <w:basedOn w:val="Normal"/>
    <w:link w:val="CommentTextChar"/>
    <w:uiPriority w:val="99"/>
    <w:unhideWhenUsed/>
    <w:rsid w:val="00814546"/>
    <w:rPr>
      <w:szCs w:val="20"/>
    </w:rPr>
  </w:style>
  <w:style w:type="character" w:customStyle="1" w:styleId="CommentTextChar">
    <w:name w:val="Comment Text Char"/>
    <w:basedOn w:val="DefaultParagraphFont"/>
    <w:link w:val="CommentText"/>
    <w:uiPriority w:val="99"/>
    <w:rsid w:val="00814546"/>
    <w:rPr>
      <w:rFonts w:ascii="Tahoma" w:hAnsi="Tahoma"/>
      <w:sz w:val="20"/>
      <w:szCs w:val="20"/>
    </w:rPr>
  </w:style>
  <w:style w:type="paragraph" w:styleId="ListParagraph">
    <w:name w:val="List Paragraph"/>
    <w:basedOn w:val="Normal"/>
    <w:uiPriority w:val="34"/>
    <w:qFormat/>
    <w:rsid w:val="00814546"/>
    <w:pPr>
      <w:ind w:left="720"/>
      <w:contextualSpacing/>
    </w:pPr>
  </w:style>
  <w:style w:type="table" w:styleId="TableGrid">
    <w:name w:val="Table Grid"/>
    <w:basedOn w:val="TableNormal"/>
    <w:uiPriority w:val="59"/>
    <w:rsid w:val="0081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814546"/>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814546"/>
    <w:rPr>
      <w:rFonts w:ascii="Arial" w:eastAsia="Times New Roman" w:hAnsi="Arial" w:cs="Arial"/>
      <w:color w:val="000000"/>
      <w:sz w:val="24"/>
      <w:szCs w:val="24"/>
    </w:rPr>
  </w:style>
  <w:style w:type="paragraph" w:styleId="NoSpacing">
    <w:name w:val="No Spacing"/>
    <w:uiPriority w:val="1"/>
    <w:qFormat/>
    <w:rsid w:val="00814546"/>
    <w:pPr>
      <w:spacing w:after="0" w:line="240" w:lineRule="auto"/>
    </w:pPr>
  </w:style>
  <w:style w:type="paragraph" w:styleId="BalloonText">
    <w:name w:val="Balloon Text"/>
    <w:basedOn w:val="Normal"/>
    <w:link w:val="BalloonTextChar"/>
    <w:uiPriority w:val="99"/>
    <w:semiHidden/>
    <w:unhideWhenUsed/>
    <w:rsid w:val="0081454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546"/>
    <w:rPr>
      <w:rFonts w:ascii="Segoe UI" w:hAnsi="Segoe UI" w:cs="Segoe UI"/>
      <w:sz w:val="18"/>
      <w:szCs w:val="18"/>
    </w:rPr>
  </w:style>
  <w:style w:type="paragraph" w:styleId="Header">
    <w:name w:val="header"/>
    <w:basedOn w:val="Normal"/>
    <w:link w:val="HeaderChar"/>
    <w:uiPriority w:val="99"/>
    <w:unhideWhenUsed/>
    <w:rsid w:val="004F77F5"/>
    <w:pPr>
      <w:tabs>
        <w:tab w:val="center" w:pos="4680"/>
        <w:tab w:val="right" w:pos="9360"/>
      </w:tabs>
      <w:spacing w:before="0" w:after="0"/>
    </w:pPr>
  </w:style>
  <w:style w:type="character" w:customStyle="1" w:styleId="HeaderChar">
    <w:name w:val="Header Char"/>
    <w:basedOn w:val="DefaultParagraphFont"/>
    <w:link w:val="Header"/>
    <w:uiPriority w:val="99"/>
    <w:rsid w:val="004F77F5"/>
    <w:rPr>
      <w:rFonts w:ascii="Tahoma" w:hAnsi="Tahoma"/>
      <w:sz w:val="20"/>
    </w:rPr>
  </w:style>
  <w:style w:type="paragraph" w:styleId="Footer">
    <w:name w:val="footer"/>
    <w:basedOn w:val="Normal"/>
    <w:link w:val="FooterChar"/>
    <w:uiPriority w:val="99"/>
    <w:unhideWhenUsed/>
    <w:rsid w:val="004F77F5"/>
    <w:pPr>
      <w:tabs>
        <w:tab w:val="center" w:pos="4680"/>
        <w:tab w:val="right" w:pos="9360"/>
      </w:tabs>
      <w:spacing w:before="0" w:after="0"/>
    </w:pPr>
  </w:style>
  <w:style w:type="character" w:customStyle="1" w:styleId="FooterChar">
    <w:name w:val="Footer Char"/>
    <w:basedOn w:val="DefaultParagraphFont"/>
    <w:link w:val="Footer"/>
    <w:uiPriority w:val="99"/>
    <w:rsid w:val="004F77F5"/>
    <w:rPr>
      <w:rFonts w:ascii="Tahoma" w:hAnsi="Tahoma"/>
      <w:sz w:val="20"/>
    </w:rPr>
  </w:style>
  <w:style w:type="character" w:customStyle="1" w:styleId="Heading1Char">
    <w:name w:val="Heading 1 Char"/>
    <w:basedOn w:val="DefaultParagraphFont"/>
    <w:link w:val="Heading1"/>
    <w:uiPriority w:val="9"/>
    <w:rsid w:val="004F77F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F77F5"/>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BB7FF5"/>
    <w:rPr>
      <w:b/>
      <w:bCs/>
    </w:rPr>
  </w:style>
  <w:style w:type="character" w:customStyle="1" w:styleId="CommentSubjectChar">
    <w:name w:val="Comment Subject Char"/>
    <w:basedOn w:val="CommentTextChar"/>
    <w:link w:val="CommentSubject"/>
    <w:uiPriority w:val="99"/>
    <w:semiHidden/>
    <w:rsid w:val="00BB7FF5"/>
    <w:rPr>
      <w:rFonts w:ascii="Tahoma" w:hAnsi="Tahoma"/>
      <w:b/>
      <w:bCs/>
      <w:sz w:val="20"/>
      <w:szCs w:val="20"/>
    </w:rPr>
  </w:style>
  <w:style w:type="character" w:styleId="Hyperlink">
    <w:name w:val="Hyperlink"/>
    <w:uiPriority w:val="99"/>
    <w:unhideWhenUsed/>
    <w:rsid w:val="001A4EAC"/>
    <w:rPr>
      <w:color w:val="0000FF"/>
      <w:u w:val="single"/>
    </w:rPr>
  </w:style>
  <w:style w:type="character" w:styleId="UnresolvedMention">
    <w:name w:val="Unresolved Mention"/>
    <w:basedOn w:val="DefaultParagraphFont"/>
    <w:uiPriority w:val="99"/>
    <w:semiHidden/>
    <w:unhideWhenUsed/>
    <w:rsid w:val="003B60D1"/>
    <w:rPr>
      <w:color w:val="605E5C"/>
      <w:shd w:val="clear" w:color="auto" w:fill="E1DFDD"/>
    </w:rPr>
  </w:style>
  <w:style w:type="character" w:styleId="FollowedHyperlink">
    <w:name w:val="FollowedHyperlink"/>
    <w:basedOn w:val="DefaultParagraphFont"/>
    <w:uiPriority w:val="99"/>
    <w:semiHidden/>
    <w:unhideWhenUsed/>
    <w:rsid w:val="003B60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94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ts.ny.gov/sites/default/files/documents/nys-p08-005_accessibility_of_information_communication_technology_0.pdf" TargetMode="External"/><Relationship Id="rId4" Type="http://schemas.openxmlformats.org/officeDocument/2006/relationships/settings" Target="settings.xml"/><Relationship Id="rId9" Type="http://schemas.openxmlformats.org/officeDocument/2006/relationships/hyperlink" Target="https://its.ny.gov/sites/default/files/documents/nys-p08-005_accessibility_of_information_communication_technology_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FA88A-31BC-423F-8CCD-4F11698C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BA72740D</Template>
  <TotalTime>0</TotalTime>
  <Pages>9</Pages>
  <Words>3027</Words>
  <Characters>17255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Beeler-Billetts, Ashley (TAX)</dc:creator>
  <cp:keywords/>
  <dc:description/>
  <cp:lastModifiedBy>Brownell, Matthew J (TAX)</cp:lastModifiedBy>
  <cp:revision>2</cp:revision>
  <cp:lastPrinted>2020-03-03T17:12:00Z</cp:lastPrinted>
  <dcterms:created xsi:type="dcterms:W3CDTF">2020-03-03T17:22:00Z</dcterms:created>
  <dcterms:modified xsi:type="dcterms:W3CDTF">2020-03-03T17:22:00Z</dcterms:modified>
</cp:coreProperties>
</file>