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8B0D31" w:rsidRPr="00B82D15" w14:paraId="313DF557" w14:textId="77777777" w:rsidTr="00E76021">
        <w:trPr>
          <w:trHeight w:val="1017"/>
          <w:jc w:val="center"/>
        </w:trPr>
        <w:tc>
          <w:tcPr>
            <w:tcW w:w="11131" w:type="dxa"/>
            <w:gridSpan w:val="3"/>
          </w:tcPr>
          <w:p w14:paraId="2335EB30" w14:textId="77777777" w:rsidR="008B0D31" w:rsidRDefault="008B0D31" w:rsidP="00E76021">
            <w:pPr>
              <w:ind w:left="733"/>
              <w:rPr>
                <w:i/>
              </w:rPr>
            </w:pPr>
            <w:bookmarkStart w:id="0" w:name="_Hlk89341694"/>
            <w:r>
              <w:rPr>
                <w:i/>
                <w:noProof/>
              </w:rPr>
              <w:drawing>
                <wp:inline distT="0" distB="0" distL="0" distR="0" wp14:anchorId="48E9C3AC" wp14:editId="4B047AFF">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68C58F7" w14:textId="77777777" w:rsidR="008B0D31" w:rsidRPr="000772D4" w:rsidRDefault="008B0D31" w:rsidP="00E76021">
            <w:pPr>
              <w:ind w:left="45"/>
              <w:rPr>
                <w:i/>
              </w:rPr>
            </w:pPr>
          </w:p>
        </w:tc>
      </w:tr>
      <w:tr w:rsidR="008B0D31" w:rsidRPr="004E21EB" w14:paraId="642791AB" w14:textId="77777777" w:rsidTr="00E76021">
        <w:trPr>
          <w:trHeight w:val="551"/>
          <w:jc w:val="center"/>
        </w:trPr>
        <w:tc>
          <w:tcPr>
            <w:tcW w:w="4406" w:type="dxa"/>
            <w:vAlign w:val="center"/>
          </w:tcPr>
          <w:p w14:paraId="30F9DCE1" w14:textId="77777777" w:rsidR="008B0D31" w:rsidRDefault="008B0D31" w:rsidP="00E76021">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7C9B6825" w14:textId="77777777" w:rsidR="008B0D31" w:rsidRDefault="008B0D31" w:rsidP="00E76021">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70F74D6C" w14:textId="77777777" w:rsidR="008B0D31" w:rsidRDefault="008B0D31" w:rsidP="00E76021">
            <w:pPr>
              <w:spacing w:before="60"/>
              <w:ind w:left="734"/>
              <w:rPr>
                <w:rFonts w:ascii="Proxima Nova Rg" w:hAnsi="Proxima Nova Rg" w:cs="Arial"/>
                <w:b/>
                <w:caps/>
                <w:noProof/>
                <w:sz w:val="20"/>
              </w:rPr>
            </w:pPr>
          </w:p>
          <w:p w14:paraId="5A621D59" w14:textId="77777777" w:rsidR="008B0D31" w:rsidRPr="00352E1A" w:rsidRDefault="008B0D31" w:rsidP="00E76021">
            <w:pPr>
              <w:spacing w:before="60"/>
              <w:ind w:left="734"/>
              <w:rPr>
                <w:rFonts w:ascii="Proxima Nova Rg" w:hAnsi="Proxima Nova Rg" w:cs="Arial"/>
                <w:b/>
                <w:caps/>
                <w:noProof/>
                <w:sz w:val="20"/>
              </w:rPr>
            </w:pPr>
          </w:p>
        </w:tc>
        <w:tc>
          <w:tcPr>
            <w:tcW w:w="2963" w:type="dxa"/>
            <w:vAlign w:val="center"/>
          </w:tcPr>
          <w:p w14:paraId="010CB594" w14:textId="77777777" w:rsidR="008B0D31" w:rsidRPr="004E21EB" w:rsidRDefault="008B0D31" w:rsidP="00E76021">
            <w:pPr>
              <w:ind w:left="250"/>
              <w:rPr>
                <w:rFonts w:ascii="Proxima Nova Rg" w:hAnsi="Proxima Nova Rg"/>
                <w:noProof/>
              </w:rPr>
            </w:pPr>
          </w:p>
        </w:tc>
        <w:tc>
          <w:tcPr>
            <w:tcW w:w="3762" w:type="dxa"/>
            <w:vAlign w:val="center"/>
          </w:tcPr>
          <w:p w14:paraId="5F9EA4DD" w14:textId="77777777" w:rsidR="008B0D31" w:rsidRPr="004E21EB" w:rsidRDefault="008B0D31" w:rsidP="00E76021">
            <w:pPr>
              <w:ind w:left="593"/>
              <w:rPr>
                <w:rFonts w:ascii="Proxima Nova Rg" w:hAnsi="Proxima Nova Rg" w:cs="Arial"/>
                <w:caps/>
                <w:noProof/>
                <w:sz w:val="20"/>
              </w:rPr>
            </w:pPr>
          </w:p>
        </w:tc>
      </w:tr>
    </w:tbl>
    <w:p w14:paraId="5D0C3B30" w14:textId="022A3C67" w:rsidR="00200061" w:rsidRPr="005900D7" w:rsidRDefault="00C71F43" w:rsidP="008B0D31">
      <w:pPr>
        <w:jc w:val="center"/>
        <w:rPr>
          <w:rFonts w:cs="Arial"/>
          <w:b/>
        </w:rPr>
      </w:pPr>
      <w:r>
        <w:rPr>
          <w:rFonts w:cs="Arial"/>
          <w:b/>
        </w:rPr>
        <w:t xml:space="preserve">December </w:t>
      </w:r>
      <w:r w:rsidR="00B5251A">
        <w:rPr>
          <w:rFonts w:cs="Arial"/>
          <w:b/>
        </w:rPr>
        <w:t>21</w:t>
      </w:r>
      <w:r w:rsidR="00F26534" w:rsidRPr="00D91422">
        <w:rPr>
          <w:rFonts w:cs="Arial"/>
          <w:b/>
        </w:rPr>
        <w:t>, 202</w:t>
      </w:r>
      <w:r w:rsidR="0088134C" w:rsidRPr="00D91422">
        <w:rPr>
          <w:rFonts w:cs="Arial"/>
          <w:b/>
        </w:rPr>
        <w:t>1</w:t>
      </w:r>
    </w:p>
    <w:p w14:paraId="39479A1F" w14:textId="77777777" w:rsidR="008B0D31" w:rsidRPr="005900D7" w:rsidRDefault="008B0D31" w:rsidP="008B0D31">
      <w:pPr>
        <w:jc w:val="center"/>
        <w:rPr>
          <w:rFonts w:cs="Arial"/>
          <w:b/>
        </w:rPr>
      </w:pPr>
    </w:p>
    <w:p w14:paraId="0AF07081" w14:textId="3E4C89E3" w:rsidR="005900D7" w:rsidRPr="005900D7" w:rsidRDefault="008B0D31" w:rsidP="008B0D31">
      <w:pPr>
        <w:jc w:val="center"/>
        <w:rPr>
          <w:rFonts w:eastAsia="Calibri" w:cs="Arial"/>
          <w:b/>
          <w:bCs/>
          <w:sz w:val="26"/>
          <w:szCs w:val="26"/>
        </w:rPr>
      </w:pPr>
      <w:r w:rsidRPr="005900D7">
        <w:rPr>
          <w:rFonts w:eastAsia="Calibri" w:cs="Arial"/>
          <w:b/>
          <w:bCs/>
          <w:sz w:val="26"/>
          <w:szCs w:val="26"/>
        </w:rPr>
        <w:t xml:space="preserve">Request for Proposals (RFP) </w:t>
      </w:r>
      <w:r w:rsidR="00CF7D0F">
        <w:rPr>
          <w:rFonts w:eastAsia="Calibri" w:cs="Arial"/>
          <w:b/>
          <w:bCs/>
          <w:sz w:val="26"/>
          <w:szCs w:val="26"/>
        </w:rPr>
        <w:t>20</w:t>
      </w:r>
      <w:r w:rsidR="00F26534" w:rsidRPr="005900D7">
        <w:rPr>
          <w:rFonts w:eastAsia="Calibri" w:cs="Arial"/>
          <w:b/>
          <w:bCs/>
          <w:sz w:val="26"/>
          <w:szCs w:val="26"/>
        </w:rPr>
        <w:t>-10</w:t>
      </w:r>
      <w:r w:rsidR="00065611">
        <w:rPr>
          <w:rFonts w:eastAsia="Calibri" w:cs="Arial"/>
          <w:b/>
          <w:bCs/>
          <w:sz w:val="26"/>
          <w:szCs w:val="26"/>
        </w:rPr>
        <w:t>1</w:t>
      </w:r>
      <w:r w:rsidR="00F26534" w:rsidRPr="005900D7">
        <w:rPr>
          <w:rFonts w:eastAsia="Calibri" w:cs="Arial"/>
          <w:b/>
          <w:bCs/>
          <w:sz w:val="26"/>
          <w:szCs w:val="26"/>
        </w:rPr>
        <w:t xml:space="preserve"> </w:t>
      </w:r>
    </w:p>
    <w:p w14:paraId="4518C527" w14:textId="56F3B1C6" w:rsidR="008B0D31" w:rsidRPr="005900D7" w:rsidRDefault="00065611" w:rsidP="008B0D31">
      <w:pPr>
        <w:jc w:val="center"/>
        <w:rPr>
          <w:rFonts w:eastAsia="Calibri" w:cs="Arial"/>
          <w:b/>
          <w:bCs/>
          <w:sz w:val="26"/>
          <w:szCs w:val="26"/>
        </w:rPr>
      </w:pPr>
      <w:r>
        <w:rPr>
          <w:rFonts w:eastAsia="Calibri" w:cs="Arial"/>
          <w:b/>
          <w:bCs/>
          <w:sz w:val="26"/>
          <w:szCs w:val="26"/>
        </w:rPr>
        <w:t>Collection Services for Delinquent Tax Debt</w:t>
      </w:r>
    </w:p>
    <w:p w14:paraId="62503D29" w14:textId="77777777" w:rsidR="005900D7" w:rsidRPr="005900D7" w:rsidRDefault="005900D7" w:rsidP="008B0D31">
      <w:pPr>
        <w:jc w:val="center"/>
        <w:rPr>
          <w:rFonts w:eastAsia="Calibri" w:cs="Arial"/>
          <w:b/>
          <w:bCs/>
          <w:sz w:val="26"/>
          <w:szCs w:val="26"/>
        </w:rPr>
      </w:pPr>
    </w:p>
    <w:p w14:paraId="3B473F7D" w14:textId="4F161186" w:rsidR="008B0D31" w:rsidRPr="005900D7" w:rsidRDefault="00A87C6F" w:rsidP="008B0D31">
      <w:pPr>
        <w:jc w:val="center"/>
        <w:rPr>
          <w:rFonts w:eastAsia="Calibri" w:cs="Arial"/>
          <w:b/>
          <w:bCs/>
          <w:sz w:val="26"/>
          <w:szCs w:val="26"/>
        </w:rPr>
      </w:pPr>
      <w:r>
        <w:rPr>
          <w:rFonts w:eastAsia="Calibri" w:cs="Arial"/>
          <w:b/>
          <w:bCs/>
          <w:sz w:val="26"/>
          <w:szCs w:val="26"/>
        </w:rPr>
        <w:t xml:space="preserve">Response to Round </w:t>
      </w:r>
      <w:r w:rsidR="00AB08C0">
        <w:rPr>
          <w:rFonts w:eastAsia="Calibri" w:cs="Arial"/>
          <w:b/>
          <w:bCs/>
          <w:sz w:val="26"/>
          <w:szCs w:val="26"/>
        </w:rPr>
        <w:t>Two</w:t>
      </w:r>
      <w:r>
        <w:rPr>
          <w:rFonts w:eastAsia="Calibri" w:cs="Arial"/>
          <w:b/>
          <w:bCs/>
          <w:sz w:val="26"/>
          <w:szCs w:val="26"/>
        </w:rPr>
        <w:t xml:space="preserve"> Bidder Questions and </w:t>
      </w:r>
      <w:r w:rsidR="008B0D31" w:rsidRPr="005900D7">
        <w:rPr>
          <w:rFonts w:eastAsia="Calibri" w:cs="Arial"/>
          <w:b/>
          <w:bCs/>
          <w:sz w:val="26"/>
          <w:szCs w:val="26"/>
        </w:rPr>
        <w:t>Amendment #</w:t>
      </w:r>
      <w:r w:rsidR="00AB08C0">
        <w:rPr>
          <w:rFonts w:eastAsia="Calibri" w:cs="Arial"/>
          <w:b/>
          <w:bCs/>
          <w:sz w:val="26"/>
          <w:szCs w:val="26"/>
        </w:rPr>
        <w:t>2</w:t>
      </w:r>
    </w:p>
    <w:p w14:paraId="375B5FF9" w14:textId="77777777" w:rsidR="008B0D31" w:rsidRPr="005900D7" w:rsidRDefault="008B0D31" w:rsidP="008B0D31">
      <w:pPr>
        <w:jc w:val="center"/>
        <w:rPr>
          <w:rFonts w:eastAsia="Calibri" w:cs="Arial"/>
          <w:b/>
          <w:bCs/>
          <w:sz w:val="26"/>
          <w:szCs w:val="26"/>
        </w:rPr>
      </w:pPr>
    </w:p>
    <w:p w14:paraId="477DAAD3" w14:textId="77777777" w:rsidR="008B0D31" w:rsidRPr="005900D7" w:rsidRDefault="008B0D31" w:rsidP="008B0D31">
      <w:pPr>
        <w:jc w:val="center"/>
        <w:rPr>
          <w:rFonts w:eastAsia="Calibri" w:cs="Arial"/>
          <w:b/>
          <w:bCs/>
          <w:sz w:val="26"/>
          <w:szCs w:val="26"/>
        </w:rPr>
      </w:pPr>
    </w:p>
    <w:p w14:paraId="3B0F328D" w14:textId="77777777" w:rsidR="008B0D31" w:rsidRPr="005900D7" w:rsidRDefault="008B0D31" w:rsidP="008B0D31">
      <w:pPr>
        <w:autoSpaceDE w:val="0"/>
        <w:autoSpaceDN w:val="0"/>
        <w:adjustRightInd w:val="0"/>
        <w:spacing w:after="200" w:line="276" w:lineRule="auto"/>
        <w:rPr>
          <w:rFonts w:eastAsia="Calibri" w:cs="Arial"/>
          <w:sz w:val="22"/>
          <w:szCs w:val="22"/>
        </w:rPr>
      </w:pPr>
      <w:bookmarkStart w:id="1" w:name="_Hlk3362932"/>
      <w:r w:rsidRPr="005900D7">
        <w:rPr>
          <w:rFonts w:eastAsia="Calibri" w:cs="Arial"/>
          <w:sz w:val="22"/>
          <w:szCs w:val="22"/>
        </w:rPr>
        <w:t>To All Potential Bidders:</w:t>
      </w:r>
    </w:p>
    <w:p w14:paraId="7A615582" w14:textId="56A324FF" w:rsidR="00A87C6F" w:rsidRPr="00A87C6F" w:rsidRDefault="00A87C6F" w:rsidP="00A87C6F">
      <w:pPr>
        <w:autoSpaceDE w:val="0"/>
        <w:autoSpaceDN w:val="0"/>
        <w:spacing w:before="60" w:after="200" w:line="276" w:lineRule="auto"/>
        <w:jc w:val="both"/>
        <w:rPr>
          <w:rFonts w:cs="Arial"/>
          <w:sz w:val="22"/>
          <w:szCs w:val="22"/>
        </w:rPr>
      </w:pPr>
      <w:r w:rsidRPr="00A87C6F">
        <w:rPr>
          <w:rFonts w:cs="Arial"/>
          <w:sz w:val="22"/>
          <w:szCs w:val="22"/>
        </w:rPr>
        <w:t xml:space="preserve">Attached are the Department’s Responses to </w:t>
      </w:r>
      <w:r>
        <w:rPr>
          <w:rFonts w:cs="Arial"/>
          <w:sz w:val="22"/>
          <w:szCs w:val="22"/>
        </w:rPr>
        <w:t xml:space="preserve">Round </w:t>
      </w:r>
      <w:r w:rsidR="00604E1C">
        <w:rPr>
          <w:rFonts w:cs="Arial"/>
          <w:sz w:val="22"/>
          <w:szCs w:val="22"/>
        </w:rPr>
        <w:t>Two</w:t>
      </w:r>
      <w:r>
        <w:rPr>
          <w:rFonts w:cs="Arial"/>
          <w:sz w:val="22"/>
          <w:szCs w:val="22"/>
        </w:rPr>
        <w:t xml:space="preserve"> of </w:t>
      </w:r>
      <w:r w:rsidRPr="00A87C6F">
        <w:rPr>
          <w:rFonts w:cs="Arial"/>
          <w:sz w:val="22"/>
          <w:szCs w:val="22"/>
        </w:rPr>
        <w:t>Bidder Questions received for the above referenced</w:t>
      </w:r>
      <w:r>
        <w:rPr>
          <w:rFonts w:cs="Arial"/>
          <w:sz w:val="22"/>
          <w:szCs w:val="22"/>
        </w:rPr>
        <w:t xml:space="preserve"> </w:t>
      </w:r>
      <w:r w:rsidRPr="00A87C6F">
        <w:rPr>
          <w:rFonts w:cs="Arial"/>
          <w:sz w:val="22"/>
          <w:szCs w:val="22"/>
        </w:rPr>
        <w:t>RFP.</w:t>
      </w:r>
    </w:p>
    <w:p w14:paraId="0C6E8CBE" w14:textId="7B44AAE5" w:rsidR="00A87C6F" w:rsidRDefault="00A87C6F" w:rsidP="00A87C6F">
      <w:pPr>
        <w:autoSpaceDE w:val="0"/>
        <w:autoSpaceDN w:val="0"/>
        <w:spacing w:before="60" w:after="60" w:line="276" w:lineRule="auto"/>
        <w:jc w:val="both"/>
        <w:rPr>
          <w:rFonts w:cs="Arial"/>
          <w:sz w:val="22"/>
          <w:szCs w:val="22"/>
        </w:rPr>
      </w:pPr>
      <w:r w:rsidRPr="00A87C6F">
        <w:rPr>
          <w:rFonts w:cs="Arial"/>
          <w:sz w:val="22"/>
          <w:szCs w:val="22"/>
        </w:rPr>
        <w:t>Additionally, the Department is issuing Amendment #</w:t>
      </w:r>
      <w:r w:rsidR="00800753">
        <w:rPr>
          <w:rFonts w:cs="Arial"/>
          <w:sz w:val="22"/>
          <w:szCs w:val="22"/>
        </w:rPr>
        <w:t>2</w:t>
      </w:r>
      <w:r w:rsidRPr="00A87C6F">
        <w:rPr>
          <w:rFonts w:cs="Arial"/>
          <w:sz w:val="22"/>
          <w:szCs w:val="22"/>
        </w:rPr>
        <w:t xml:space="preserve"> as clarification to:</w:t>
      </w:r>
    </w:p>
    <w:p w14:paraId="608B4074" w14:textId="2A628148" w:rsidR="00E00934" w:rsidRDefault="00F26534" w:rsidP="008B1427">
      <w:pPr>
        <w:numPr>
          <w:ilvl w:val="0"/>
          <w:numId w:val="1"/>
        </w:numPr>
        <w:autoSpaceDE w:val="0"/>
        <w:autoSpaceDN w:val="0"/>
        <w:spacing w:before="60" w:after="60" w:line="276" w:lineRule="auto"/>
        <w:ind w:left="1440"/>
        <w:rPr>
          <w:rFonts w:cs="Arial"/>
          <w:sz w:val="22"/>
          <w:szCs w:val="22"/>
        </w:rPr>
      </w:pPr>
      <w:bookmarkStart w:id="2" w:name="_Hlk74316484"/>
      <w:r w:rsidRPr="005900D7">
        <w:rPr>
          <w:rFonts w:cs="Arial"/>
          <w:sz w:val="22"/>
          <w:szCs w:val="22"/>
        </w:rPr>
        <w:t xml:space="preserve">Amend </w:t>
      </w:r>
      <w:r w:rsidR="0065436A">
        <w:rPr>
          <w:rFonts w:cs="Arial"/>
          <w:sz w:val="22"/>
          <w:szCs w:val="22"/>
        </w:rPr>
        <w:t>Attachment 3 – Bidder’s Checklist</w:t>
      </w:r>
    </w:p>
    <w:bookmarkEnd w:id="2"/>
    <w:p w14:paraId="18729474" w14:textId="6D3D51F9" w:rsidR="008B0D31" w:rsidRPr="005900D7" w:rsidRDefault="008B0D31" w:rsidP="002A7A23">
      <w:pPr>
        <w:spacing w:before="240" w:line="276" w:lineRule="auto"/>
        <w:jc w:val="both"/>
        <w:rPr>
          <w:rFonts w:eastAsia="Calibri" w:cs="Arial"/>
          <w:sz w:val="22"/>
          <w:szCs w:val="22"/>
        </w:rPr>
      </w:pPr>
      <w:r w:rsidRPr="005900D7">
        <w:rPr>
          <w:rFonts w:eastAsia="Calibri" w:cs="Arial"/>
          <w:sz w:val="22"/>
          <w:szCs w:val="22"/>
        </w:rPr>
        <w:t xml:space="preserve">Corrected pages are attached to this document.  </w:t>
      </w:r>
      <w:r w:rsidR="00BF4089" w:rsidRPr="005900D7">
        <w:rPr>
          <w:rFonts w:eastAsia="Calibri" w:cs="Arial"/>
          <w:sz w:val="22"/>
          <w:szCs w:val="22"/>
        </w:rPr>
        <w:t xml:space="preserve">All </w:t>
      </w:r>
      <w:r w:rsidR="00065611">
        <w:rPr>
          <w:rFonts w:eastAsia="Calibri" w:cs="Arial"/>
          <w:sz w:val="22"/>
          <w:szCs w:val="22"/>
        </w:rPr>
        <w:t>additions</w:t>
      </w:r>
      <w:r w:rsidR="00BF4089" w:rsidRPr="005900D7">
        <w:rPr>
          <w:rFonts w:eastAsia="Calibri" w:cs="Arial"/>
          <w:sz w:val="22"/>
          <w:szCs w:val="22"/>
        </w:rPr>
        <w:t xml:space="preserve"> are shown as </w:t>
      </w:r>
      <w:r w:rsidR="00AB08C0" w:rsidRPr="00AB08C0">
        <w:rPr>
          <w:rFonts w:eastAsia="Calibri" w:cs="Arial"/>
          <w:color w:val="1F497D" w:themeColor="text2"/>
          <w:sz w:val="22"/>
          <w:szCs w:val="22"/>
        </w:rPr>
        <w:t xml:space="preserve">blue </w:t>
      </w:r>
      <w:r w:rsidR="00BF4089" w:rsidRPr="005900D7">
        <w:rPr>
          <w:rFonts w:eastAsia="Calibri" w:cs="Arial"/>
          <w:sz w:val="22"/>
          <w:szCs w:val="22"/>
        </w:rPr>
        <w:t>text</w:t>
      </w:r>
      <w:r w:rsidR="00065611">
        <w:rPr>
          <w:rFonts w:eastAsia="Calibri" w:cs="Arial"/>
          <w:sz w:val="22"/>
          <w:szCs w:val="22"/>
        </w:rPr>
        <w:t>,</w:t>
      </w:r>
      <w:r w:rsidR="00BF4089" w:rsidRPr="005900D7">
        <w:rPr>
          <w:rFonts w:eastAsia="Calibri" w:cs="Arial"/>
          <w:sz w:val="22"/>
          <w:szCs w:val="22"/>
        </w:rPr>
        <w:t xml:space="preserve"> and </w:t>
      </w:r>
      <w:r w:rsidR="00065611">
        <w:rPr>
          <w:rFonts w:eastAsia="Calibri" w:cs="Arial"/>
          <w:sz w:val="22"/>
          <w:szCs w:val="22"/>
        </w:rPr>
        <w:t xml:space="preserve">all deletions are shown as </w:t>
      </w:r>
      <w:r w:rsidR="00AB08C0" w:rsidRPr="00AB08C0">
        <w:rPr>
          <w:rFonts w:eastAsia="Calibri" w:cs="Arial"/>
          <w:strike/>
          <w:color w:val="1F497D" w:themeColor="text2"/>
          <w:sz w:val="22"/>
          <w:szCs w:val="22"/>
        </w:rPr>
        <w:t>blue</w:t>
      </w:r>
      <w:r w:rsidR="00065611" w:rsidRPr="00AB08C0">
        <w:rPr>
          <w:rFonts w:eastAsia="Calibri" w:cs="Arial"/>
          <w:strike/>
          <w:color w:val="1F497D" w:themeColor="text2"/>
          <w:sz w:val="22"/>
          <w:szCs w:val="22"/>
        </w:rPr>
        <w:t xml:space="preserve"> strikethrough text</w:t>
      </w:r>
      <w:r w:rsidR="00065611">
        <w:rPr>
          <w:rFonts w:eastAsia="Calibri" w:cs="Arial"/>
          <w:sz w:val="22"/>
          <w:szCs w:val="22"/>
        </w:rPr>
        <w:t>.</w:t>
      </w:r>
    </w:p>
    <w:p w14:paraId="25E7241F" w14:textId="77777777" w:rsidR="00CF7D0F" w:rsidRDefault="008B0D31" w:rsidP="002C2AA6">
      <w:pPr>
        <w:spacing w:before="240" w:line="276" w:lineRule="auto"/>
        <w:rPr>
          <w:rFonts w:cs="Arial"/>
        </w:rPr>
      </w:pPr>
      <w:r w:rsidRPr="005900D7">
        <w:rPr>
          <w:rFonts w:eastAsia="Calibri" w:cs="Arial"/>
          <w:sz w:val="22"/>
          <w:szCs w:val="22"/>
        </w:rPr>
        <w:t>All other requirements and conditions remain as indicated in the RFP.</w:t>
      </w:r>
      <w:bookmarkStart w:id="3" w:name="_Toc449528160"/>
      <w:bookmarkStart w:id="4" w:name="_Toc2079620"/>
      <w:bookmarkStart w:id="5" w:name="_Toc44584083"/>
      <w:bookmarkEnd w:id="1"/>
      <w:r w:rsidR="00F26534">
        <w:rPr>
          <w:rFonts w:cs="Arial"/>
        </w:rPr>
        <w:t xml:space="preserve">  </w:t>
      </w:r>
      <w:bookmarkEnd w:id="3"/>
      <w:bookmarkEnd w:id="4"/>
      <w:bookmarkEnd w:id="5"/>
    </w:p>
    <w:p w14:paraId="48085B29" w14:textId="77777777" w:rsidR="00CF7D0F" w:rsidRDefault="00CF7D0F" w:rsidP="002C2AA6">
      <w:pPr>
        <w:spacing w:before="240" w:line="276" w:lineRule="auto"/>
        <w:rPr>
          <w:rFonts w:cs="Arial"/>
        </w:rPr>
      </w:pPr>
    </w:p>
    <w:p w14:paraId="5FBB8B67" w14:textId="77777777" w:rsidR="00CF7D0F" w:rsidRDefault="00CF7D0F" w:rsidP="002C2AA6">
      <w:pPr>
        <w:spacing w:before="240" w:line="276" w:lineRule="auto"/>
        <w:rPr>
          <w:rFonts w:cs="Arial"/>
        </w:rPr>
      </w:pPr>
    </w:p>
    <w:p w14:paraId="547354D5" w14:textId="77777777" w:rsidR="00BF341E" w:rsidRDefault="00BF341E" w:rsidP="002C2AA6">
      <w:pPr>
        <w:spacing w:before="240" w:line="276" w:lineRule="auto"/>
        <w:rPr>
          <w:rFonts w:cs="Arial"/>
        </w:rPr>
        <w:sectPr w:rsidR="00BF341E" w:rsidSect="00DD4FB4">
          <w:headerReference w:type="default" r:id="rId9"/>
          <w:footerReference w:type="default" r:id="rId10"/>
          <w:headerReference w:type="first" r:id="rId11"/>
          <w:footerReference w:type="first" r:id="rId12"/>
          <w:pgSz w:w="12240" w:h="15840"/>
          <w:pgMar w:top="576" w:right="1440" w:bottom="1440" w:left="1440" w:header="144" w:footer="576" w:gutter="0"/>
          <w:cols w:space="720"/>
          <w:docGrid w:linePitch="360"/>
        </w:sectPr>
      </w:pPr>
    </w:p>
    <w:tbl>
      <w:tblPr>
        <w:tblW w:w="1096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647"/>
        <w:gridCol w:w="1439"/>
        <w:gridCol w:w="2626"/>
        <w:gridCol w:w="4728"/>
      </w:tblGrid>
      <w:tr w:rsidR="00B5251A" w:rsidRPr="00B5251A" w14:paraId="4F8E3EC8" w14:textId="77777777" w:rsidTr="00B5251A">
        <w:trPr>
          <w:tblHeader/>
        </w:trPr>
        <w:tc>
          <w:tcPr>
            <w:tcW w:w="540" w:type="dxa"/>
            <w:shd w:val="pct20" w:color="auto" w:fill="auto"/>
          </w:tcPr>
          <w:p w14:paraId="459FCD7C" w14:textId="77777777" w:rsidR="00B5251A" w:rsidRPr="00B5251A" w:rsidRDefault="00B5251A" w:rsidP="00B5251A">
            <w:pPr>
              <w:spacing w:after="120"/>
              <w:jc w:val="center"/>
              <w:rPr>
                <w:rFonts w:eastAsia="Calibri" w:cs="Arial"/>
                <w:b/>
                <w:sz w:val="22"/>
                <w:szCs w:val="22"/>
              </w:rPr>
            </w:pPr>
            <w:r w:rsidRPr="00B5251A">
              <w:rPr>
                <w:rFonts w:eastAsia="Calibri" w:cs="Arial"/>
                <w:b/>
                <w:sz w:val="22"/>
                <w:szCs w:val="22"/>
              </w:rPr>
              <w:lastRenderedPageBreak/>
              <w:t>#</w:t>
            </w:r>
          </w:p>
        </w:tc>
        <w:tc>
          <w:tcPr>
            <w:tcW w:w="1645" w:type="dxa"/>
            <w:shd w:val="pct20" w:color="auto" w:fill="auto"/>
          </w:tcPr>
          <w:p w14:paraId="379C42B0" w14:textId="77777777" w:rsidR="00B5251A" w:rsidRPr="00B5251A" w:rsidRDefault="00B5251A" w:rsidP="00B5251A">
            <w:pPr>
              <w:spacing w:after="120"/>
              <w:jc w:val="center"/>
              <w:rPr>
                <w:rFonts w:eastAsia="Calibri" w:cs="Arial"/>
                <w:b/>
                <w:sz w:val="22"/>
                <w:szCs w:val="22"/>
              </w:rPr>
            </w:pPr>
            <w:r w:rsidRPr="00B5251A">
              <w:rPr>
                <w:rFonts w:eastAsia="Calibri" w:cs="Arial"/>
                <w:b/>
                <w:sz w:val="22"/>
                <w:szCs w:val="22"/>
              </w:rPr>
              <w:t>RFP Section</w:t>
            </w:r>
          </w:p>
        </w:tc>
        <w:tc>
          <w:tcPr>
            <w:tcW w:w="1437" w:type="dxa"/>
            <w:shd w:val="pct20" w:color="auto" w:fill="auto"/>
          </w:tcPr>
          <w:p w14:paraId="00B73E6C" w14:textId="77777777" w:rsidR="00B5251A" w:rsidRPr="00B5251A" w:rsidRDefault="00B5251A" w:rsidP="00B5251A">
            <w:pPr>
              <w:spacing w:after="120"/>
              <w:jc w:val="center"/>
              <w:rPr>
                <w:rFonts w:eastAsia="Calibri" w:cs="Arial"/>
                <w:b/>
                <w:sz w:val="22"/>
                <w:szCs w:val="22"/>
              </w:rPr>
            </w:pPr>
            <w:r w:rsidRPr="00B5251A">
              <w:rPr>
                <w:rFonts w:eastAsia="Calibri" w:cs="Arial"/>
                <w:b/>
                <w:sz w:val="22"/>
                <w:szCs w:val="22"/>
              </w:rPr>
              <w:t>RFP Page #</w:t>
            </w:r>
          </w:p>
        </w:tc>
        <w:tc>
          <w:tcPr>
            <w:tcW w:w="0" w:type="auto"/>
            <w:shd w:val="pct20" w:color="auto" w:fill="auto"/>
          </w:tcPr>
          <w:p w14:paraId="10E2589B" w14:textId="77777777" w:rsidR="00B5251A" w:rsidRPr="00B5251A" w:rsidRDefault="00B5251A" w:rsidP="00B5251A">
            <w:pPr>
              <w:spacing w:after="120"/>
              <w:jc w:val="center"/>
              <w:rPr>
                <w:rFonts w:eastAsia="Calibri" w:cs="Arial"/>
                <w:b/>
                <w:sz w:val="22"/>
                <w:szCs w:val="22"/>
              </w:rPr>
            </w:pPr>
            <w:r w:rsidRPr="00B5251A">
              <w:rPr>
                <w:rFonts w:eastAsia="Calibri" w:cs="Arial"/>
                <w:b/>
                <w:sz w:val="22"/>
                <w:szCs w:val="22"/>
              </w:rPr>
              <w:t>Question</w:t>
            </w:r>
          </w:p>
        </w:tc>
        <w:tc>
          <w:tcPr>
            <w:tcW w:w="0" w:type="auto"/>
            <w:shd w:val="pct20" w:color="auto" w:fill="auto"/>
          </w:tcPr>
          <w:p w14:paraId="566DDB98" w14:textId="77777777" w:rsidR="00B5251A" w:rsidRPr="00B5251A" w:rsidRDefault="00B5251A" w:rsidP="00B5251A">
            <w:pPr>
              <w:spacing w:after="120"/>
              <w:jc w:val="center"/>
              <w:rPr>
                <w:rFonts w:eastAsia="Calibri" w:cs="Arial"/>
                <w:b/>
                <w:sz w:val="22"/>
                <w:szCs w:val="22"/>
              </w:rPr>
            </w:pPr>
            <w:r w:rsidRPr="00B5251A">
              <w:rPr>
                <w:rFonts w:eastAsia="Calibri" w:cs="Arial"/>
                <w:b/>
                <w:sz w:val="22"/>
                <w:szCs w:val="22"/>
              </w:rPr>
              <w:t>Answer</w:t>
            </w:r>
          </w:p>
        </w:tc>
      </w:tr>
      <w:tr w:rsidR="00B5251A" w:rsidRPr="00B5251A" w14:paraId="2854B11C" w14:textId="77777777" w:rsidTr="00B5251A">
        <w:tc>
          <w:tcPr>
            <w:tcW w:w="540" w:type="dxa"/>
          </w:tcPr>
          <w:p w14:paraId="1F0B57AC" w14:textId="77777777" w:rsidR="00B5251A" w:rsidRPr="00B5251A" w:rsidRDefault="00B5251A" w:rsidP="00B5251A">
            <w:pPr>
              <w:spacing w:after="120"/>
              <w:jc w:val="center"/>
              <w:rPr>
                <w:rFonts w:eastAsia="Calibri" w:cs="Arial"/>
                <w:sz w:val="22"/>
                <w:szCs w:val="22"/>
              </w:rPr>
            </w:pPr>
            <w:bookmarkStart w:id="6" w:name="_Hlk90548695"/>
            <w:r w:rsidRPr="00B5251A">
              <w:rPr>
                <w:rFonts w:eastAsia="Calibri" w:cs="Arial"/>
                <w:sz w:val="22"/>
                <w:szCs w:val="22"/>
              </w:rPr>
              <w:t>1</w:t>
            </w:r>
          </w:p>
        </w:tc>
        <w:tc>
          <w:tcPr>
            <w:tcW w:w="1645" w:type="dxa"/>
            <w:tcBorders>
              <w:top w:val="nil"/>
              <w:left w:val="nil"/>
              <w:bottom w:val="single" w:sz="8" w:space="0" w:color="000000"/>
              <w:right w:val="single" w:sz="8" w:space="0" w:color="000000"/>
            </w:tcBorders>
          </w:tcPr>
          <w:p w14:paraId="5ACD3ECA" w14:textId="77777777" w:rsidR="00B5251A" w:rsidRPr="00B5251A" w:rsidRDefault="00B5251A" w:rsidP="00B5251A">
            <w:pPr>
              <w:spacing w:after="120"/>
              <w:rPr>
                <w:rFonts w:eastAsia="Calibri" w:cs="Arial"/>
                <w:sz w:val="22"/>
                <w:szCs w:val="22"/>
              </w:rPr>
            </w:pPr>
            <w:r w:rsidRPr="00B5251A">
              <w:rPr>
                <w:rFonts w:eastAsia="Calibri" w:cs="Arial"/>
                <w:sz w:val="22"/>
                <w:szCs w:val="22"/>
              </w:rPr>
              <w:t>2.4</w:t>
            </w:r>
          </w:p>
        </w:tc>
        <w:tc>
          <w:tcPr>
            <w:tcW w:w="1437" w:type="dxa"/>
            <w:tcBorders>
              <w:top w:val="nil"/>
              <w:left w:val="nil"/>
              <w:bottom w:val="single" w:sz="8" w:space="0" w:color="000000"/>
              <w:right w:val="single" w:sz="8" w:space="0" w:color="000000"/>
            </w:tcBorders>
          </w:tcPr>
          <w:p w14:paraId="0EEEBBDA" w14:textId="77777777" w:rsidR="00B5251A" w:rsidRPr="00B5251A" w:rsidRDefault="00B5251A" w:rsidP="00B5251A">
            <w:pPr>
              <w:spacing w:after="120"/>
              <w:rPr>
                <w:rFonts w:eastAsia="Calibri" w:cs="Arial"/>
                <w:sz w:val="22"/>
                <w:szCs w:val="22"/>
              </w:rPr>
            </w:pPr>
            <w:r w:rsidRPr="00B5251A">
              <w:rPr>
                <w:rFonts w:eastAsia="Calibri" w:cs="Arial"/>
                <w:sz w:val="22"/>
                <w:szCs w:val="22"/>
              </w:rPr>
              <w:t>13</w:t>
            </w:r>
          </w:p>
        </w:tc>
        <w:tc>
          <w:tcPr>
            <w:tcW w:w="0" w:type="auto"/>
            <w:tcBorders>
              <w:top w:val="nil"/>
              <w:left w:val="nil"/>
              <w:bottom w:val="single" w:sz="8" w:space="0" w:color="000000"/>
              <w:right w:val="single" w:sz="8" w:space="0" w:color="000000"/>
            </w:tcBorders>
          </w:tcPr>
          <w:p w14:paraId="77A96652" w14:textId="77777777" w:rsidR="00B5251A" w:rsidRPr="00B5251A" w:rsidRDefault="00B5251A" w:rsidP="00B5251A">
            <w:pPr>
              <w:spacing w:after="120"/>
              <w:contextualSpacing/>
              <w:rPr>
                <w:rFonts w:eastAsia="Calibri" w:cs="Arial"/>
                <w:sz w:val="22"/>
                <w:szCs w:val="22"/>
              </w:rPr>
            </w:pPr>
            <w:r w:rsidRPr="00B5251A">
              <w:rPr>
                <w:rFonts w:eastAsia="Calibri" w:cs="Arial"/>
                <w:sz w:val="22"/>
                <w:szCs w:val="22"/>
              </w:rPr>
              <w:t>Please confirm if the approximate 50,000 accounts the Vendor would receive monthly derives from the 930,000 unresolved cases?</w:t>
            </w:r>
          </w:p>
          <w:p w14:paraId="38C7469C" w14:textId="77777777" w:rsidR="00B5251A" w:rsidRPr="00B5251A" w:rsidRDefault="00B5251A" w:rsidP="00B5251A">
            <w:pPr>
              <w:numPr>
                <w:ilvl w:val="0"/>
                <w:numId w:val="24"/>
              </w:numPr>
              <w:spacing w:after="120" w:line="276" w:lineRule="auto"/>
              <w:ind w:left="352" w:hanging="180"/>
              <w:contextualSpacing/>
              <w:rPr>
                <w:rFonts w:eastAsia="Calibri" w:cs="Arial"/>
                <w:sz w:val="22"/>
                <w:szCs w:val="22"/>
              </w:rPr>
            </w:pPr>
            <w:r w:rsidRPr="00B5251A">
              <w:rPr>
                <w:rFonts w:eastAsia="Calibri" w:cs="Arial"/>
                <w:sz w:val="22"/>
                <w:szCs w:val="22"/>
              </w:rPr>
              <w:t xml:space="preserve">If so, would the number of accounts the Vendor would receive increase? </w:t>
            </w:r>
          </w:p>
          <w:p w14:paraId="4FEC9B06" w14:textId="77777777" w:rsidR="00B5251A" w:rsidRPr="00B5251A" w:rsidRDefault="00B5251A" w:rsidP="00B5251A">
            <w:pPr>
              <w:spacing w:after="120"/>
              <w:rPr>
                <w:rFonts w:eastAsia="Calibri" w:cs="Arial"/>
                <w:sz w:val="22"/>
                <w:szCs w:val="22"/>
              </w:rPr>
            </w:pPr>
            <w:r w:rsidRPr="00B5251A">
              <w:rPr>
                <w:rFonts w:eastAsia="Calibri" w:cs="Arial"/>
                <w:sz w:val="22"/>
                <w:szCs w:val="22"/>
              </w:rPr>
              <w:t>Please confirm how the backlog volume would be placed. </w:t>
            </w:r>
          </w:p>
        </w:tc>
        <w:tc>
          <w:tcPr>
            <w:tcW w:w="0" w:type="auto"/>
          </w:tcPr>
          <w:p w14:paraId="4304128A" w14:textId="77777777" w:rsidR="00B5251A" w:rsidRPr="00B5251A" w:rsidRDefault="00B5251A" w:rsidP="00B5251A">
            <w:pPr>
              <w:spacing w:after="120" w:line="276" w:lineRule="auto"/>
              <w:contextualSpacing/>
              <w:rPr>
                <w:rFonts w:eastAsia="Calibri" w:cs="Arial"/>
                <w:bCs/>
                <w:sz w:val="22"/>
                <w:szCs w:val="22"/>
              </w:rPr>
            </w:pPr>
            <w:r w:rsidRPr="00B5251A">
              <w:rPr>
                <w:rFonts w:eastAsia="Calibri" w:cs="Arial"/>
                <w:bCs/>
                <w:sz w:val="22"/>
                <w:szCs w:val="22"/>
              </w:rPr>
              <w:t xml:space="preserve">The Department intends to make an initial placement of 50,000 Cases from the unresolved Case pool at the beginning of the Active Collection Phase. </w:t>
            </w:r>
          </w:p>
          <w:p w14:paraId="0E481E6A" w14:textId="77777777" w:rsidR="00B5251A" w:rsidRPr="00B5251A" w:rsidRDefault="00B5251A" w:rsidP="00B5251A">
            <w:pPr>
              <w:spacing w:after="120" w:line="276" w:lineRule="auto"/>
              <w:contextualSpacing/>
              <w:rPr>
                <w:rFonts w:eastAsia="Calibri" w:cs="Arial"/>
                <w:bCs/>
                <w:sz w:val="22"/>
                <w:szCs w:val="22"/>
              </w:rPr>
            </w:pPr>
          </w:p>
          <w:p w14:paraId="7FC379A8" w14:textId="77777777" w:rsidR="00B5251A" w:rsidRPr="00B5251A" w:rsidRDefault="00B5251A" w:rsidP="00B5251A">
            <w:pPr>
              <w:spacing w:after="120" w:line="276" w:lineRule="auto"/>
              <w:contextualSpacing/>
              <w:rPr>
                <w:rFonts w:eastAsia="Calibri" w:cs="Arial"/>
                <w:bCs/>
                <w:sz w:val="22"/>
                <w:szCs w:val="22"/>
              </w:rPr>
            </w:pPr>
            <w:r w:rsidRPr="00B5251A">
              <w:rPr>
                <w:rFonts w:eastAsia="Calibri" w:cs="Arial"/>
                <w:bCs/>
                <w:sz w:val="22"/>
                <w:szCs w:val="22"/>
              </w:rPr>
              <w:t xml:space="preserve">It is the Department’s intention to replenish and/or  add to the unresolved Case pool with Recalled or returned Cases </w:t>
            </w:r>
            <w:proofErr w:type="gramStart"/>
            <w:r w:rsidRPr="00B5251A">
              <w:rPr>
                <w:rFonts w:eastAsia="Calibri" w:cs="Arial"/>
                <w:bCs/>
                <w:sz w:val="22"/>
                <w:szCs w:val="22"/>
              </w:rPr>
              <w:t>on a monthly basis</w:t>
            </w:r>
            <w:proofErr w:type="gramEnd"/>
            <w:r w:rsidRPr="00B5251A">
              <w:rPr>
                <w:rFonts w:eastAsia="Calibri" w:cs="Arial"/>
                <w:bCs/>
                <w:sz w:val="22"/>
                <w:szCs w:val="22"/>
              </w:rPr>
              <w:t xml:space="preserve"> to </w:t>
            </w:r>
            <w:r w:rsidRPr="00B5251A">
              <w:rPr>
                <w:rFonts w:eastAsia="Calibri" w:cs="Arial"/>
                <w:b/>
                <w:sz w:val="22"/>
                <w:szCs w:val="22"/>
              </w:rPr>
              <w:t>maintain an average caseload placed with the Contractor of approximately 50,000 Cases</w:t>
            </w:r>
            <w:r w:rsidRPr="00B5251A">
              <w:rPr>
                <w:rFonts w:eastAsia="Calibri" w:cs="Arial"/>
                <w:bCs/>
                <w:sz w:val="22"/>
                <w:szCs w:val="22"/>
              </w:rPr>
              <w:t xml:space="preserve">.  </w:t>
            </w:r>
          </w:p>
          <w:p w14:paraId="091F283B"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All placements will consist of a random mix of Cases in terms of all the characteristics described in RFP </w:t>
            </w:r>
            <w:r w:rsidRPr="00B5251A">
              <w:rPr>
                <w:rFonts w:eastAsia="Calibri" w:cs="Arial"/>
                <w:b/>
                <w:bCs/>
                <w:sz w:val="22"/>
                <w:szCs w:val="22"/>
              </w:rPr>
              <w:t>Section 2.3, Case Characteristics</w:t>
            </w:r>
            <w:r w:rsidRPr="00B5251A">
              <w:rPr>
                <w:rFonts w:eastAsia="Calibri" w:cs="Arial"/>
                <w:sz w:val="22"/>
                <w:szCs w:val="22"/>
              </w:rPr>
              <w:t xml:space="preserve"> and RFP </w:t>
            </w:r>
            <w:r w:rsidRPr="00B5251A">
              <w:rPr>
                <w:rFonts w:eastAsia="Calibri" w:cs="Arial"/>
                <w:b/>
                <w:bCs/>
                <w:sz w:val="22"/>
                <w:szCs w:val="22"/>
              </w:rPr>
              <w:t>Exhibit 1 – Case Characteristics</w:t>
            </w:r>
            <w:r w:rsidRPr="00B5251A">
              <w:rPr>
                <w:rFonts w:eastAsia="Calibri" w:cs="Arial"/>
                <w:sz w:val="22"/>
                <w:szCs w:val="22"/>
              </w:rPr>
              <w:t>.</w:t>
            </w:r>
          </w:p>
          <w:p w14:paraId="0B571F33" w14:textId="77777777" w:rsidR="00B5251A" w:rsidRPr="00B5251A" w:rsidRDefault="00B5251A" w:rsidP="00B5251A">
            <w:pPr>
              <w:spacing w:after="120"/>
              <w:rPr>
                <w:rFonts w:eastAsia="Calibri" w:cs="Arial"/>
                <w:color w:val="FF0000"/>
                <w:sz w:val="22"/>
                <w:szCs w:val="22"/>
              </w:rPr>
            </w:pPr>
          </w:p>
        </w:tc>
      </w:tr>
      <w:bookmarkEnd w:id="6"/>
      <w:tr w:rsidR="00B5251A" w:rsidRPr="00B5251A" w14:paraId="6D4677CD" w14:textId="77777777" w:rsidTr="00B5251A">
        <w:tc>
          <w:tcPr>
            <w:tcW w:w="540" w:type="dxa"/>
          </w:tcPr>
          <w:p w14:paraId="541B40E2"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2</w:t>
            </w:r>
          </w:p>
        </w:tc>
        <w:tc>
          <w:tcPr>
            <w:tcW w:w="1645" w:type="dxa"/>
            <w:tcBorders>
              <w:top w:val="nil"/>
              <w:left w:val="nil"/>
              <w:bottom w:val="single" w:sz="8" w:space="0" w:color="000000"/>
              <w:right w:val="single" w:sz="8" w:space="0" w:color="000000"/>
            </w:tcBorders>
          </w:tcPr>
          <w:p w14:paraId="53B0766F" w14:textId="77777777" w:rsidR="00B5251A" w:rsidRPr="00B5251A" w:rsidRDefault="00B5251A" w:rsidP="00B5251A">
            <w:pPr>
              <w:spacing w:after="120"/>
              <w:rPr>
                <w:rFonts w:eastAsia="Calibri" w:cs="Arial"/>
                <w:sz w:val="22"/>
                <w:szCs w:val="22"/>
              </w:rPr>
            </w:pPr>
            <w:r w:rsidRPr="00B5251A">
              <w:rPr>
                <w:rFonts w:eastAsia="Calibri" w:cs="Arial"/>
                <w:sz w:val="22"/>
                <w:szCs w:val="22"/>
              </w:rPr>
              <w:t>Financial Statement Requirements Section 4.3</w:t>
            </w:r>
          </w:p>
        </w:tc>
        <w:tc>
          <w:tcPr>
            <w:tcW w:w="1437" w:type="dxa"/>
            <w:tcBorders>
              <w:top w:val="nil"/>
              <w:left w:val="nil"/>
              <w:bottom w:val="single" w:sz="8" w:space="0" w:color="000000"/>
              <w:right w:val="single" w:sz="8" w:space="0" w:color="000000"/>
            </w:tcBorders>
          </w:tcPr>
          <w:p w14:paraId="33BC6F5E" w14:textId="77777777" w:rsidR="00B5251A" w:rsidRPr="00B5251A" w:rsidRDefault="00B5251A" w:rsidP="00B5251A">
            <w:pPr>
              <w:spacing w:after="120"/>
              <w:rPr>
                <w:rFonts w:eastAsia="Calibri" w:cs="Arial"/>
                <w:sz w:val="22"/>
                <w:szCs w:val="22"/>
              </w:rPr>
            </w:pPr>
            <w:r w:rsidRPr="00B5251A">
              <w:rPr>
                <w:rFonts w:eastAsia="Calibri" w:cs="Arial"/>
                <w:sz w:val="22"/>
                <w:szCs w:val="22"/>
              </w:rPr>
              <w:t>48</w:t>
            </w:r>
          </w:p>
        </w:tc>
        <w:tc>
          <w:tcPr>
            <w:tcW w:w="0" w:type="auto"/>
            <w:tcBorders>
              <w:top w:val="nil"/>
              <w:left w:val="nil"/>
              <w:bottom w:val="single" w:sz="8" w:space="0" w:color="000000"/>
              <w:right w:val="single" w:sz="8" w:space="0" w:color="000000"/>
            </w:tcBorders>
          </w:tcPr>
          <w:p w14:paraId="5F094A54" w14:textId="77777777" w:rsidR="00B5251A" w:rsidRPr="00B5251A" w:rsidRDefault="00B5251A" w:rsidP="00B5251A">
            <w:pPr>
              <w:spacing w:after="120"/>
              <w:rPr>
                <w:rFonts w:eastAsia="Calibri" w:cs="Arial"/>
                <w:sz w:val="22"/>
                <w:szCs w:val="22"/>
              </w:rPr>
            </w:pPr>
            <w:r w:rsidRPr="00B5251A">
              <w:rPr>
                <w:rFonts w:eastAsia="Calibri" w:cs="Arial"/>
                <w:sz w:val="22"/>
                <w:szCs w:val="22"/>
              </w:rPr>
              <w:t>Table 4.3 says the bidder must provide proof of financial stability upon the Department’s request. Farther along, it says the Bidder must provide a bank contact, line of credit documentation, etc. Please clarify whether financial documents and information are required to be submitted with the bid.</w:t>
            </w:r>
          </w:p>
        </w:tc>
        <w:tc>
          <w:tcPr>
            <w:tcW w:w="0" w:type="auto"/>
          </w:tcPr>
          <w:p w14:paraId="027568EA" w14:textId="77777777" w:rsidR="00B5251A" w:rsidRPr="00B5251A" w:rsidRDefault="00B5251A" w:rsidP="007342DE">
            <w:pPr>
              <w:spacing w:after="120" w:line="276" w:lineRule="auto"/>
              <w:rPr>
                <w:rFonts w:eastAsia="Calibri" w:cs="Arial"/>
                <w:color w:val="FF0000"/>
                <w:sz w:val="22"/>
                <w:szCs w:val="22"/>
              </w:rPr>
            </w:pPr>
            <w:r w:rsidRPr="00B5251A">
              <w:rPr>
                <w:rFonts w:eastAsia="Calibri" w:cs="Arial"/>
                <w:sz w:val="22"/>
                <w:szCs w:val="22"/>
              </w:rPr>
              <w:t>Financial documents are not required to be submitted with the Bid. However, the Department may require a Bidder to submit this information prior to contract award, as well as periodically throughout the contract term.</w:t>
            </w:r>
          </w:p>
        </w:tc>
      </w:tr>
      <w:tr w:rsidR="00B5251A" w:rsidRPr="00B5251A" w14:paraId="59DD2DC8" w14:textId="77777777" w:rsidTr="00B5251A">
        <w:tc>
          <w:tcPr>
            <w:tcW w:w="540" w:type="dxa"/>
          </w:tcPr>
          <w:p w14:paraId="436EE66A"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w:t>
            </w:r>
          </w:p>
        </w:tc>
        <w:tc>
          <w:tcPr>
            <w:tcW w:w="1645" w:type="dxa"/>
            <w:tcBorders>
              <w:top w:val="nil"/>
              <w:left w:val="nil"/>
              <w:bottom w:val="single" w:sz="8" w:space="0" w:color="000000"/>
              <w:right w:val="single" w:sz="8" w:space="0" w:color="000000"/>
            </w:tcBorders>
          </w:tcPr>
          <w:p w14:paraId="25B1BA3A" w14:textId="77777777" w:rsidR="00B5251A" w:rsidRPr="00B5251A" w:rsidRDefault="00B5251A" w:rsidP="00B5251A">
            <w:pPr>
              <w:spacing w:after="120"/>
              <w:rPr>
                <w:rFonts w:eastAsia="Calibri" w:cs="Arial"/>
                <w:sz w:val="22"/>
                <w:szCs w:val="22"/>
              </w:rPr>
            </w:pPr>
            <w:r w:rsidRPr="00B5251A">
              <w:rPr>
                <w:rFonts w:eastAsia="Calibri" w:cs="Arial"/>
                <w:sz w:val="22"/>
                <w:szCs w:val="22"/>
              </w:rPr>
              <w:t>Exhibit 1</w:t>
            </w:r>
          </w:p>
        </w:tc>
        <w:tc>
          <w:tcPr>
            <w:tcW w:w="1437" w:type="dxa"/>
            <w:tcBorders>
              <w:top w:val="nil"/>
              <w:left w:val="nil"/>
              <w:bottom w:val="single" w:sz="8" w:space="0" w:color="000000"/>
              <w:right w:val="single" w:sz="8" w:space="0" w:color="000000"/>
            </w:tcBorders>
          </w:tcPr>
          <w:p w14:paraId="2E42186A" w14:textId="77777777" w:rsidR="00B5251A" w:rsidRPr="00B5251A" w:rsidRDefault="00B5251A" w:rsidP="00B5251A">
            <w:pPr>
              <w:spacing w:after="120"/>
              <w:rPr>
                <w:rFonts w:eastAsia="Calibri" w:cs="Arial"/>
                <w:sz w:val="22"/>
                <w:szCs w:val="22"/>
              </w:rPr>
            </w:pPr>
            <w:r w:rsidRPr="00B5251A">
              <w:rPr>
                <w:rFonts w:eastAsia="Calibri" w:cs="Arial"/>
                <w:sz w:val="22"/>
                <w:szCs w:val="22"/>
              </w:rPr>
              <w:t>3</w:t>
            </w:r>
          </w:p>
        </w:tc>
        <w:tc>
          <w:tcPr>
            <w:tcW w:w="0" w:type="auto"/>
            <w:tcBorders>
              <w:top w:val="nil"/>
              <w:left w:val="nil"/>
              <w:bottom w:val="single" w:sz="8" w:space="0" w:color="000000"/>
              <w:right w:val="single" w:sz="8" w:space="0" w:color="000000"/>
            </w:tcBorders>
          </w:tcPr>
          <w:p w14:paraId="38AF7014" w14:textId="77777777" w:rsidR="00B5251A" w:rsidRPr="00B5251A" w:rsidRDefault="00B5251A" w:rsidP="00B5251A">
            <w:pPr>
              <w:spacing w:after="120"/>
              <w:contextualSpacing/>
              <w:rPr>
                <w:rFonts w:eastAsia="Calibri" w:cs="Arial"/>
                <w:sz w:val="22"/>
                <w:szCs w:val="22"/>
              </w:rPr>
            </w:pPr>
            <w:r w:rsidRPr="00B5251A">
              <w:rPr>
                <w:rFonts w:eastAsia="Calibri" w:cs="Arial"/>
                <w:sz w:val="22"/>
                <w:szCs w:val="22"/>
              </w:rPr>
              <w:t>Please confirm what the historical liquidation percentage was in 2019 prior to COVID for all placement levels involved in this opportunity (</w:t>
            </w:r>
            <w:proofErr w:type="gramStart"/>
            <w:r w:rsidRPr="00B5251A">
              <w:rPr>
                <w:rFonts w:eastAsia="Calibri" w:cs="Arial"/>
                <w:sz w:val="22"/>
                <w:szCs w:val="22"/>
              </w:rPr>
              <w:t>e.g.</w:t>
            </w:r>
            <w:proofErr w:type="gramEnd"/>
            <w:r w:rsidRPr="00B5251A">
              <w:rPr>
                <w:rFonts w:eastAsia="Calibri" w:cs="Arial"/>
                <w:sz w:val="22"/>
                <w:szCs w:val="22"/>
              </w:rPr>
              <w:t xml:space="preserve"> primary, secondary, in-state and out-of- state).</w:t>
            </w:r>
          </w:p>
          <w:p w14:paraId="3D6B7360"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a. What has the State received in the most recent six- and 12-month period? </w:t>
            </w:r>
          </w:p>
        </w:tc>
        <w:tc>
          <w:tcPr>
            <w:tcW w:w="0" w:type="auto"/>
          </w:tcPr>
          <w:p w14:paraId="5E3607FC"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The Department declines to answer.</w:t>
            </w:r>
          </w:p>
        </w:tc>
      </w:tr>
      <w:tr w:rsidR="00B5251A" w:rsidRPr="00B5251A" w14:paraId="2173AD11" w14:textId="77777777" w:rsidTr="00B5251A">
        <w:tc>
          <w:tcPr>
            <w:tcW w:w="540" w:type="dxa"/>
          </w:tcPr>
          <w:p w14:paraId="15322654"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4</w:t>
            </w:r>
          </w:p>
        </w:tc>
        <w:tc>
          <w:tcPr>
            <w:tcW w:w="1645" w:type="dxa"/>
            <w:tcBorders>
              <w:top w:val="nil"/>
              <w:left w:val="nil"/>
              <w:bottom w:val="single" w:sz="8" w:space="0" w:color="000000"/>
              <w:right w:val="single" w:sz="8" w:space="0" w:color="000000"/>
            </w:tcBorders>
          </w:tcPr>
          <w:p w14:paraId="3A1BEC22" w14:textId="77777777" w:rsidR="00B5251A" w:rsidRPr="00B5251A" w:rsidRDefault="00B5251A" w:rsidP="00B5251A">
            <w:pPr>
              <w:spacing w:after="120"/>
              <w:rPr>
                <w:rFonts w:eastAsia="Calibri" w:cs="Arial"/>
                <w:sz w:val="22"/>
                <w:szCs w:val="22"/>
              </w:rPr>
            </w:pPr>
            <w:r w:rsidRPr="00B5251A">
              <w:rPr>
                <w:rFonts w:eastAsia="Calibri" w:cs="Arial"/>
                <w:sz w:val="22"/>
                <w:szCs w:val="22"/>
              </w:rPr>
              <w:t>General</w:t>
            </w:r>
          </w:p>
        </w:tc>
        <w:tc>
          <w:tcPr>
            <w:tcW w:w="1437" w:type="dxa"/>
          </w:tcPr>
          <w:p w14:paraId="5C3EAF17" w14:textId="77777777" w:rsidR="00B5251A" w:rsidRPr="00B5251A" w:rsidRDefault="00B5251A" w:rsidP="00B5251A">
            <w:pPr>
              <w:spacing w:after="120"/>
              <w:rPr>
                <w:rFonts w:eastAsia="Calibri" w:cs="Arial"/>
                <w:sz w:val="22"/>
                <w:szCs w:val="22"/>
              </w:rPr>
            </w:pPr>
          </w:p>
        </w:tc>
        <w:tc>
          <w:tcPr>
            <w:tcW w:w="0" w:type="auto"/>
            <w:tcBorders>
              <w:top w:val="nil"/>
              <w:left w:val="nil"/>
              <w:bottom w:val="single" w:sz="8" w:space="0" w:color="000000"/>
              <w:right w:val="single" w:sz="8" w:space="0" w:color="000000"/>
            </w:tcBorders>
          </w:tcPr>
          <w:p w14:paraId="6BCFDDEB"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Please confirm if the State suspended liens and levies during the pandemic. If yes, has the State resumed the lien and levy program? </w:t>
            </w:r>
          </w:p>
        </w:tc>
        <w:tc>
          <w:tcPr>
            <w:tcW w:w="0" w:type="auto"/>
          </w:tcPr>
          <w:p w14:paraId="20817509" w14:textId="77777777" w:rsidR="00B5251A" w:rsidRPr="00B5251A" w:rsidRDefault="00B5251A" w:rsidP="007342DE">
            <w:pPr>
              <w:spacing w:after="120" w:line="276" w:lineRule="auto"/>
              <w:rPr>
                <w:rFonts w:eastAsia="Calibri" w:cs="Arial"/>
                <w:color w:val="FF0000"/>
                <w:sz w:val="22"/>
                <w:szCs w:val="22"/>
              </w:rPr>
            </w:pPr>
            <w:r w:rsidRPr="00B5251A">
              <w:rPr>
                <w:rFonts w:eastAsia="Calibri" w:cs="Arial"/>
                <w:sz w:val="22"/>
                <w:szCs w:val="22"/>
              </w:rPr>
              <w:t>Some Department programs are automated such as filing Tax Warrants and issuing levies.  During the pandemic, the Department suspended its automated collection process.  The Department’s automated collection process has since been resumed.</w:t>
            </w:r>
          </w:p>
        </w:tc>
      </w:tr>
      <w:tr w:rsidR="00B5251A" w:rsidRPr="00B5251A" w14:paraId="79B9B383" w14:textId="77777777" w:rsidTr="00B5251A">
        <w:tc>
          <w:tcPr>
            <w:tcW w:w="540" w:type="dxa"/>
          </w:tcPr>
          <w:p w14:paraId="6DC333FF"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5</w:t>
            </w:r>
          </w:p>
        </w:tc>
        <w:tc>
          <w:tcPr>
            <w:tcW w:w="1645" w:type="dxa"/>
            <w:tcBorders>
              <w:top w:val="nil"/>
              <w:left w:val="nil"/>
              <w:bottom w:val="single" w:sz="8" w:space="0" w:color="000000"/>
              <w:right w:val="single" w:sz="8" w:space="0" w:color="000000"/>
            </w:tcBorders>
          </w:tcPr>
          <w:p w14:paraId="6F342D29" w14:textId="77777777" w:rsidR="00B5251A" w:rsidRPr="00B5251A" w:rsidRDefault="00B5251A" w:rsidP="00B5251A">
            <w:pPr>
              <w:spacing w:after="120"/>
              <w:rPr>
                <w:rFonts w:eastAsia="Calibri" w:cs="Arial"/>
                <w:sz w:val="22"/>
                <w:szCs w:val="22"/>
              </w:rPr>
            </w:pPr>
            <w:r w:rsidRPr="00B5251A">
              <w:rPr>
                <w:rFonts w:eastAsia="Calibri" w:cs="Arial"/>
                <w:sz w:val="22"/>
                <w:szCs w:val="22"/>
              </w:rPr>
              <w:t>General</w:t>
            </w:r>
          </w:p>
        </w:tc>
        <w:tc>
          <w:tcPr>
            <w:tcW w:w="1437" w:type="dxa"/>
          </w:tcPr>
          <w:p w14:paraId="3FB568D1" w14:textId="77777777" w:rsidR="00B5251A" w:rsidRPr="00B5251A" w:rsidRDefault="00B5251A" w:rsidP="00B5251A">
            <w:pPr>
              <w:spacing w:after="120"/>
              <w:rPr>
                <w:rFonts w:eastAsia="Calibri" w:cs="Arial"/>
                <w:sz w:val="22"/>
                <w:szCs w:val="22"/>
              </w:rPr>
            </w:pPr>
          </w:p>
        </w:tc>
        <w:tc>
          <w:tcPr>
            <w:tcW w:w="0" w:type="auto"/>
            <w:tcBorders>
              <w:top w:val="nil"/>
              <w:left w:val="nil"/>
              <w:bottom w:val="single" w:sz="8" w:space="0" w:color="000000"/>
              <w:right w:val="single" w:sz="8" w:space="0" w:color="000000"/>
            </w:tcBorders>
          </w:tcPr>
          <w:p w14:paraId="2D82FB8F" w14:textId="77777777" w:rsidR="00B5251A" w:rsidRPr="00B5251A" w:rsidRDefault="00B5251A" w:rsidP="00B5251A">
            <w:pPr>
              <w:spacing w:after="120" w:line="276" w:lineRule="auto"/>
              <w:rPr>
                <w:rFonts w:eastAsia="Calibri" w:cs="Arial"/>
                <w:sz w:val="22"/>
                <w:szCs w:val="22"/>
              </w:rPr>
            </w:pPr>
            <w:r w:rsidRPr="00B5251A">
              <w:rPr>
                <w:rFonts w:eastAsia="Calibri" w:cs="Arial"/>
                <w:sz w:val="22"/>
                <w:szCs w:val="22"/>
              </w:rPr>
              <w:t xml:space="preserve">Please confirm if the Bidder </w:t>
            </w:r>
            <w:proofErr w:type="gramStart"/>
            <w:r w:rsidRPr="00B5251A">
              <w:rPr>
                <w:rFonts w:eastAsia="Calibri" w:cs="Arial"/>
                <w:sz w:val="22"/>
                <w:szCs w:val="22"/>
              </w:rPr>
              <w:t>is allowed to</w:t>
            </w:r>
            <w:proofErr w:type="gramEnd"/>
            <w:r w:rsidRPr="00B5251A">
              <w:rPr>
                <w:rFonts w:eastAsia="Calibri" w:cs="Arial"/>
                <w:sz w:val="22"/>
                <w:szCs w:val="22"/>
              </w:rPr>
              <w:t xml:space="preserve"> include additional attachments to support their response?</w:t>
            </w:r>
          </w:p>
        </w:tc>
        <w:tc>
          <w:tcPr>
            <w:tcW w:w="0" w:type="auto"/>
          </w:tcPr>
          <w:p w14:paraId="14F96A6E" w14:textId="77777777" w:rsidR="00B5251A" w:rsidRPr="00B5251A" w:rsidRDefault="00B5251A" w:rsidP="007342DE">
            <w:pPr>
              <w:spacing w:after="120" w:line="276" w:lineRule="auto"/>
              <w:rPr>
                <w:rFonts w:eastAsia="Calibri" w:cs="Arial"/>
                <w:sz w:val="22"/>
                <w:szCs w:val="22"/>
              </w:rPr>
            </w:pPr>
            <w:r w:rsidRPr="00B5251A">
              <w:rPr>
                <w:rFonts w:eastAsia="Calibri" w:cs="Arial"/>
                <w:sz w:val="22"/>
                <w:szCs w:val="22"/>
              </w:rPr>
              <w:t>Additional documents and attachments should only be submitted with a bid if they are specific to demonstrating the Bidder’s ability to meet the RFP requirements.</w:t>
            </w:r>
          </w:p>
          <w:p w14:paraId="3F74AA65" w14:textId="41D8FC1C" w:rsidR="00B5251A" w:rsidRPr="007342DE" w:rsidRDefault="00B5251A" w:rsidP="007342DE">
            <w:pPr>
              <w:spacing w:after="120" w:line="276" w:lineRule="auto"/>
              <w:rPr>
                <w:rFonts w:eastAsia="Calibri" w:cs="Arial"/>
                <w:sz w:val="22"/>
                <w:szCs w:val="22"/>
              </w:rPr>
            </w:pPr>
            <w:r w:rsidRPr="00B5251A">
              <w:rPr>
                <w:rFonts w:eastAsia="Calibri" w:cs="Arial"/>
                <w:sz w:val="22"/>
                <w:szCs w:val="22"/>
              </w:rPr>
              <w:t>Please note: Generic system information, white papers and/or promotional material provided in response or supplemental to the requested narratives are not sufficient to meet the requirements.</w:t>
            </w:r>
          </w:p>
        </w:tc>
      </w:tr>
      <w:tr w:rsidR="00B5251A" w:rsidRPr="00B5251A" w14:paraId="67A603B3" w14:textId="77777777" w:rsidTr="00B5251A">
        <w:tc>
          <w:tcPr>
            <w:tcW w:w="540" w:type="dxa"/>
          </w:tcPr>
          <w:p w14:paraId="6428AC16"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lastRenderedPageBreak/>
              <w:t>6</w:t>
            </w:r>
          </w:p>
        </w:tc>
        <w:tc>
          <w:tcPr>
            <w:tcW w:w="1645" w:type="dxa"/>
          </w:tcPr>
          <w:p w14:paraId="58F10652" w14:textId="77777777" w:rsidR="00B5251A" w:rsidRPr="00B5251A" w:rsidRDefault="00B5251A" w:rsidP="00B5251A">
            <w:pPr>
              <w:spacing w:after="120"/>
              <w:rPr>
                <w:rFonts w:eastAsia="Calibri" w:cs="Arial"/>
                <w:sz w:val="22"/>
                <w:szCs w:val="22"/>
              </w:rPr>
            </w:pPr>
            <w:r w:rsidRPr="00B5251A">
              <w:rPr>
                <w:rFonts w:eastAsia="Calibri" w:cs="Arial"/>
                <w:sz w:val="22"/>
                <w:szCs w:val="22"/>
              </w:rPr>
              <w:t>Technical Requirements</w:t>
            </w:r>
          </w:p>
        </w:tc>
        <w:tc>
          <w:tcPr>
            <w:tcW w:w="1437" w:type="dxa"/>
          </w:tcPr>
          <w:p w14:paraId="318C5261" w14:textId="77777777" w:rsidR="00B5251A" w:rsidRPr="00B5251A" w:rsidRDefault="00B5251A" w:rsidP="00B5251A">
            <w:pPr>
              <w:spacing w:after="120"/>
              <w:rPr>
                <w:rFonts w:eastAsia="Calibri" w:cs="Arial"/>
                <w:sz w:val="22"/>
                <w:szCs w:val="22"/>
              </w:rPr>
            </w:pPr>
            <w:r w:rsidRPr="00B5251A">
              <w:rPr>
                <w:rFonts w:eastAsia="Calibri" w:cs="Arial"/>
                <w:sz w:val="22"/>
                <w:szCs w:val="22"/>
              </w:rPr>
              <w:t>19</w:t>
            </w:r>
          </w:p>
        </w:tc>
        <w:tc>
          <w:tcPr>
            <w:tcW w:w="0" w:type="auto"/>
          </w:tcPr>
          <w:p w14:paraId="6F411DDD" w14:textId="77777777" w:rsidR="00B5251A" w:rsidRPr="00B5251A" w:rsidRDefault="00B5251A" w:rsidP="00B5251A">
            <w:pPr>
              <w:spacing w:after="120"/>
              <w:rPr>
                <w:rFonts w:eastAsia="Calibri" w:cs="Arial"/>
                <w:sz w:val="22"/>
                <w:szCs w:val="22"/>
              </w:rPr>
            </w:pPr>
            <w:r w:rsidRPr="00B5251A">
              <w:rPr>
                <w:rFonts w:eastAsia="Calibri" w:cs="Arial"/>
                <w:sz w:val="22"/>
                <w:szCs w:val="22"/>
              </w:rPr>
              <w:t>Would a VPN fulfill this requirement as we don’t allow anyone into our system to ensure security or would it be a disqualifier if 24/7 access is not permitted?  And if not a disqualifier, what is the point value if we don’t agree to comply to this?</w:t>
            </w:r>
          </w:p>
          <w:p w14:paraId="3023A431" w14:textId="77777777" w:rsidR="00B5251A" w:rsidRPr="00B5251A" w:rsidRDefault="00B5251A" w:rsidP="00B5251A">
            <w:pPr>
              <w:spacing w:after="120"/>
              <w:rPr>
                <w:rFonts w:eastAsia="Calibri" w:cs="Arial"/>
                <w:sz w:val="22"/>
                <w:szCs w:val="22"/>
              </w:rPr>
            </w:pPr>
          </w:p>
        </w:tc>
        <w:tc>
          <w:tcPr>
            <w:tcW w:w="0" w:type="auto"/>
          </w:tcPr>
          <w:p w14:paraId="625EBDD8" w14:textId="77777777" w:rsidR="00B5251A" w:rsidRPr="00B5251A" w:rsidRDefault="00B5251A" w:rsidP="007342DE">
            <w:pPr>
              <w:spacing w:after="120" w:line="276" w:lineRule="auto"/>
              <w:rPr>
                <w:rFonts w:eastAsia="Calibri" w:cs="Arial"/>
                <w:color w:val="FF0000"/>
                <w:sz w:val="22"/>
                <w:szCs w:val="22"/>
              </w:rPr>
            </w:pPr>
            <w:r w:rsidRPr="00B5251A">
              <w:rPr>
                <w:rFonts w:eastAsia="Calibri" w:cs="Arial"/>
                <w:sz w:val="22"/>
                <w:szCs w:val="22"/>
              </w:rPr>
              <w:t xml:space="preserve">The Contractor must provide the Department with remote access to the Contractor’s system. The way to obtain remote access cannot be a VPN but could be a remote access solution (such as for example VDI, </w:t>
            </w:r>
            <w:proofErr w:type="spellStart"/>
            <w:r w:rsidRPr="00B5251A">
              <w:rPr>
                <w:rFonts w:eastAsia="Calibri" w:cs="Arial"/>
                <w:sz w:val="22"/>
                <w:szCs w:val="22"/>
              </w:rPr>
              <w:t>Radmin</w:t>
            </w:r>
            <w:proofErr w:type="spellEnd"/>
            <w:r w:rsidRPr="00B5251A">
              <w:rPr>
                <w:rFonts w:eastAsia="Calibri" w:cs="Arial"/>
                <w:sz w:val="22"/>
                <w:szCs w:val="22"/>
              </w:rPr>
              <w:t xml:space="preserve">, </w:t>
            </w:r>
            <w:proofErr w:type="spellStart"/>
            <w:r w:rsidRPr="00B5251A">
              <w:rPr>
                <w:rFonts w:eastAsia="Calibri" w:cs="Arial"/>
                <w:sz w:val="22"/>
                <w:szCs w:val="22"/>
              </w:rPr>
              <w:t>Teamviewer</w:t>
            </w:r>
            <w:proofErr w:type="spellEnd"/>
            <w:r w:rsidRPr="00B5251A">
              <w:rPr>
                <w:rFonts w:eastAsia="Calibri" w:cs="Arial"/>
                <w:sz w:val="22"/>
                <w:szCs w:val="22"/>
              </w:rPr>
              <w:t xml:space="preserve"> etc.) or a secure web application.  If a bidder’s proposal indicates that the Department will not be allowed remote access to their system, the bidder’s proposal will be disqualified.  Note that 24/7 access is not a mandatory requirement, the Department is requesting that bidder’s proposal include the timeframe that remote access would be available to the Department.</w:t>
            </w:r>
          </w:p>
        </w:tc>
      </w:tr>
      <w:tr w:rsidR="00B5251A" w:rsidRPr="00B5251A" w14:paraId="0357E8DD" w14:textId="77777777" w:rsidTr="00B5251A">
        <w:tc>
          <w:tcPr>
            <w:tcW w:w="540" w:type="dxa"/>
          </w:tcPr>
          <w:p w14:paraId="66E8CA02"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7</w:t>
            </w:r>
          </w:p>
        </w:tc>
        <w:tc>
          <w:tcPr>
            <w:tcW w:w="1645" w:type="dxa"/>
          </w:tcPr>
          <w:p w14:paraId="46612736" w14:textId="77777777" w:rsidR="00B5251A" w:rsidRPr="00B5251A" w:rsidRDefault="00B5251A" w:rsidP="00B5251A">
            <w:pPr>
              <w:spacing w:after="120"/>
              <w:rPr>
                <w:rFonts w:eastAsia="Calibri" w:cs="Arial"/>
                <w:sz w:val="22"/>
                <w:szCs w:val="22"/>
              </w:rPr>
            </w:pPr>
            <w:r w:rsidRPr="00B5251A">
              <w:rPr>
                <w:rFonts w:eastAsia="Calibri" w:cs="Arial"/>
                <w:sz w:val="22"/>
                <w:szCs w:val="22"/>
              </w:rPr>
              <w:t>Insurance Requirements</w:t>
            </w:r>
          </w:p>
        </w:tc>
        <w:tc>
          <w:tcPr>
            <w:tcW w:w="1437" w:type="dxa"/>
          </w:tcPr>
          <w:p w14:paraId="182A2F91" w14:textId="77777777" w:rsidR="00B5251A" w:rsidRPr="00B5251A" w:rsidRDefault="00B5251A" w:rsidP="00B5251A">
            <w:pPr>
              <w:spacing w:after="120"/>
              <w:rPr>
                <w:rFonts w:eastAsia="Calibri" w:cs="Arial"/>
                <w:sz w:val="22"/>
                <w:szCs w:val="22"/>
              </w:rPr>
            </w:pPr>
            <w:r w:rsidRPr="00B5251A">
              <w:rPr>
                <w:rFonts w:eastAsia="Calibri" w:cs="Arial"/>
                <w:sz w:val="22"/>
                <w:szCs w:val="22"/>
              </w:rPr>
              <w:t>47</w:t>
            </w:r>
          </w:p>
        </w:tc>
        <w:tc>
          <w:tcPr>
            <w:tcW w:w="0" w:type="auto"/>
          </w:tcPr>
          <w:p w14:paraId="256F8533" w14:textId="77777777" w:rsidR="00B5251A" w:rsidRPr="00B5251A" w:rsidRDefault="00B5251A" w:rsidP="00B5251A">
            <w:pPr>
              <w:spacing w:after="120"/>
              <w:rPr>
                <w:rFonts w:eastAsia="Calibri" w:cs="Arial"/>
                <w:sz w:val="22"/>
                <w:szCs w:val="22"/>
              </w:rPr>
            </w:pPr>
            <w:r w:rsidRPr="00B5251A">
              <w:rPr>
                <w:rFonts w:eastAsia="Calibri" w:cs="Arial"/>
                <w:sz w:val="22"/>
                <w:szCs w:val="22"/>
              </w:rPr>
              <w:t>What is the dollar amount that is required to be insured for the umbrella and/or Excess Liability?</w:t>
            </w:r>
          </w:p>
        </w:tc>
        <w:tc>
          <w:tcPr>
            <w:tcW w:w="0" w:type="auto"/>
          </w:tcPr>
          <w:p w14:paraId="4255BFDB" w14:textId="77777777" w:rsidR="00B5251A" w:rsidRPr="00B5251A" w:rsidRDefault="00B5251A" w:rsidP="00B5251A">
            <w:pPr>
              <w:spacing w:after="120" w:line="276" w:lineRule="auto"/>
              <w:rPr>
                <w:rFonts w:eastAsia="Calibri" w:cs="Arial"/>
                <w:color w:val="4472C4"/>
                <w:sz w:val="22"/>
                <w:szCs w:val="22"/>
              </w:rPr>
            </w:pPr>
            <w:r w:rsidRPr="00B5251A">
              <w:rPr>
                <w:rFonts w:eastAsia="Calibri" w:cs="Arial"/>
                <w:sz w:val="22"/>
                <w:szCs w:val="22"/>
              </w:rPr>
              <w:t>The Department did not specify a dollar amount of coverage required for Umbrella and/or Excess Liability Insurance.</w:t>
            </w:r>
          </w:p>
          <w:p w14:paraId="6CD6B12C" w14:textId="07D3D850" w:rsidR="00B5251A" w:rsidRPr="00B5251A" w:rsidRDefault="00B5251A" w:rsidP="00B5251A">
            <w:pPr>
              <w:spacing w:after="120" w:line="276" w:lineRule="auto"/>
              <w:rPr>
                <w:rFonts w:eastAsia="Calibri" w:cs="Arial"/>
                <w:sz w:val="22"/>
                <w:szCs w:val="22"/>
              </w:rPr>
            </w:pPr>
            <w:r w:rsidRPr="00B5251A">
              <w:rPr>
                <w:rFonts w:eastAsia="Calibri" w:cs="Arial"/>
                <w:sz w:val="22"/>
                <w:szCs w:val="22"/>
              </w:rPr>
              <w:t>Bidders should provide copies of their current certificates of insurance or if self-insured, a letter, that includes a summary of the Bidder’s insurance coverages, including but not limited to, their umbrella and/or excess liability, along with the policy limits and effective dates for each type of insurance coverage listed on pages 46 &amp; 47 of the RFP.  The dollar amount that will be required for umbrella and/or excess liability will be set forth in the Insurance section of the Agreement, as negotiated between the Parties.</w:t>
            </w:r>
          </w:p>
        </w:tc>
      </w:tr>
      <w:tr w:rsidR="00B5251A" w:rsidRPr="00B5251A" w14:paraId="592A63B4" w14:textId="77777777" w:rsidTr="00B5251A">
        <w:tc>
          <w:tcPr>
            <w:tcW w:w="540" w:type="dxa"/>
          </w:tcPr>
          <w:p w14:paraId="5E8D0DC5"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8</w:t>
            </w:r>
          </w:p>
        </w:tc>
        <w:tc>
          <w:tcPr>
            <w:tcW w:w="1645" w:type="dxa"/>
          </w:tcPr>
          <w:p w14:paraId="5A1D8F79" w14:textId="77777777" w:rsidR="00B5251A" w:rsidRPr="00B5251A" w:rsidRDefault="00B5251A" w:rsidP="00B5251A">
            <w:pPr>
              <w:spacing w:after="120"/>
              <w:rPr>
                <w:rFonts w:eastAsia="Calibri" w:cs="Arial"/>
                <w:sz w:val="22"/>
                <w:szCs w:val="22"/>
              </w:rPr>
            </w:pPr>
            <w:r w:rsidRPr="00B5251A">
              <w:rPr>
                <w:rFonts w:eastAsia="Calibri" w:cs="Arial"/>
                <w:sz w:val="22"/>
                <w:szCs w:val="22"/>
              </w:rPr>
              <w:t>Cost Proposal Requirements</w:t>
            </w:r>
          </w:p>
        </w:tc>
        <w:tc>
          <w:tcPr>
            <w:tcW w:w="1437" w:type="dxa"/>
          </w:tcPr>
          <w:p w14:paraId="3B15F3F7" w14:textId="77777777" w:rsidR="00B5251A" w:rsidRPr="00B5251A" w:rsidRDefault="00B5251A" w:rsidP="00B5251A">
            <w:pPr>
              <w:spacing w:after="120"/>
              <w:rPr>
                <w:rFonts w:eastAsia="Calibri" w:cs="Arial"/>
                <w:sz w:val="22"/>
                <w:szCs w:val="22"/>
              </w:rPr>
            </w:pPr>
            <w:r w:rsidRPr="00B5251A">
              <w:rPr>
                <w:rFonts w:eastAsia="Calibri" w:cs="Arial"/>
                <w:sz w:val="22"/>
                <w:szCs w:val="22"/>
              </w:rPr>
              <w:t>59</w:t>
            </w:r>
          </w:p>
        </w:tc>
        <w:tc>
          <w:tcPr>
            <w:tcW w:w="0" w:type="auto"/>
          </w:tcPr>
          <w:p w14:paraId="543D30DB"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RFP states that only one price proposal is to be submitted – does this infer that all placements will be </w:t>
            </w:r>
            <w:proofErr w:type="gramStart"/>
            <w:r w:rsidRPr="00B5251A">
              <w:rPr>
                <w:rFonts w:eastAsia="Calibri" w:cs="Arial"/>
                <w:sz w:val="22"/>
                <w:szCs w:val="22"/>
              </w:rPr>
              <w:t>primary</w:t>
            </w:r>
            <w:proofErr w:type="gramEnd"/>
            <w:r w:rsidRPr="00B5251A">
              <w:rPr>
                <w:rFonts w:eastAsia="Calibri" w:cs="Arial"/>
                <w:sz w:val="22"/>
                <w:szCs w:val="22"/>
              </w:rPr>
              <w:t xml:space="preserve"> and our fee should reflect primary placements?</w:t>
            </w:r>
          </w:p>
        </w:tc>
        <w:tc>
          <w:tcPr>
            <w:tcW w:w="0" w:type="auto"/>
          </w:tcPr>
          <w:p w14:paraId="4A883180" w14:textId="77777777" w:rsidR="00B5251A" w:rsidRPr="00B5251A" w:rsidRDefault="00B5251A" w:rsidP="00B5251A">
            <w:pPr>
              <w:spacing w:after="120"/>
              <w:rPr>
                <w:rFonts w:eastAsia="Calibri" w:cs="Arial"/>
                <w:sz w:val="22"/>
                <w:szCs w:val="22"/>
              </w:rPr>
            </w:pPr>
            <w:r w:rsidRPr="00B5251A">
              <w:rPr>
                <w:rFonts w:eastAsia="Calibri" w:cs="Arial"/>
                <w:sz w:val="22"/>
                <w:szCs w:val="22"/>
              </w:rPr>
              <w:t>The placements will be a mix of primary and secondary; however, it is the Department’s intention to give cases previously assigned to the incumbent Contractor a lower priority for initial placement with the new Contractor.</w:t>
            </w:r>
          </w:p>
          <w:p w14:paraId="65DFE393"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Bidders must only provide one fee for all placements. </w:t>
            </w:r>
          </w:p>
        </w:tc>
      </w:tr>
      <w:tr w:rsidR="00B5251A" w:rsidRPr="00B5251A" w14:paraId="6E444377" w14:textId="77777777" w:rsidTr="00B5251A">
        <w:tc>
          <w:tcPr>
            <w:tcW w:w="540" w:type="dxa"/>
          </w:tcPr>
          <w:p w14:paraId="4A3FE068"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9</w:t>
            </w: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44A753D6"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rPr>
              <w:t>Attachment 17</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24802C5"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F2B16" w14:textId="77777777" w:rsidR="00B5251A" w:rsidRPr="00B5251A" w:rsidRDefault="00B5251A" w:rsidP="00B5251A">
            <w:pPr>
              <w:tabs>
                <w:tab w:val="left" w:pos="960"/>
              </w:tabs>
              <w:spacing w:after="120"/>
              <w:rPr>
                <w:rFonts w:eastAsia="Calibri" w:cs="Arial"/>
                <w:sz w:val="22"/>
                <w:szCs w:val="22"/>
              </w:rPr>
            </w:pPr>
            <w:r w:rsidRPr="00B5251A">
              <w:rPr>
                <w:rFonts w:eastAsia="Calibri" w:cs="Arial"/>
                <w:color w:val="000000"/>
                <w:sz w:val="22"/>
                <w:szCs w:val="22"/>
              </w:rPr>
              <w:t xml:space="preserve">Attachment 17 request the bidder attach the names and identifying information of New York State business used in performance of this contract.  Please confirm this is a separate list than Attachment 6.  </w:t>
            </w:r>
            <w:proofErr w:type="gramStart"/>
            <w:r w:rsidRPr="00B5251A">
              <w:rPr>
                <w:rFonts w:eastAsia="Calibri" w:cs="Arial"/>
                <w:color w:val="000000"/>
                <w:sz w:val="22"/>
                <w:szCs w:val="22"/>
              </w:rPr>
              <w:t>Additionally</w:t>
            </w:r>
            <w:proofErr w:type="gramEnd"/>
            <w:r w:rsidRPr="00B5251A">
              <w:rPr>
                <w:rFonts w:eastAsia="Calibri" w:cs="Arial"/>
                <w:color w:val="000000"/>
                <w:sz w:val="22"/>
                <w:szCs w:val="22"/>
              </w:rPr>
              <w:t xml:space="preserve"> for attachment 17 are we also to identify Large businesses, M/WBE certified  and SDVOB Certified businesses within the list provided?  </w:t>
            </w:r>
          </w:p>
        </w:tc>
        <w:tc>
          <w:tcPr>
            <w:tcW w:w="0" w:type="auto"/>
          </w:tcPr>
          <w:p w14:paraId="1844DDEF" w14:textId="77777777" w:rsidR="00B5251A" w:rsidRPr="00B5251A" w:rsidRDefault="00B5251A" w:rsidP="00B5251A">
            <w:pPr>
              <w:spacing w:after="120"/>
              <w:rPr>
                <w:rFonts w:eastAsia="Calibri" w:cs="Arial"/>
                <w:sz w:val="22"/>
                <w:szCs w:val="22"/>
              </w:rPr>
            </w:pPr>
            <w:r w:rsidRPr="00B5251A">
              <w:rPr>
                <w:rFonts w:eastAsia="Calibri" w:cs="Arial"/>
                <w:b/>
                <w:bCs/>
                <w:sz w:val="22"/>
                <w:szCs w:val="22"/>
              </w:rPr>
              <w:t>Attachment 6 – Listing of Proposed Subcontractors</w:t>
            </w:r>
            <w:r w:rsidRPr="00B5251A">
              <w:rPr>
                <w:rFonts w:eastAsia="Calibri" w:cs="Arial"/>
                <w:sz w:val="22"/>
                <w:szCs w:val="22"/>
              </w:rPr>
              <w:t xml:space="preserve"> must identify </w:t>
            </w:r>
            <w:r w:rsidRPr="00B5251A">
              <w:rPr>
                <w:rFonts w:eastAsia="Calibri" w:cs="Arial"/>
                <w:b/>
                <w:bCs/>
                <w:sz w:val="22"/>
                <w:szCs w:val="22"/>
              </w:rPr>
              <w:t>all</w:t>
            </w:r>
            <w:r w:rsidRPr="00B5251A">
              <w:rPr>
                <w:rFonts w:eastAsia="Calibri" w:cs="Arial"/>
                <w:sz w:val="22"/>
                <w:szCs w:val="22"/>
              </w:rPr>
              <w:t xml:space="preserve"> Subcontractors to be utilized for the resultant Contract. </w:t>
            </w:r>
            <w:r w:rsidRPr="00B5251A">
              <w:rPr>
                <w:rFonts w:eastAsia="Calibri" w:cs="Arial"/>
                <w:b/>
                <w:bCs/>
                <w:sz w:val="22"/>
                <w:szCs w:val="22"/>
              </w:rPr>
              <w:t>Attachment 6</w:t>
            </w:r>
            <w:r w:rsidRPr="00B5251A">
              <w:rPr>
                <w:rFonts w:eastAsia="Calibri" w:cs="Arial"/>
                <w:sz w:val="22"/>
                <w:szCs w:val="22"/>
              </w:rPr>
              <w:t xml:space="preserve"> also captures which Subcontractors are New York State MWBE certified and New York State SDVOB certified. </w:t>
            </w:r>
          </w:p>
          <w:p w14:paraId="2502E5E1" w14:textId="77777777" w:rsidR="00B5251A" w:rsidRPr="00B5251A" w:rsidRDefault="00B5251A" w:rsidP="00B5251A">
            <w:pPr>
              <w:spacing w:after="120"/>
              <w:rPr>
                <w:rFonts w:eastAsia="Calibri" w:cs="Arial"/>
                <w:sz w:val="22"/>
                <w:szCs w:val="22"/>
              </w:rPr>
            </w:pPr>
            <w:r w:rsidRPr="00B5251A">
              <w:rPr>
                <w:rFonts w:eastAsia="Calibri" w:cs="Arial"/>
                <w:b/>
                <w:bCs/>
                <w:sz w:val="22"/>
                <w:szCs w:val="22"/>
              </w:rPr>
              <w:t>Attachment 17 – Encouraging Use of New York State Businesses in Contract Performance</w:t>
            </w:r>
            <w:r w:rsidRPr="00B5251A">
              <w:rPr>
                <w:rFonts w:eastAsia="Calibri" w:cs="Arial"/>
                <w:sz w:val="22"/>
                <w:szCs w:val="22"/>
              </w:rPr>
              <w:t xml:space="preserve"> is for identification of </w:t>
            </w:r>
            <w:r w:rsidRPr="00B5251A">
              <w:rPr>
                <w:rFonts w:eastAsia="Calibri" w:cs="Arial"/>
                <w:b/>
                <w:bCs/>
                <w:sz w:val="22"/>
                <w:szCs w:val="22"/>
              </w:rPr>
              <w:t>New York State</w:t>
            </w:r>
            <w:r w:rsidRPr="00B5251A">
              <w:rPr>
                <w:rFonts w:eastAsia="Calibri" w:cs="Arial"/>
                <w:sz w:val="22"/>
                <w:szCs w:val="22"/>
              </w:rPr>
              <w:t xml:space="preserve"> businesses that will be used in the fulfillment of the requirements of the Contract.  Such partnering may be as subcontractors, suppliers, protégés or other supporting roles.</w:t>
            </w:r>
          </w:p>
          <w:p w14:paraId="704E40A7" w14:textId="77777777" w:rsidR="00B5251A" w:rsidRDefault="00B5251A" w:rsidP="00B5251A">
            <w:pPr>
              <w:spacing w:after="120"/>
              <w:rPr>
                <w:rFonts w:eastAsia="Calibri" w:cs="Arial"/>
                <w:sz w:val="22"/>
                <w:szCs w:val="22"/>
              </w:rPr>
            </w:pPr>
            <w:r w:rsidRPr="00B5251A">
              <w:rPr>
                <w:rFonts w:eastAsia="Calibri" w:cs="Arial"/>
                <w:sz w:val="22"/>
                <w:szCs w:val="22"/>
              </w:rPr>
              <w:t xml:space="preserve">It is not necessary to provide any other identifying details including New York State MWBE certification or New York State SDVOB certification for businesses on </w:t>
            </w:r>
            <w:r w:rsidRPr="00B5251A">
              <w:rPr>
                <w:rFonts w:eastAsia="Calibri" w:cs="Arial"/>
                <w:b/>
                <w:bCs/>
                <w:sz w:val="22"/>
                <w:szCs w:val="22"/>
              </w:rPr>
              <w:t>Attachment 17</w:t>
            </w:r>
            <w:r w:rsidRPr="00B5251A">
              <w:rPr>
                <w:rFonts w:eastAsia="Calibri" w:cs="Arial"/>
                <w:sz w:val="22"/>
                <w:szCs w:val="22"/>
              </w:rPr>
              <w:t>.</w:t>
            </w:r>
          </w:p>
          <w:p w14:paraId="4F64ACD4" w14:textId="77777777" w:rsidR="00B5251A" w:rsidRDefault="00B5251A" w:rsidP="00B5251A">
            <w:pPr>
              <w:spacing w:after="120"/>
              <w:rPr>
                <w:rFonts w:eastAsia="Calibri" w:cs="Arial"/>
                <w:color w:val="FF0000"/>
                <w:sz w:val="22"/>
                <w:szCs w:val="22"/>
              </w:rPr>
            </w:pPr>
          </w:p>
          <w:p w14:paraId="030EFE53" w14:textId="77777777" w:rsidR="00B5251A" w:rsidRDefault="00B5251A" w:rsidP="00B5251A">
            <w:pPr>
              <w:spacing w:after="120"/>
              <w:rPr>
                <w:rFonts w:eastAsia="Calibri" w:cs="Arial"/>
                <w:color w:val="FF0000"/>
                <w:sz w:val="22"/>
                <w:szCs w:val="22"/>
              </w:rPr>
            </w:pPr>
          </w:p>
          <w:p w14:paraId="7B39AA39" w14:textId="5333BE0E" w:rsidR="00B5251A" w:rsidRPr="00B5251A" w:rsidRDefault="00B5251A" w:rsidP="00B5251A">
            <w:pPr>
              <w:spacing w:after="120"/>
              <w:rPr>
                <w:rFonts w:eastAsia="Calibri" w:cs="Arial"/>
                <w:color w:val="FF0000"/>
                <w:sz w:val="22"/>
                <w:szCs w:val="22"/>
              </w:rPr>
            </w:pPr>
          </w:p>
        </w:tc>
      </w:tr>
      <w:tr w:rsidR="00B5251A" w:rsidRPr="00B5251A" w14:paraId="7ED0B44E" w14:textId="77777777" w:rsidTr="00B5251A">
        <w:tc>
          <w:tcPr>
            <w:tcW w:w="540" w:type="dxa"/>
          </w:tcPr>
          <w:p w14:paraId="4BDD28B0"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lastRenderedPageBreak/>
              <w:t>10</w:t>
            </w:r>
          </w:p>
        </w:tc>
        <w:tc>
          <w:tcPr>
            <w:tcW w:w="1645" w:type="dxa"/>
            <w:tcBorders>
              <w:top w:val="nil"/>
              <w:left w:val="single" w:sz="4" w:space="0" w:color="auto"/>
              <w:bottom w:val="single" w:sz="4" w:space="0" w:color="auto"/>
              <w:right w:val="single" w:sz="4" w:space="0" w:color="auto"/>
            </w:tcBorders>
            <w:shd w:val="clear" w:color="auto" w:fill="auto"/>
          </w:tcPr>
          <w:p w14:paraId="785D945C"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rPr>
              <w:t xml:space="preserve">Attachment 6 </w:t>
            </w:r>
          </w:p>
        </w:tc>
        <w:tc>
          <w:tcPr>
            <w:tcW w:w="1437" w:type="dxa"/>
            <w:tcBorders>
              <w:top w:val="nil"/>
              <w:left w:val="single" w:sz="4" w:space="0" w:color="auto"/>
              <w:bottom w:val="single" w:sz="4" w:space="0" w:color="auto"/>
              <w:right w:val="single" w:sz="4" w:space="0" w:color="auto"/>
            </w:tcBorders>
            <w:shd w:val="clear" w:color="auto" w:fill="auto"/>
          </w:tcPr>
          <w:p w14:paraId="39119185"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tcPr>
          <w:p w14:paraId="72087E25"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rPr>
              <w:t xml:space="preserve">In completing this attachment are we to only consider those M/WBE and SDVOSB that are New York State Certified or will other certification such as the U.S. Veterans Administration certification be acceptable?  </w:t>
            </w:r>
            <w:proofErr w:type="gramStart"/>
            <w:r w:rsidRPr="00B5251A">
              <w:rPr>
                <w:rFonts w:eastAsia="Calibri" w:cs="Arial"/>
                <w:color w:val="000000"/>
                <w:sz w:val="22"/>
                <w:szCs w:val="22"/>
              </w:rPr>
              <w:t>Additionally</w:t>
            </w:r>
            <w:proofErr w:type="gramEnd"/>
            <w:r w:rsidRPr="00B5251A">
              <w:rPr>
                <w:rFonts w:eastAsia="Calibri" w:cs="Arial"/>
                <w:color w:val="000000"/>
                <w:sz w:val="22"/>
                <w:szCs w:val="22"/>
              </w:rPr>
              <w:t xml:space="preserve"> are Large businesses and small businesses that are not M/WBE or SDVOSB  to be listed on this attachment if they are being considered subcontractors.  </w:t>
            </w:r>
          </w:p>
        </w:tc>
        <w:tc>
          <w:tcPr>
            <w:tcW w:w="0" w:type="auto"/>
          </w:tcPr>
          <w:p w14:paraId="4ADC41AF" w14:textId="77777777" w:rsidR="00B5251A" w:rsidRPr="00B5251A" w:rsidRDefault="00B5251A" w:rsidP="007342DE">
            <w:pPr>
              <w:spacing w:after="120" w:line="276" w:lineRule="auto"/>
              <w:rPr>
                <w:rFonts w:eastAsia="Calibri" w:cs="Arial"/>
                <w:color w:val="FF0000"/>
                <w:sz w:val="22"/>
                <w:szCs w:val="22"/>
              </w:rPr>
            </w:pPr>
            <w:r w:rsidRPr="00B5251A">
              <w:rPr>
                <w:rFonts w:eastAsia="Calibri" w:cs="Arial"/>
                <w:b/>
                <w:bCs/>
                <w:sz w:val="22"/>
                <w:szCs w:val="22"/>
              </w:rPr>
              <w:t>Attachment 6 – Listing of Proposed Subcontractors</w:t>
            </w:r>
            <w:r w:rsidRPr="00B5251A">
              <w:rPr>
                <w:rFonts w:eastAsia="Calibri" w:cs="Arial"/>
                <w:sz w:val="22"/>
                <w:szCs w:val="22"/>
              </w:rPr>
              <w:t xml:space="preserve"> must identify </w:t>
            </w:r>
            <w:r w:rsidRPr="00B5251A">
              <w:rPr>
                <w:rFonts w:eastAsia="Calibri" w:cs="Arial"/>
                <w:b/>
                <w:bCs/>
                <w:sz w:val="22"/>
                <w:szCs w:val="22"/>
              </w:rPr>
              <w:t>all</w:t>
            </w:r>
            <w:r w:rsidRPr="00B5251A">
              <w:rPr>
                <w:rFonts w:eastAsia="Calibri" w:cs="Arial"/>
                <w:sz w:val="22"/>
                <w:szCs w:val="22"/>
              </w:rPr>
              <w:t xml:space="preserve"> Subcontractors to be utilized for the resultant Contract. </w:t>
            </w:r>
            <w:r w:rsidRPr="00B5251A">
              <w:rPr>
                <w:rFonts w:eastAsia="Calibri" w:cs="Arial"/>
                <w:b/>
                <w:bCs/>
                <w:sz w:val="22"/>
                <w:szCs w:val="22"/>
              </w:rPr>
              <w:t>Attachment 6</w:t>
            </w:r>
            <w:r w:rsidRPr="00B5251A">
              <w:rPr>
                <w:rFonts w:eastAsia="Calibri" w:cs="Arial"/>
                <w:sz w:val="22"/>
                <w:szCs w:val="22"/>
              </w:rPr>
              <w:t xml:space="preserve"> also captures which Subcontractors are New York State MWBE certified and New York State SDVOB certified. The Department does not require identification of any other certifications.</w:t>
            </w:r>
          </w:p>
        </w:tc>
      </w:tr>
      <w:tr w:rsidR="00B5251A" w:rsidRPr="00B5251A" w14:paraId="580554E2" w14:textId="77777777" w:rsidTr="00B5251A">
        <w:tc>
          <w:tcPr>
            <w:tcW w:w="540" w:type="dxa"/>
            <w:tcBorders>
              <w:top w:val="single" w:sz="4" w:space="0" w:color="000000"/>
              <w:left w:val="single" w:sz="4" w:space="0" w:color="000000"/>
              <w:bottom w:val="single" w:sz="4" w:space="0" w:color="000000"/>
              <w:right w:val="single" w:sz="4" w:space="0" w:color="000000"/>
            </w:tcBorders>
          </w:tcPr>
          <w:p w14:paraId="27A21D75"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11</w:t>
            </w:r>
          </w:p>
        </w:tc>
        <w:tc>
          <w:tcPr>
            <w:tcW w:w="1645" w:type="dxa"/>
            <w:tcBorders>
              <w:top w:val="nil"/>
              <w:left w:val="single" w:sz="4" w:space="0" w:color="auto"/>
              <w:bottom w:val="single" w:sz="4" w:space="0" w:color="auto"/>
              <w:right w:val="single" w:sz="4" w:space="0" w:color="auto"/>
            </w:tcBorders>
            <w:shd w:val="clear" w:color="auto" w:fill="auto"/>
          </w:tcPr>
          <w:p w14:paraId="64F787F4"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rPr>
              <w:t xml:space="preserve">General </w:t>
            </w:r>
          </w:p>
        </w:tc>
        <w:tc>
          <w:tcPr>
            <w:tcW w:w="1437" w:type="dxa"/>
            <w:tcBorders>
              <w:top w:val="nil"/>
              <w:left w:val="single" w:sz="4" w:space="0" w:color="auto"/>
              <w:bottom w:val="single" w:sz="4" w:space="0" w:color="auto"/>
              <w:right w:val="single" w:sz="4" w:space="0" w:color="auto"/>
            </w:tcBorders>
            <w:shd w:val="clear" w:color="auto" w:fill="auto"/>
          </w:tcPr>
          <w:p w14:paraId="07278E36"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rPr>
              <w:t>through RFP</w:t>
            </w:r>
          </w:p>
        </w:tc>
        <w:tc>
          <w:tcPr>
            <w:tcW w:w="0" w:type="auto"/>
            <w:tcBorders>
              <w:top w:val="nil"/>
              <w:left w:val="single" w:sz="4" w:space="0" w:color="auto"/>
              <w:bottom w:val="single" w:sz="4" w:space="0" w:color="auto"/>
              <w:right w:val="single" w:sz="4" w:space="0" w:color="auto"/>
            </w:tcBorders>
            <w:shd w:val="clear" w:color="auto" w:fill="auto"/>
          </w:tcPr>
          <w:p w14:paraId="138756AE" w14:textId="77777777" w:rsidR="00B5251A" w:rsidRPr="00B5251A" w:rsidRDefault="00B5251A" w:rsidP="00B5251A">
            <w:pPr>
              <w:spacing w:after="120"/>
              <w:rPr>
                <w:rFonts w:eastAsia="Calibri" w:cs="Arial"/>
                <w:color w:val="000000"/>
                <w:sz w:val="22"/>
                <w:szCs w:val="22"/>
              </w:rPr>
            </w:pPr>
            <w:r w:rsidRPr="00B5251A">
              <w:rPr>
                <w:rFonts w:eastAsia="Calibri" w:cs="Arial"/>
                <w:color w:val="000000"/>
                <w:sz w:val="22"/>
                <w:szCs w:val="22"/>
              </w:rPr>
              <w:t xml:space="preserve">Throughout the RFP the New York State Department of Taxation and Finance has referred to itself as the "Department"; "NYS DTF"; and "DTF".  For clarity is there a specific acronym or abbreviation the New York State Department of Taxation and Finance would prefer bidders to use in their responses when  referring to the New York State Department of Taxation and Finance?  </w:t>
            </w:r>
          </w:p>
        </w:tc>
        <w:tc>
          <w:tcPr>
            <w:tcW w:w="0" w:type="auto"/>
            <w:tcBorders>
              <w:top w:val="single" w:sz="4" w:space="0" w:color="000000"/>
              <w:left w:val="single" w:sz="4" w:space="0" w:color="000000"/>
              <w:bottom w:val="single" w:sz="4" w:space="0" w:color="000000"/>
              <w:right w:val="single" w:sz="4" w:space="0" w:color="000000"/>
            </w:tcBorders>
          </w:tcPr>
          <w:p w14:paraId="4A15195E" w14:textId="77777777" w:rsidR="00B5251A" w:rsidRPr="00B5251A" w:rsidRDefault="00B5251A" w:rsidP="00B5251A">
            <w:pPr>
              <w:spacing w:after="120" w:line="276" w:lineRule="auto"/>
              <w:rPr>
                <w:rFonts w:eastAsia="Calibri" w:cs="Arial"/>
                <w:sz w:val="22"/>
                <w:szCs w:val="22"/>
              </w:rPr>
            </w:pPr>
            <w:r w:rsidRPr="00B5251A">
              <w:rPr>
                <w:rFonts w:eastAsia="Calibri" w:cs="Arial"/>
                <w:sz w:val="22"/>
                <w:szCs w:val="22"/>
              </w:rPr>
              <w:t>The New York State Department of Taxation and Finance does not have a preference.</w:t>
            </w:r>
          </w:p>
          <w:p w14:paraId="267B01EB" w14:textId="77777777" w:rsidR="00B5251A" w:rsidRPr="00B5251A" w:rsidRDefault="00B5251A" w:rsidP="00B5251A">
            <w:pPr>
              <w:spacing w:after="120"/>
              <w:rPr>
                <w:rFonts w:eastAsia="Calibri" w:cs="Arial"/>
                <w:color w:val="FF0000"/>
                <w:sz w:val="22"/>
                <w:szCs w:val="22"/>
              </w:rPr>
            </w:pPr>
          </w:p>
        </w:tc>
      </w:tr>
      <w:tr w:rsidR="00B5251A" w:rsidRPr="00B5251A" w14:paraId="434C10B1" w14:textId="77777777" w:rsidTr="00B5251A">
        <w:tc>
          <w:tcPr>
            <w:tcW w:w="540" w:type="dxa"/>
            <w:tcBorders>
              <w:top w:val="single" w:sz="4" w:space="0" w:color="000000"/>
              <w:left w:val="single" w:sz="4" w:space="0" w:color="000000"/>
              <w:bottom w:val="single" w:sz="4" w:space="0" w:color="000000"/>
              <w:right w:val="single" w:sz="4" w:space="0" w:color="000000"/>
            </w:tcBorders>
          </w:tcPr>
          <w:p w14:paraId="5F964B00"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12</w:t>
            </w:r>
          </w:p>
        </w:tc>
        <w:tc>
          <w:tcPr>
            <w:tcW w:w="1645" w:type="dxa"/>
            <w:tcBorders>
              <w:top w:val="single" w:sz="4" w:space="0" w:color="000000"/>
              <w:left w:val="single" w:sz="4" w:space="0" w:color="000000"/>
              <w:bottom w:val="single" w:sz="4" w:space="0" w:color="000000"/>
              <w:right w:val="single" w:sz="4" w:space="0" w:color="000000"/>
            </w:tcBorders>
          </w:tcPr>
          <w:p w14:paraId="5022AE1E"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5D7EA810"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5F024E9E" w14:textId="77777777" w:rsidR="00B5251A" w:rsidRPr="00B5251A" w:rsidRDefault="00B5251A" w:rsidP="00B5251A">
            <w:pPr>
              <w:spacing w:after="120"/>
              <w:rPr>
                <w:rFonts w:eastAsia="Calibri" w:cs="Arial"/>
                <w:color w:val="000000"/>
                <w:sz w:val="22"/>
                <w:szCs w:val="22"/>
              </w:rPr>
            </w:pPr>
            <w:r w:rsidRPr="00B5251A">
              <w:rPr>
                <w:rFonts w:eastAsia="Calibri" w:cs="Arial"/>
                <w:color w:val="000000"/>
                <w:sz w:val="22"/>
                <w:szCs w:val="22"/>
                <w:shd w:val="clear" w:color="auto" w:fill="FFFFFF"/>
              </w:rPr>
              <w:t>Please reconfirm the due date for this procurement by providing it in response to answers to questions.</w:t>
            </w:r>
          </w:p>
        </w:tc>
        <w:tc>
          <w:tcPr>
            <w:tcW w:w="0" w:type="auto"/>
            <w:tcBorders>
              <w:top w:val="single" w:sz="4" w:space="0" w:color="000000"/>
              <w:left w:val="single" w:sz="4" w:space="0" w:color="000000"/>
              <w:bottom w:val="single" w:sz="4" w:space="0" w:color="000000"/>
              <w:right w:val="single" w:sz="4" w:space="0" w:color="000000"/>
            </w:tcBorders>
          </w:tcPr>
          <w:p w14:paraId="768EF74F"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See </w:t>
            </w:r>
            <w:r w:rsidRPr="00B5251A">
              <w:rPr>
                <w:rFonts w:eastAsia="Calibri" w:cs="Arial"/>
                <w:b/>
                <w:bCs/>
                <w:sz w:val="22"/>
                <w:szCs w:val="22"/>
              </w:rPr>
              <w:t>Amendment 1</w:t>
            </w:r>
            <w:r w:rsidRPr="00B5251A">
              <w:rPr>
                <w:rFonts w:eastAsia="Calibri" w:cs="Arial"/>
                <w:sz w:val="22"/>
                <w:szCs w:val="22"/>
              </w:rPr>
              <w:t xml:space="preserve"> for the revised schedule of events which was posted to the Department’s website (</w:t>
            </w:r>
            <w:hyperlink r:id="rId13" w:history="1">
              <w:r w:rsidRPr="00B5251A">
                <w:rPr>
                  <w:rFonts w:eastAsia="Calibri" w:cs="Arial"/>
                  <w:color w:val="0563C1"/>
                  <w:sz w:val="22"/>
                  <w:szCs w:val="22"/>
                  <w:u w:val="single"/>
                </w:rPr>
                <w:t>https://www.tax.ny.gov/about/procure/current-bid-opportunities.htm</w:t>
              </w:r>
            </w:hyperlink>
            <w:r w:rsidRPr="00B5251A">
              <w:rPr>
                <w:rFonts w:eastAsia="Calibri" w:cs="Arial"/>
                <w:sz w:val="22"/>
                <w:szCs w:val="22"/>
              </w:rPr>
              <w:t>) on 12/02/2021.</w:t>
            </w:r>
          </w:p>
          <w:p w14:paraId="65B291D3"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Please note that the Proposal due date may also be changed via further Amendments to the RFP, if necessary. </w:t>
            </w:r>
          </w:p>
          <w:p w14:paraId="0E913CDF"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Please monitor the Department website for any future updates of this RFP. </w:t>
            </w:r>
          </w:p>
          <w:p w14:paraId="74D8FC18" w14:textId="77777777" w:rsidR="00B5251A" w:rsidRPr="00B5251A" w:rsidRDefault="000F3647" w:rsidP="00B5251A">
            <w:pPr>
              <w:spacing w:after="120"/>
              <w:rPr>
                <w:rFonts w:eastAsia="Calibri" w:cs="Arial"/>
                <w:color w:val="FF0000"/>
                <w:sz w:val="22"/>
                <w:szCs w:val="22"/>
              </w:rPr>
            </w:pPr>
            <w:hyperlink r:id="rId14" w:history="1">
              <w:r w:rsidR="00B5251A" w:rsidRPr="00B5251A">
                <w:rPr>
                  <w:rFonts w:eastAsia="Calibri" w:cs="Arial"/>
                  <w:color w:val="0563C1"/>
                  <w:sz w:val="22"/>
                  <w:szCs w:val="22"/>
                  <w:u w:val="single"/>
                </w:rPr>
                <w:t>www.tax.ny.gov/about/procure</w:t>
              </w:r>
            </w:hyperlink>
          </w:p>
        </w:tc>
      </w:tr>
      <w:tr w:rsidR="00B5251A" w:rsidRPr="00B5251A" w14:paraId="5D3409A0" w14:textId="77777777" w:rsidTr="00B5251A">
        <w:tc>
          <w:tcPr>
            <w:tcW w:w="540" w:type="dxa"/>
            <w:tcBorders>
              <w:top w:val="single" w:sz="4" w:space="0" w:color="000000"/>
              <w:left w:val="single" w:sz="4" w:space="0" w:color="000000"/>
              <w:bottom w:val="single" w:sz="4" w:space="0" w:color="000000"/>
              <w:right w:val="single" w:sz="4" w:space="0" w:color="000000"/>
            </w:tcBorders>
          </w:tcPr>
          <w:p w14:paraId="58292666" w14:textId="77777777" w:rsidR="00B5251A" w:rsidRPr="00B5251A" w:rsidRDefault="00B5251A" w:rsidP="00B5251A">
            <w:pPr>
              <w:spacing w:after="120"/>
              <w:jc w:val="center"/>
              <w:rPr>
                <w:rFonts w:eastAsia="Calibri" w:cs="Arial"/>
                <w:sz w:val="22"/>
                <w:szCs w:val="22"/>
              </w:rPr>
            </w:pPr>
            <w:bookmarkStart w:id="7" w:name="_Hlk90478966"/>
            <w:r w:rsidRPr="00B5251A">
              <w:rPr>
                <w:rFonts w:eastAsia="Calibri" w:cs="Arial"/>
                <w:sz w:val="22"/>
                <w:szCs w:val="22"/>
              </w:rPr>
              <w:t>13</w:t>
            </w:r>
          </w:p>
        </w:tc>
        <w:tc>
          <w:tcPr>
            <w:tcW w:w="1645" w:type="dxa"/>
            <w:tcBorders>
              <w:top w:val="single" w:sz="4" w:space="0" w:color="000000"/>
              <w:left w:val="single" w:sz="4" w:space="0" w:color="000000"/>
              <w:bottom w:val="single" w:sz="4" w:space="0" w:color="000000"/>
              <w:right w:val="single" w:sz="4" w:space="0" w:color="000000"/>
            </w:tcBorders>
          </w:tcPr>
          <w:p w14:paraId="15D0275B"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6D8291F1"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4525BA1E"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 xml:space="preserve">Are bidders permitted to deviate in any way from any manner of quoting fees you may be expecting? For example, if there is a pricing page in the RFP, can bidders submit an alternate fee structure? If there is no pricing page in the RFP, do you have any preference for how bidders should quote fees or can bidders </w:t>
            </w:r>
            <w:r w:rsidRPr="00B5251A">
              <w:rPr>
                <w:rFonts w:eastAsia="Calibri" w:cs="Arial"/>
                <w:color w:val="000000"/>
                <w:sz w:val="22"/>
                <w:szCs w:val="22"/>
                <w:shd w:val="clear" w:color="auto" w:fill="FFFFFF"/>
              </w:rPr>
              <w:lastRenderedPageBreak/>
              <w:t>create their own pricing categories?</w:t>
            </w:r>
          </w:p>
        </w:tc>
        <w:tc>
          <w:tcPr>
            <w:tcW w:w="0" w:type="auto"/>
            <w:tcBorders>
              <w:top w:val="single" w:sz="4" w:space="0" w:color="000000"/>
              <w:left w:val="single" w:sz="4" w:space="0" w:color="000000"/>
              <w:bottom w:val="single" w:sz="4" w:space="0" w:color="000000"/>
              <w:right w:val="single" w:sz="4" w:space="0" w:color="000000"/>
            </w:tcBorders>
          </w:tcPr>
          <w:p w14:paraId="5361FC92" w14:textId="77777777" w:rsidR="00B5251A" w:rsidRPr="00B5251A" w:rsidRDefault="00B5251A" w:rsidP="00B5251A">
            <w:pPr>
              <w:spacing w:after="120"/>
              <w:rPr>
                <w:rFonts w:eastAsia="Calibri" w:cs="Arial"/>
                <w:sz w:val="22"/>
                <w:szCs w:val="22"/>
              </w:rPr>
            </w:pPr>
            <w:r w:rsidRPr="00B5251A">
              <w:rPr>
                <w:rFonts w:eastAsia="Calibri" w:cs="Arial"/>
                <w:sz w:val="22"/>
                <w:szCs w:val="22"/>
              </w:rPr>
              <w:lastRenderedPageBreak/>
              <w:t xml:space="preserve">No. Bidders must not deviate from the </w:t>
            </w:r>
            <w:r w:rsidRPr="00B5251A">
              <w:rPr>
                <w:rFonts w:eastAsia="Calibri" w:cs="Arial"/>
                <w:b/>
                <w:bCs/>
                <w:sz w:val="22"/>
                <w:szCs w:val="22"/>
              </w:rPr>
              <w:t>Attachment 21, Financial Response Form</w:t>
            </w:r>
            <w:r w:rsidRPr="00B5251A">
              <w:rPr>
                <w:rFonts w:eastAsia="Calibri" w:cs="Arial"/>
                <w:sz w:val="22"/>
                <w:szCs w:val="22"/>
              </w:rPr>
              <w:t xml:space="preserve">. </w:t>
            </w:r>
          </w:p>
          <w:p w14:paraId="7123478D" w14:textId="77777777" w:rsidR="00B5251A" w:rsidRPr="00B5251A" w:rsidRDefault="00B5251A" w:rsidP="00B5251A">
            <w:pPr>
              <w:spacing w:after="120"/>
              <w:rPr>
                <w:rFonts w:eastAsia="Calibri" w:cs="Arial"/>
                <w:sz w:val="22"/>
                <w:szCs w:val="22"/>
              </w:rPr>
            </w:pPr>
            <w:r w:rsidRPr="00B5251A">
              <w:rPr>
                <w:rFonts w:eastAsia="Calibri" w:cs="Arial"/>
                <w:sz w:val="22"/>
                <w:szCs w:val="22"/>
              </w:rPr>
              <w:t>Per RFP</w:t>
            </w:r>
            <w:r w:rsidRPr="00B5251A">
              <w:rPr>
                <w:rFonts w:eastAsia="Calibri" w:cs="Arial"/>
                <w:b/>
                <w:bCs/>
                <w:sz w:val="22"/>
                <w:szCs w:val="22"/>
              </w:rPr>
              <w:t xml:space="preserve"> Section 7.2, Cost Proposal Requirements, </w:t>
            </w:r>
            <w:r w:rsidRPr="00B5251A">
              <w:rPr>
                <w:rFonts w:eastAsia="Calibri" w:cs="Arial"/>
                <w:sz w:val="22"/>
                <w:szCs w:val="22"/>
              </w:rPr>
              <w:t xml:space="preserve">the Bidder must provide the pricing information only as requested on </w:t>
            </w:r>
            <w:r w:rsidRPr="00B5251A">
              <w:rPr>
                <w:rFonts w:eastAsia="Calibri" w:cs="Arial"/>
                <w:b/>
                <w:bCs/>
                <w:sz w:val="22"/>
                <w:szCs w:val="22"/>
              </w:rPr>
              <w:t>Attachment 21</w:t>
            </w:r>
            <w:r w:rsidRPr="00B5251A">
              <w:rPr>
                <w:rFonts w:eastAsia="Calibri" w:cs="Arial"/>
                <w:sz w:val="22"/>
                <w:szCs w:val="22"/>
              </w:rPr>
              <w:t xml:space="preserve"> and must not modify or change the Attachment. Any pricing information or add-on costs that do not conform to the presentation allowed on </w:t>
            </w:r>
            <w:r w:rsidRPr="00B5251A">
              <w:rPr>
                <w:rFonts w:eastAsia="Calibri" w:cs="Arial"/>
                <w:b/>
                <w:bCs/>
                <w:sz w:val="22"/>
                <w:szCs w:val="22"/>
              </w:rPr>
              <w:t>Attachment 21</w:t>
            </w:r>
            <w:r w:rsidRPr="00B5251A">
              <w:rPr>
                <w:rFonts w:eastAsia="Calibri" w:cs="Arial"/>
                <w:sz w:val="22"/>
                <w:szCs w:val="22"/>
              </w:rPr>
              <w:t xml:space="preserve"> cannot be evaluated, will be disregarded as extraneous, and cannot be charged to the Department after award of a Contract. </w:t>
            </w:r>
          </w:p>
          <w:p w14:paraId="717CD63E"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The percentage rate on </w:t>
            </w:r>
            <w:r w:rsidRPr="00B5251A">
              <w:rPr>
                <w:rFonts w:eastAsia="Calibri" w:cs="Arial"/>
                <w:b/>
                <w:bCs/>
                <w:sz w:val="22"/>
                <w:szCs w:val="22"/>
              </w:rPr>
              <w:t>Attachment 21</w:t>
            </w:r>
            <w:r w:rsidRPr="00B5251A">
              <w:rPr>
                <w:rFonts w:eastAsia="Calibri" w:cs="Arial"/>
                <w:sz w:val="22"/>
                <w:szCs w:val="22"/>
              </w:rPr>
              <w:t xml:space="preserve"> must be inclusive of all costs associated with the </w:t>
            </w:r>
            <w:r w:rsidRPr="00B5251A">
              <w:rPr>
                <w:rFonts w:eastAsia="Calibri" w:cs="Arial"/>
                <w:sz w:val="22"/>
                <w:szCs w:val="22"/>
              </w:rPr>
              <w:lastRenderedPageBreak/>
              <w:t>services. The Bidder must propose only one (1) percentage rate. There must be no additions, deletions, or omissions of percentage rate from the response form.</w:t>
            </w:r>
          </w:p>
        </w:tc>
      </w:tr>
      <w:bookmarkEnd w:id="7"/>
      <w:tr w:rsidR="00B5251A" w:rsidRPr="00B5251A" w14:paraId="34B7260C" w14:textId="77777777" w:rsidTr="00B5251A">
        <w:tc>
          <w:tcPr>
            <w:tcW w:w="540" w:type="dxa"/>
            <w:tcBorders>
              <w:top w:val="single" w:sz="4" w:space="0" w:color="000000"/>
              <w:left w:val="single" w:sz="4" w:space="0" w:color="000000"/>
              <w:bottom w:val="single" w:sz="4" w:space="0" w:color="000000"/>
              <w:right w:val="single" w:sz="4" w:space="0" w:color="000000"/>
            </w:tcBorders>
          </w:tcPr>
          <w:p w14:paraId="306217C4"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lastRenderedPageBreak/>
              <w:t>14</w:t>
            </w:r>
          </w:p>
        </w:tc>
        <w:tc>
          <w:tcPr>
            <w:tcW w:w="1645" w:type="dxa"/>
            <w:tcBorders>
              <w:top w:val="single" w:sz="4" w:space="0" w:color="000000"/>
              <w:left w:val="single" w:sz="4" w:space="0" w:color="000000"/>
              <w:bottom w:val="single" w:sz="4" w:space="0" w:color="000000"/>
              <w:right w:val="single" w:sz="4" w:space="0" w:color="000000"/>
            </w:tcBorders>
          </w:tcPr>
          <w:p w14:paraId="4E2AE38E"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5E68AD2E"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70C89B72"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Please describe your level of satisfaction with your current or recent vendor(s) for the same purchasing activity, if applicable.</w:t>
            </w:r>
          </w:p>
        </w:tc>
        <w:tc>
          <w:tcPr>
            <w:tcW w:w="0" w:type="auto"/>
            <w:tcBorders>
              <w:top w:val="single" w:sz="4" w:space="0" w:color="000000"/>
              <w:left w:val="single" w:sz="4" w:space="0" w:color="000000"/>
              <w:bottom w:val="single" w:sz="4" w:space="0" w:color="000000"/>
              <w:right w:val="single" w:sz="4" w:space="0" w:color="000000"/>
            </w:tcBorders>
          </w:tcPr>
          <w:p w14:paraId="5B00472B"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The Department agreed to and completed two one-year renewals after the initial three-year contract term.  </w:t>
            </w:r>
          </w:p>
        </w:tc>
      </w:tr>
      <w:tr w:rsidR="00B5251A" w:rsidRPr="00B5251A" w14:paraId="71A36C31" w14:textId="77777777" w:rsidTr="00B5251A">
        <w:tc>
          <w:tcPr>
            <w:tcW w:w="540" w:type="dxa"/>
            <w:tcBorders>
              <w:top w:val="single" w:sz="4" w:space="0" w:color="000000"/>
              <w:left w:val="single" w:sz="4" w:space="0" w:color="000000"/>
              <w:bottom w:val="single" w:sz="4" w:space="0" w:color="000000"/>
              <w:right w:val="single" w:sz="4" w:space="0" w:color="000000"/>
            </w:tcBorders>
          </w:tcPr>
          <w:p w14:paraId="713B63A3"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15</w:t>
            </w:r>
          </w:p>
        </w:tc>
        <w:tc>
          <w:tcPr>
            <w:tcW w:w="1645" w:type="dxa"/>
            <w:tcBorders>
              <w:top w:val="single" w:sz="4" w:space="0" w:color="000000"/>
              <w:left w:val="single" w:sz="4" w:space="0" w:color="000000"/>
              <w:bottom w:val="single" w:sz="4" w:space="0" w:color="000000"/>
              <w:right w:val="single" w:sz="4" w:space="0" w:color="000000"/>
            </w:tcBorders>
          </w:tcPr>
          <w:p w14:paraId="20900628"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5048FBA8"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1AEB2EAE"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To what extent will the location of the bidder’s proposed location or headquarters have a bearing on any award?</w:t>
            </w:r>
          </w:p>
        </w:tc>
        <w:tc>
          <w:tcPr>
            <w:tcW w:w="0" w:type="auto"/>
            <w:tcBorders>
              <w:top w:val="single" w:sz="4" w:space="0" w:color="000000"/>
              <w:left w:val="single" w:sz="4" w:space="0" w:color="000000"/>
              <w:bottom w:val="single" w:sz="4" w:space="0" w:color="000000"/>
              <w:right w:val="single" w:sz="4" w:space="0" w:color="000000"/>
            </w:tcBorders>
          </w:tcPr>
          <w:p w14:paraId="4B6A8A19"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The Department is not evaluating the location of where services under the Contract are provided but is evaluating whether services are provided at a single location or multiple locations. The Department prefers services under the Contract be provided from a single location. However, Bidders should be aware of the below restriction. </w:t>
            </w:r>
          </w:p>
          <w:p w14:paraId="5140C676" w14:textId="77777777" w:rsidR="00B5251A" w:rsidRPr="00B5251A" w:rsidRDefault="00B5251A" w:rsidP="00B5251A">
            <w:pPr>
              <w:spacing w:after="120"/>
              <w:rPr>
                <w:rFonts w:eastAsia="Calibri" w:cs="Arial"/>
                <w:sz w:val="22"/>
                <w:szCs w:val="22"/>
              </w:rPr>
            </w:pPr>
            <w:r w:rsidRPr="00B5251A">
              <w:rPr>
                <w:rFonts w:eastAsia="Calibri" w:cs="Arial"/>
                <w:sz w:val="22"/>
                <w:szCs w:val="22"/>
              </w:rPr>
              <w:t>Section 165(6)(d) of the State Finance Law requires all State agencies, and Section 2879(5)(d) of the Public Authorities Law requires all public authorities and public benefit corporations, to deny to a business in a jurisdiction that discriminates against New York State businesses an award of a contract if two conditions are met:</w:t>
            </w:r>
          </w:p>
          <w:p w14:paraId="3D0A6D7E" w14:textId="77777777" w:rsidR="00B5251A" w:rsidRPr="00B5251A" w:rsidRDefault="00B5251A" w:rsidP="00B5251A">
            <w:pPr>
              <w:spacing w:after="120"/>
              <w:ind w:left="256"/>
              <w:rPr>
                <w:rFonts w:eastAsia="Calibri" w:cs="Arial"/>
                <w:sz w:val="22"/>
                <w:szCs w:val="22"/>
              </w:rPr>
            </w:pPr>
            <w:r w:rsidRPr="00B5251A">
              <w:rPr>
                <w:rFonts w:eastAsia="Calibri" w:cs="Arial"/>
                <w:sz w:val="22"/>
                <w:szCs w:val="22"/>
              </w:rPr>
              <w:t>•the businesses’ “principal place of business” is in a jurisdiction that discriminates against New York businesses, and</w:t>
            </w:r>
          </w:p>
          <w:p w14:paraId="54173F55" w14:textId="77777777" w:rsidR="00B5251A" w:rsidRPr="00B5251A" w:rsidRDefault="00B5251A" w:rsidP="00B5251A">
            <w:pPr>
              <w:spacing w:after="120"/>
              <w:ind w:left="256"/>
              <w:rPr>
                <w:rFonts w:eastAsia="Calibri" w:cs="Arial"/>
                <w:sz w:val="22"/>
                <w:szCs w:val="22"/>
              </w:rPr>
            </w:pPr>
            <w:r w:rsidRPr="00B5251A">
              <w:rPr>
                <w:rFonts w:eastAsia="Calibri" w:cs="Arial"/>
                <w:sz w:val="22"/>
                <w:szCs w:val="22"/>
              </w:rPr>
              <w:t xml:space="preserve">• the goods and services being offered are substantially produced or performed anywhere outside New York State. </w:t>
            </w:r>
          </w:p>
          <w:p w14:paraId="1AE58170"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The current list of discriminatory jurisdictions identifies the following jurisdictions as continuing their discriminatory policies against New York State bidders: Alaska, Hawaii, Louisiana, South Carolina, </w:t>
            </w:r>
            <w:proofErr w:type="gramStart"/>
            <w:r w:rsidRPr="00B5251A">
              <w:rPr>
                <w:rFonts w:eastAsia="Calibri" w:cs="Arial"/>
                <w:sz w:val="22"/>
                <w:szCs w:val="22"/>
              </w:rPr>
              <w:t>West Virginia</w:t>
            </w:r>
            <w:proofErr w:type="gramEnd"/>
            <w:r w:rsidRPr="00B5251A">
              <w:rPr>
                <w:rFonts w:eastAsia="Calibri" w:cs="Arial"/>
                <w:sz w:val="22"/>
                <w:szCs w:val="22"/>
              </w:rPr>
              <w:t xml:space="preserve"> and Wyoming.</w:t>
            </w:r>
          </w:p>
        </w:tc>
      </w:tr>
      <w:tr w:rsidR="00B5251A" w:rsidRPr="00B5251A" w14:paraId="5D680651" w14:textId="77777777" w:rsidTr="00B5251A">
        <w:tc>
          <w:tcPr>
            <w:tcW w:w="540" w:type="dxa"/>
            <w:tcBorders>
              <w:top w:val="single" w:sz="4" w:space="0" w:color="000000"/>
              <w:left w:val="single" w:sz="4" w:space="0" w:color="000000"/>
              <w:bottom w:val="single" w:sz="4" w:space="0" w:color="000000"/>
              <w:right w:val="single" w:sz="4" w:space="0" w:color="000000"/>
            </w:tcBorders>
          </w:tcPr>
          <w:p w14:paraId="257A9115" w14:textId="77777777" w:rsidR="00B5251A" w:rsidRPr="00B5251A" w:rsidRDefault="00B5251A" w:rsidP="00B5251A">
            <w:pPr>
              <w:spacing w:after="120"/>
              <w:jc w:val="center"/>
              <w:rPr>
                <w:rFonts w:eastAsia="Calibri" w:cs="Arial"/>
                <w:sz w:val="22"/>
                <w:szCs w:val="22"/>
              </w:rPr>
            </w:pPr>
            <w:bookmarkStart w:id="8" w:name="_Hlk90478854"/>
            <w:r w:rsidRPr="00B5251A">
              <w:rPr>
                <w:rFonts w:eastAsia="Calibri" w:cs="Arial"/>
                <w:sz w:val="22"/>
                <w:szCs w:val="22"/>
              </w:rPr>
              <w:t>16</w:t>
            </w:r>
          </w:p>
        </w:tc>
        <w:tc>
          <w:tcPr>
            <w:tcW w:w="1645" w:type="dxa"/>
            <w:tcBorders>
              <w:top w:val="single" w:sz="4" w:space="0" w:color="000000"/>
              <w:left w:val="single" w:sz="4" w:space="0" w:color="000000"/>
              <w:bottom w:val="single" w:sz="4" w:space="0" w:color="000000"/>
              <w:right w:val="single" w:sz="4" w:space="0" w:color="000000"/>
            </w:tcBorders>
          </w:tcPr>
          <w:p w14:paraId="675C5CEC"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5D65AFB6"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2112BB20"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How are fees currently being billed by any incumbent(s), by category, and at what rates?</w:t>
            </w:r>
          </w:p>
        </w:tc>
        <w:tc>
          <w:tcPr>
            <w:tcW w:w="0" w:type="auto"/>
            <w:tcBorders>
              <w:top w:val="single" w:sz="4" w:space="0" w:color="000000"/>
              <w:left w:val="single" w:sz="4" w:space="0" w:color="000000"/>
              <w:bottom w:val="single" w:sz="4" w:space="0" w:color="000000"/>
              <w:right w:val="single" w:sz="4" w:space="0" w:color="000000"/>
            </w:tcBorders>
          </w:tcPr>
          <w:p w14:paraId="66A18494"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The Contractor considers the current collection fee structure to be a trade secret.  Therefore, pursuant to the Public Officers Law Section 87(2)(d), the Department cannot release this information.</w:t>
            </w:r>
          </w:p>
        </w:tc>
      </w:tr>
      <w:tr w:rsidR="00B5251A" w:rsidRPr="00B5251A" w14:paraId="285E3E21" w14:textId="77777777" w:rsidTr="00B5251A">
        <w:tc>
          <w:tcPr>
            <w:tcW w:w="540" w:type="dxa"/>
            <w:tcBorders>
              <w:top w:val="single" w:sz="4" w:space="0" w:color="000000"/>
              <w:left w:val="single" w:sz="4" w:space="0" w:color="000000"/>
              <w:bottom w:val="single" w:sz="4" w:space="0" w:color="000000"/>
              <w:right w:val="single" w:sz="4" w:space="0" w:color="000000"/>
            </w:tcBorders>
          </w:tcPr>
          <w:p w14:paraId="7AC7487C" w14:textId="77777777" w:rsidR="00B5251A" w:rsidRPr="00B5251A" w:rsidRDefault="00B5251A" w:rsidP="00B5251A">
            <w:pPr>
              <w:spacing w:after="120"/>
              <w:jc w:val="center"/>
              <w:rPr>
                <w:rFonts w:eastAsia="Calibri" w:cs="Arial"/>
                <w:sz w:val="22"/>
                <w:szCs w:val="22"/>
              </w:rPr>
            </w:pPr>
            <w:bookmarkStart w:id="9" w:name="_Hlk90479060"/>
            <w:bookmarkEnd w:id="8"/>
            <w:r w:rsidRPr="00B5251A">
              <w:rPr>
                <w:rFonts w:eastAsia="Calibri" w:cs="Arial"/>
                <w:sz w:val="22"/>
                <w:szCs w:val="22"/>
              </w:rPr>
              <w:t>17</w:t>
            </w:r>
          </w:p>
        </w:tc>
        <w:tc>
          <w:tcPr>
            <w:tcW w:w="1645" w:type="dxa"/>
            <w:tcBorders>
              <w:top w:val="single" w:sz="4" w:space="0" w:color="000000"/>
              <w:left w:val="single" w:sz="4" w:space="0" w:color="000000"/>
              <w:bottom w:val="single" w:sz="4" w:space="0" w:color="000000"/>
              <w:right w:val="single" w:sz="4" w:space="0" w:color="000000"/>
            </w:tcBorders>
          </w:tcPr>
          <w:p w14:paraId="62280A9F"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352C6302"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02DF1720"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What estimated or actual dollars were paid last year, last month, or last quarter to any incumbent(s)?</w:t>
            </w:r>
          </w:p>
        </w:tc>
        <w:tc>
          <w:tcPr>
            <w:tcW w:w="0" w:type="auto"/>
            <w:tcBorders>
              <w:top w:val="single" w:sz="4" w:space="0" w:color="000000"/>
              <w:left w:val="single" w:sz="4" w:space="0" w:color="000000"/>
              <w:bottom w:val="single" w:sz="4" w:space="0" w:color="000000"/>
              <w:right w:val="single" w:sz="4" w:space="0" w:color="000000"/>
            </w:tcBorders>
          </w:tcPr>
          <w:p w14:paraId="4386E078"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The Department declines to provide the requested information.</w:t>
            </w:r>
          </w:p>
        </w:tc>
      </w:tr>
      <w:bookmarkEnd w:id="9"/>
      <w:tr w:rsidR="00B5251A" w:rsidRPr="00B5251A" w14:paraId="57A49B02" w14:textId="77777777" w:rsidTr="00B5251A">
        <w:tc>
          <w:tcPr>
            <w:tcW w:w="540" w:type="dxa"/>
            <w:tcBorders>
              <w:top w:val="single" w:sz="4" w:space="0" w:color="000000"/>
              <w:left w:val="single" w:sz="4" w:space="0" w:color="000000"/>
              <w:bottom w:val="single" w:sz="4" w:space="0" w:color="000000"/>
              <w:right w:val="single" w:sz="4" w:space="0" w:color="000000"/>
            </w:tcBorders>
          </w:tcPr>
          <w:p w14:paraId="42823CFF"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18</w:t>
            </w:r>
          </w:p>
        </w:tc>
        <w:tc>
          <w:tcPr>
            <w:tcW w:w="1645" w:type="dxa"/>
            <w:tcBorders>
              <w:top w:val="single" w:sz="4" w:space="0" w:color="000000"/>
              <w:left w:val="single" w:sz="4" w:space="0" w:color="000000"/>
              <w:bottom w:val="single" w:sz="4" w:space="0" w:color="000000"/>
              <w:right w:val="single" w:sz="4" w:space="0" w:color="000000"/>
            </w:tcBorders>
          </w:tcPr>
          <w:p w14:paraId="354552B9"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3F835C5F"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19DDF722" w14:textId="77777777" w:rsidR="00B5251A" w:rsidRDefault="00B5251A" w:rsidP="00B5251A">
            <w:pPr>
              <w:spacing w:after="120"/>
              <w:rPr>
                <w:rFonts w:eastAsia="Calibri" w:cs="Arial"/>
                <w:color w:val="000000"/>
                <w:sz w:val="22"/>
                <w:szCs w:val="22"/>
                <w:shd w:val="clear" w:color="auto" w:fill="FFFFFF"/>
              </w:rPr>
            </w:pPr>
            <w:r w:rsidRPr="00B5251A">
              <w:rPr>
                <w:rFonts w:eastAsia="Calibri" w:cs="Arial"/>
                <w:color w:val="000000"/>
                <w:sz w:val="22"/>
                <w:szCs w:val="22"/>
                <w:shd w:val="clear" w:color="auto" w:fill="FFFFFF"/>
              </w:rPr>
              <w:t>To how many vendors are you seeking to award a contract?</w:t>
            </w:r>
          </w:p>
          <w:p w14:paraId="2D7B8832" w14:textId="719FC88F"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7724BE47"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One Contract will be awarded to one vendor. </w:t>
            </w:r>
          </w:p>
        </w:tc>
      </w:tr>
      <w:tr w:rsidR="00B5251A" w:rsidRPr="00B5251A" w14:paraId="084057BB" w14:textId="77777777" w:rsidTr="00B5251A">
        <w:tc>
          <w:tcPr>
            <w:tcW w:w="540" w:type="dxa"/>
            <w:tcBorders>
              <w:top w:val="single" w:sz="4" w:space="0" w:color="000000"/>
              <w:left w:val="single" w:sz="4" w:space="0" w:color="000000"/>
              <w:bottom w:val="single" w:sz="4" w:space="0" w:color="000000"/>
              <w:right w:val="single" w:sz="4" w:space="0" w:color="000000"/>
            </w:tcBorders>
          </w:tcPr>
          <w:p w14:paraId="60DB873F"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19</w:t>
            </w:r>
          </w:p>
        </w:tc>
        <w:tc>
          <w:tcPr>
            <w:tcW w:w="1645" w:type="dxa"/>
            <w:tcBorders>
              <w:top w:val="single" w:sz="4" w:space="0" w:color="000000"/>
              <w:left w:val="single" w:sz="4" w:space="0" w:color="000000"/>
              <w:bottom w:val="single" w:sz="4" w:space="0" w:color="000000"/>
              <w:right w:val="single" w:sz="4" w:space="0" w:color="000000"/>
            </w:tcBorders>
          </w:tcPr>
          <w:p w14:paraId="1D0886EC"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6B2CBF48"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2EB32C29"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To what extent are these accounts owed by private consumers versus commercial businesses?</w:t>
            </w:r>
          </w:p>
        </w:tc>
        <w:tc>
          <w:tcPr>
            <w:tcW w:w="0" w:type="auto"/>
            <w:tcBorders>
              <w:top w:val="single" w:sz="4" w:space="0" w:color="000000"/>
              <w:left w:val="single" w:sz="4" w:space="0" w:color="000000"/>
              <w:bottom w:val="single" w:sz="4" w:space="0" w:color="000000"/>
              <w:right w:val="single" w:sz="4" w:space="0" w:color="000000"/>
            </w:tcBorders>
          </w:tcPr>
          <w:p w14:paraId="27FDC016" w14:textId="77777777" w:rsidR="00B5251A" w:rsidRDefault="00B5251A" w:rsidP="00B5251A">
            <w:pPr>
              <w:spacing w:after="120"/>
              <w:rPr>
                <w:rFonts w:eastAsia="Calibri" w:cs="Arial"/>
                <w:sz w:val="22"/>
                <w:szCs w:val="22"/>
              </w:rPr>
            </w:pPr>
            <w:proofErr w:type="gramStart"/>
            <w:r w:rsidRPr="00B5251A">
              <w:rPr>
                <w:rFonts w:eastAsia="Calibri" w:cs="Arial"/>
                <w:sz w:val="22"/>
                <w:szCs w:val="22"/>
              </w:rPr>
              <w:t>The majority of</w:t>
            </w:r>
            <w:proofErr w:type="gramEnd"/>
            <w:r w:rsidRPr="00B5251A">
              <w:rPr>
                <w:rFonts w:eastAsia="Calibri" w:cs="Arial"/>
                <w:sz w:val="22"/>
                <w:szCs w:val="22"/>
              </w:rPr>
              <w:t xml:space="preserve"> Cases are individual taxpayer accounts. The Department does not have an exact breakdown of what will be placed.  </w:t>
            </w:r>
          </w:p>
          <w:p w14:paraId="5283EE0D" w14:textId="77777777" w:rsidR="00B5251A" w:rsidRDefault="00B5251A" w:rsidP="00B5251A">
            <w:pPr>
              <w:spacing w:after="120"/>
              <w:rPr>
                <w:rFonts w:eastAsia="Calibri" w:cs="Arial"/>
                <w:color w:val="FF0000"/>
                <w:sz w:val="22"/>
                <w:szCs w:val="22"/>
              </w:rPr>
            </w:pPr>
          </w:p>
          <w:p w14:paraId="640520C2" w14:textId="77777777" w:rsidR="00B5251A" w:rsidRDefault="00B5251A" w:rsidP="00B5251A">
            <w:pPr>
              <w:spacing w:after="120"/>
              <w:rPr>
                <w:rFonts w:eastAsia="Calibri" w:cs="Arial"/>
                <w:color w:val="FF0000"/>
                <w:sz w:val="22"/>
                <w:szCs w:val="22"/>
              </w:rPr>
            </w:pPr>
          </w:p>
          <w:p w14:paraId="2AB1F63D" w14:textId="2A50421D" w:rsidR="00B5251A" w:rsidRPr="00B5251A" w:rsidRDefault="00B5251A" w:rsidP="00B5251A">
            <w:pPr>
              <w:spacing w:after="120"/>
              <w:rPr>
                <w:rFonts w:eastAsia="Calibri" w:cs="Arial"/>
                <w:color w:val="FF0000"/>
                <w:sz w:val="22"/>
                <w:szCs w:val="22"/>
              </w:rPr>
            </w:pPr>
          </w:p>
        </w:tc>
      </w:tr>
      <w:tr w:rsidR="00B5251A" w:rsidRPr="00B5251A" w14:paraId="7B7575F2" w14:textId="77777777" w:rsidTr="00B5251A">
        <w:tc>
          <w:tcPr>
            <w:tcW w:w="540" w:type="dxa"/>
            <w:tcBorders>
              <w:top w:val="single" w:sz="4" w:space="0" w:color="000000"/>
              <w:left w:val="single" w:sz="4" w:space="0" w:color="000000"/>
              <w:bottom w:val="single" w:sz="4" w:space="0" w:color="000000"/>
              <w:right w:val="single" w:sz="4" w:space="0" w:color="000000"/>
            </w:tcBorders>
          </w:tcPr>
          <w:p w14:paraId="2772650C" w14:textId="77777777" w:rsidR="00B5251A" w:rsidRPr="00B5251A" w:rsidRDefault="00B5251A" w:rsidP="00B5251A">
            <w:pPr>
              <w:spacing w:after="120"/>
              <w:jc w:val="center"/>
              <w:rPr>
                <w:rFonts w:eastAsia="Calibri" w:cs="Arial"/>
                <w:sz w:val="22"/>
                <w:szCs w:val="22"/>
              </w:rPr>
            </w:pPr>
            <w:bookmarkStart w:id="10" w:name="_Hlk90478997"/>
            <w:r w:rsidRPr="00B5251A">
              <w:rPr>
                <w:rFonts w:eastAsia="Calibri" w:cs="Arial"/>
                <w:sz w:val="22"/>
                <w:szCs w:val="22"/>
              </w:rPr>
              <w:lastRenderedPageBreak/>
              <w:t>20</w:t>
            </w:r>
          </w:p>
        </w:tc>
        <w:tc>
          <w:tcPr>
            <w:tcW w:w="1645" w:type="dxa"/>
            <w:tcBorders>
              <w:top w:val="single" w:sz="4" w:space="0" w:color="000000"/>
              <w:left w:val="single" w:sz="4" w:space="0" w:color="000000"/>
              <w:bottom w:val="single" w:sz="4" w:space="0" w:color="000000"/>
              <w:right w:val="single" w:sz="4" w:space="0" w:color="000000"/>
            </w:tcBorders>
          </w:tcPr>
          <w:p w14:paraId="5F512C0A"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481376AA"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2DBC3B57"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Will accounts be primary placements, not having been serviced by any other outside collection agency, and/or will you also be referring secondary placements? If so, should bidders provide proposed fees for secondary placements also?</w:t>
            </w:r>
          </w:p>
        </w:tc>
        <w:tc>
          <w:tcPr>
            <w:tcW w:w="0" w:type="auto"/>
            <w:tcBorders>
              <w:top w:val="single" w:sz="4" w:space="0" w:color="000000"/>
              <w:left w:val="single" w:sz="4" w:space="0" w:color="000000"/>
              <w:bottom w:val="single" w:sz="4" w:space="0" w:color="000000"/>
              <w:right w:val="single" w:sz="4" w:space="0" w:color="000000"/>
            </w:tcBorders>
          </w:tcPr>
          <w:p w14:paraId="293D3B71" w14:textId="77777777" w:rsidR="00B5251A" w:rsidRPr="00B5251A" w:rsidRDefault="00B5251A" w:rsidP="00B5251A">
            <w:pPr>
              <w:spacing w:after="120"/>
              <w:rPr>
                <w:rFonts w:eastAsia="Calibri" w:cs="Arial"/>
                <w:sz w:val="22"/>
                <w:szCs w:val="22"/>
              </w:rPr>
            </w:pPr>
            <w:r w:rsidRPr="00B5251A">
              <w:rPr>
                <w:rFonts w:eastAsia="Calibri" w:cs="Arial"/>
                <w:sz w:val="22"/>
                <w:szCs w:val="22"/>
              </w:rPr>
              <w:t>The placements will be a mix of primary and secondary; however, it is the Department’s intention to give cases previously assigned to the incumbent Contractor a lower priority for initial placement with the new Contractor.</w:t>
            </w:r>
          </w:p>
          <w:p w14:paraId="2D1E38CA"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Bidders must only provide one fee for all placements. </w:t>
            </w:r>
          </w:p>
        </w:tc>
      </w:tr>
      <w:bookmarkEnd w:id="10"/>
      <w:tr w:rsidR="00B5251A" w:rsidRPr="00B5251A" w14:paraId="663D54DC" w14:textId="77777777" w:rsidTr="00B5251A">
        <w:tc>
          <w:tcPr>
            <w:tcW w:w="540" w:type="dxa"/>
            <w:tcBorders>
              <w:top w:val="single" w:sz="4" w:space="0" w:color="000000"/>
              <w:left w:val="single" w:sz="4" w:space="0" w:color="000000"/>
              <w:bottom w:val="single" w:sz="4" w:space="0" w:color="000000"/>
              <w:right w:val="single" w:sz="4" w:space="0" w:color="000000"/>
            </w:tcBorders>
          </w:tcPr>
          <w:p w14:paraId="643AB993"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21</w:t>
            </w:r>
          </w:p>
        </w:tc>
        <w:tc>
          <w:tcPr>
            <w:tcW w:w="1645" w:type="dxa"/>
            <w:tcBorders>
              <w:top w:val="single" w:sz="4" w:space="0" w:color="000000"/>
              <w:left w:val="single" w:sz="4" w:space="0" w:color="000000"/>
              <w:bottom w:val="single" w:sz="4" w:space="0" w:color="000000"/>
              <w:right w:val="single" w:sz="4" w:space="0" w:color="000000"/>
            </w:tcBorders>
          </w:tcPr>
          <w:p w14:paraId="3C89A423"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076AAFDB"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22E90F92"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What collection attempts are performed or will be performed internally prior to placement?</w:t>
            </w:r>
          </w:p>
        </w:tc>
        <w:tc>
          <w:tcPr>
            <w:tcW w:w="0" w:type="auto"/>
            <w:tcBorders>
              <w:top w:val="single" w:sz="4" w:space="0" w:color="000000"/>
              <w:left w:val="single" w:sz="4" w:space="0" w:color="000000"/>
              <w:bottom w:val="single" w:sz="4" w:space="0" w:color="000000"/>
              <w:right w:val="single" w:sz="4" w:space="0" w:color="000000"/>
            </w:tcBorders>
          </w:tcPr>
          <w:p w14:paraId="6207118E"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A Case may have previously gone through the Department’s collection process prior to placement. </w:t>
            </w:r>
          </w:p>
          <w:p w14:paraId="4439534C"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Please see RFP</w:t>
            </w:r>
            <w:r w:rsidRPr="00B5251A">
              <w:rPr>
                <w:rFonts w:eastAsia="Calibri" w:cs="Arial"/>
                <w:b/>
                <w:bCs/>
                <w:sz w:val="22"/>
                <w:szCs w:val="22"/>
              </w:rPr>
              <w:t xml:space="preserve"> Section 2.1, Background</w:t>
            </w:r>
            <w:r w:rsidRPr="00B5251A">
              <w:rPr>
                <w:rFonts w:eastAsia="Calibri" w:cs="Arial"/>
                <w:sz w:val="22"/>
                <w:szCs w:val="22"/>
              </w:rPr>
              <w:t xml:space="preserve"> for additional information regarding the Department’s internal collection process.</w:t>
            </w:r>
          </w:p>
        </w:tc>
      </w:tr>
      <w:tr w:rsidR="00B5251A" w:rsidRPr="00B5251A" w14:paraId="56C22793" w14:textId="77777777" w:rsidTr="00B5251A">
        <w:tc>
          <w:tcPr>
            <w:tcW w:w="540" w:type="dxa"/>
            <w:tcBorders>
              <w:top w:val="single" w:sz="4" w:space="0" w:color="000000"/>
              <w:left w:val="single" w:sz="4" w:space="0" w:color="000000"/>
              <w:bottom w:val="single" w:sz="4" w:space="0" w:color="000000"/>
              <w:right w:val="single" w:sz="4" w:space="0" w:color="000000"/>
            </w:tcBorders>
          </w:tcPr>
          <w:p w14:paraId="59ED7C59"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22</w:t>
            </w:r>
          </w:p>
        </w:tc>
        <w:tc>
          <w:tcPr>
            <w:tcW w:w="1645" w:type="dxa"/>
            <w:tcBorders>
              <w:top w:val="single" w:sz="4" w:space="0" w:color="000000"/>
              <w:left w:val="single" w:sz="4" w:space="0" w:color="000000"/>
              <w:bottom w:val="single" w:sz="4" w:space="0" w:color="000000"/>
              <w:right w:val="single" w:sz="4" w:space="0" w:color="000000"/>
            </w:tcBorders>
          </w:tcPr>
          <w:p w14:paraId="4CA1DFAC"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790E98D5"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400A0AEE"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What is the average age of accounts at placement (at time of award and/or on a going-forward basis), by category?</w:t>
            </w:r>
          </w:p>
        </w:tc>
        <w:tc>
          <w:tcPr>
            <w:tcW w:w="0" w:type="auto"/>
            <w:tcBorders>
              <w:top w:val="single" w:sz="4" w:space="0" w:color="000000"/>
              <w:left w:val="single" w:sz="4" w:space="0" w:color="000000"/>
              <w:bottom w:val="single" w:sz="4" w:space="0" w:color="000000"/>
              <w:right w:val="single" w:sz="4" w:space="0" w:color="000000"/>
            </w:tcBorders>
          </w:tcPr>
          <w:p w14:paraId="5C52277F"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All placements will consist of a random mix of Cases in terms of all the characteristics described in RFP </w:t>
            </w:r>
            <w:r w:rsidRPr="00B5251A">
              <w:rPr>
                <w:rFonts w:eastAsia="Calibri" w:cs="Arial"/>
                <w:b/>
                <w:bCs/>
                <w:sz w:val="22"/>
                <w:szCs w:val="22"/>
              </w:rPr>
              <w:t>Section 2.3, Case Characteristics</w:t>
            </w:r>
            <w:r w:rsidRPr="00B5251A">
              <w:rPr>
                <w:rFonts w:eastAsia="Calibri" w:cs="Arial"/>
                <w:sz w:val="22"/>
                <w:szCs w:val="22"/>
              </w:rPr>
              <w:t xml:space="preserve"> and RFP </w:t>
            </w:r>
            <w:r w:rsidRPr="00B5251A">
              <w:rPr>
                <w:rFonts w:eastAsia="Calibri" w:cs="Arial"/>
                <w:b/>
                <w:bCs/>
                <w:sz w:val="22"/>
                <w:szCs w:val="22"/>
              </w:rPr>
              <w:t>Exhibit 1 – Case Characteristics</w:t>
            </w:r>
            <w:r w:rsidRPr="00B5251A">
              <w:rPr>
                <w:rFonts w:eastAsia="Calibri" w:cs="Arial"/>
                <w:sz w:val="22"/>
                <w:szCs w:val="22"/>
              </w:rPr>
              <w:t>.</w:t>
            </w:r>
          </w:p>
        </w:tc>
      </w:tr>
      <w:tr w:rsidR="00B5251A" w:rsidRPr="00B5251A" w14:paraId="77992F9D" w14:textId="77777777" w:rsidTr="00B5251A">
        <w:tc>
          <w:tcPr>
            <w:tcW w:w="540" w:type="dxa"/>
            <w:tcBorders>
              <w:top w:val="single" w:sz="4" w:space="0" w:color="000000"/>
              <w:left w:val="single" w:sz="4" w:space="0" w:color="000000"/>
              <w:bottom w:val="single" w:sz="4" w:space="0" w:color="000000"/>
              <w:right w:val="single" w:sz="4" w:space="0" w:color="000000"/>
            </w:tcBorders>
          </w:tcPr>
          <w:p w14:paraId="71751694"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23</w:t>
            </w:r>
          </w:p>
        </w:tc>
        <w:tc>
          <w:tcPr>
            <w:tcW w:w="1645" w:type="dxa"/>
            <w:tcBorders>
              <w:top w:val="single" w:sz="4" w:space="0" w:color="000000"/>
              <w:left w:val="single" w:sz="4" w:space="0" w:color="000000"/>
              <w:bottom w:val="single" w:sz="4" w:space="0" w:color="000000"/>
              <w:right w:val="single" w:sz="4" w:space="0" w:color="000000"/>
            </w:tcBorders>
          </w:tcPr>
          <w:p w14:paraId="1EFC0478"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454424CB"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6244583C"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What billing servicer do you utilize?</w:t>
            </w:r>
          </w:p>
        </w:tc>
        <w:tc>
          <w:tcPr>
            <w:tcW w:w="0" w:type="auto"/>
            <w:tcBorders>
              <w:top w:val="single" w:sz="4" w:space="0" w:color="000000"/>
              <w:left w:val="single" w:sz="4" w:space="0" w:color="000000"/>
              <w:bottom w:val="single" w:sz="4" w:space="0" w:color="000000"/>
              <w:right w:val="single" w:sz="4" w:space="0" w:color="000000"/>
            </w:tcBorders>
          </w:tcPr>
          <w:p w14:paraId="72F9E37D"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The Department is unclear what is meant by ‘billing servicer’. </w:t>
            </w:r>
          </w:p>
        </w:tc>
      </w:tr>
      <w:tr w:rsidR="00B5251A" w:rsidRPr="00B5251A" w14:paraId="734065D3" w14:textId="77777777" w:rsidTr="00B5251A">
        <w:tc>
          <w:tcPr>
            <w:tcW w:w="540" w:type="dxa"/>
            <w:tcBorders>
              <w:top w:val="single" w:sz="4" w:space="0" w:color="000000"/>
              <w:left w:val="single" w:sz="4" w:space="0" w:color="000000"/>
              <w:bottom w:val="single" w:sz="4" w:space="0" w:color="000000"/>
              <w:right w:val="single" w:sz="4" w:space="0" w:color="000000"/>
            </w:tcBorders>
          </w:tcPr>
          <w:p w14:paraId="4AC487F4"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24</w:t>
            </w:r>
          </w:p>
        </w:tc>
        <w:tc>
          <w:tcPr>
            <w:tcW w:w="1645" w:type="dxa"/>
            <w:tcBorders>
              <w:top w:val="single" w:sz="4" w:space="0" w:color="000000"/>
              <w:left w:val="single" w:sz="4" w:space="0" w:color="000000"/>
              <w:bottom w:val="single" w:sz="4" w:space="0" w:color="000000"/>
              <w:right w:val="single" w:sz="4" w:space="0" w:color="000000"/>
            </w:tcBorders>
          </w:tcPr>
          <w:p w14:paraId="5979A251"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2A54DF5C"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15098F69"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Have all cases been fully adjudicated by the time of placement?</w:t>
            </w:r>
          </w:p>
        </w:tc>
        <w:tc>
          <w:tcPr>
            <w:tcW w:w="0" w:type="auto"/>
            <w:tcBorders>
              <w:top w:val="single" w:sz="4" w:space="0" w:color="000000"/>
              <w:left w:val="single" w:sz="4" w:space="0" w:color="000000"/>
              <w:bottom w:val="single" w:sz="4" w:space="0" w:color="000000"/>
              <w:right w:val="single" w:sz="4" w:space="0" w:color="000000"/>
            </w:tcBorders>
          </w:tcPr>
          <w:p w14:paraId="2ACF7175"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The Department is unsure what is meant by ‘fully adjudicated’. However, all placements will consist of a random mix of Cases in terms of all the characteristics described in RFP </w:t>
            </w:r>
            <w:r w:rsidRPr="00B5251A">
              <w:rPr>
                <w:rFonts w:eastAsia="Calibri" w:cs="Arial"/>
                <w:b/>
                <w:bCs/>
                <w:sz w:val="22"/>
                <w:szCs w:val="22"/>
              </w:rPr>
              <w:t>Section 2.3, Case Characteristics</w:t>
            </w:r>
            <w:r w:rsidRPr="00B5251A">
              <w:rPr>
                <w:rFonts w:eastAsia="Calibri" w:cs="Arial"/>
                <w:sz w:val="22"/>
                <w:szCs w:val="22"/>
              </w:rPr>
              <w:t xml:space="preserve"> and RFP </w:t>
            </w:r>
            <w:r w:rsidRPr="00B5251A">
              <w:rPr>
                <w:rFonts w:eastAsia="Calibri" w:cs="Arial"/>
                <w:b/>
                <w:bCs/>
                <w:sz w:val="22"/>
                <w:szCs w:val="22"/>
              </w:rPr>
              <w:t>Exhibit 1 – Case Characteristics</w:t>
            </w:r>
            <w:r w:rsidRPr="00B5251A">
              <w:rPr>
                <w:rFonts w:eastAsia="Calibri" w:cs="Arial"/>
                <w:sz w:val="22"/>
                <w:szCs w:val="22"/>
              </w:rPr>
              <w:t>.</w:t>
            </w:r>
          </w:p>
        </w:tc>
      </w:tr>
      <w:tr w:rsidR="00B5251A" w:rsidRPr="00B5251A" w14:paraId="06CD91B5" w14:textId="77777777" w:rsidTr="00B5251A">
        <w:tc>
          <w:tcPr>
            <w:tcW w:w="540" w:type="dxa"/>
            <w:tcBorders>
              <w:top w:val="single" w:sz="4" w:space="0" w:color="000000"/>
              <w:left w:val="single" w:sz="4" w:space="0" w:color="000000"/>
              <w:bottom w:val="single" w:sz="4" w:space="0" w:color="000000"/>
              <w:right w:val="single" w:sz="4" w:space="0" w:color="000000"/>
            </w:tcBorders>
          </w:tcPr>
          <w:p w14:paraId="088F4512"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25</w:t>
            </w:r>
          </w:p>
        </w:tc>
        <w:tc>
          <w:tcPr>
            <w:tcW w:w="1645" w:type="dxa"/>
            <w:tcBorders>
              <w:top w:val="single" w:sz="4" w:space="0" w:color="000000"/>
              <w:left w:val="single" w:sz="4" w:space="0" w:color="000000"/>
              <w:bottom w:val="single" w:sz="4" w:space="0" w:color="000000"/>
              <w:right w:val="single" w:sz="4" w:space="0" w:color="000000"/>
            </w:tcBorders>
          </w:tcPr>
          <w:p w14:paraId="301B3E71"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20372FB9"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002E884E"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If applicable, will accounts held by any incumbent(s) or any backlog be moved to any new vendor(s) as a one-time placement at contract start up?</w:t>
            </w:r>
          </w:p>
        </w:tc>
        <w:tc>
          <w:tcPr>
            <w:tcW w:w="0" w:type="auto"/>
            <w:tcBorders>
              <w:top w:val="single" w:sz="4" w:space="0" w:color="000000"/>
              <w:left w:val="single" w:sz="4" w:space="0" w:color="000000"/>
              <w:bottom w:val="single" w:sz="4" w:space="0" w:color="000000"/>
              <w:right w:val="single" w:sz="4" w:space="0" w:color="000000"/>
            </w:tcBorders>
          </w:tcPr>
          <w:p w14:paraId="142FBF60"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It is the Department’s intention to give cases previously assigned to the incumbent Contractor a lower priority for initial placement with the new Contractor.</w:t>
            </w:r>
          </w:p>
        </w:tc>
      </w:tr>
      <w:tr w:rsidR="00B5251A" w:rsidRPr="00B5251A" w14:paraId="04C27178" w14:textId="77777777" w:rsidTr="00B5251A">
        <w:tc>
          <w:tcPr>
            <w:tcW w:w="540" w:type="dxa"/>
            <w:tcBorders>
              <w:top w:val="single" w:sz="4" w:space="0" w:color="000000"/>
              <w:left w:val="single" w:sz="4" w:space="0" w:color="000000"/>
              <w:bottom w:val="single" w:sz="4" w:space="0" w:color="000000"/>
              <w:right w:val="single" w:sz="4" w:space="0" w:color="000000"/>
            </w:tcBorders>
          </w:tcPr>
          <w:p w14:paraId="175B87B5"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26</w:t>
            </w:r>
          </w:p>
        </w:tc>
        <w:tc>
          <w:tcPr>
            <w:tcW w:w="1645" w:type="dxa"/>
            <w:tcBorders>
              <w:top w:val="single" w:sz="4" w:space="0" w:color="000000"/>
              <w:left w:val="single" w:sz="4" w:space="0" w:color="000000"/>
              <w:bottom w:val="single" w:sz="4" w:space="0" w:color="000000"/>
              <w:right w:val="single" w:sz="4" w:space="0" w:color="000000"/>
            </w:tcBorders>
          </w:tcPr>
          <w:p w14:paraId="054C8CCC"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64C214FF"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04AC5EE5"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What is your case management/accounting software system of record?</w:t>
            </w:r>
          </w:p>
        </w:tc>
        <w:tc>
          <w:tcPr>
            <w:tcW w:w="0" w:type="auto"/>
            <w:tcBorders>
              <w:top w:val="single" w:sz="4" w:space="0" w:color="000000"/>
              <w:left w:val="single" w:sz="4" w:space="0" w:color="000000"/>
              <w:bottom w:val="single" w:sz="4" w:space="0" w:color="000000"/>
              <w:right w:val="single" w:sz="4" w:space="0" w:color="000000"/>
            </w:tcBorders>
          </w:tcPr>
          <w:p w14:paraId="63C12C04"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The Department does not deem this to be a substantiative question. </w:t>
            </w:r>
          </w:p>
        </w:tc>
      </w:tr>
      <w:tr w:rsidR="00B5251A" w:rsidRPr="00B5251A" w14:paraId="67820A7A" w14:textId="77777777" w:rsidTr="00B5251A">
        <w:tc>
          <w:tcPr>
            <w:tcW w:w="540" w:type="dxa"/>
            <w:tcBorders>
              <w:top w:val="single" w:sz="4" w:space="0" w:color="000000"/>
              <w:left w:val="single" w:sz="4" w:space="0" w:color="000000"/>
              <w:bottom w:val="single" w:sz="4" w:space="0" w:color="000000"/>
              <w:right w:val="single" w:sz="4" w:space="0" w:color="000000"/>
            </w:tcBorders>
          </w:tcPr>
          <w:p w14:paraId="3287BE2B"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27</w:t>
            </w:r>
          </w:p>
        </w:tc>
        <w:tc>
          <w:tcPr>
            <w:tcW w:w="1645" w:type="dxa"/>
            <w:tcBorders>
              <w:top w:val="single" w:sz="4" w:space="0" w:color="000000"/>
              <w:left w:val="single" w:sz="4" w:space="0" w:color="000000"/>
              <w:bottom w:val="single" w:sz="4" w:space="0" w:color="000000"/>
              <w:right w:val="single" w:sz="4" w:space="0" w:color="000000"/>
            </w:tcBorders>
          </w:tcPr>
          <w:p w14:paraId="736215F1"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14F0BDA2"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72A7A5B9"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Who is your electronic payment/credit card processing vendor?</w:t>
            </w:r>
          </w:p>
        </w:tc>
        <w:tc>
          <w:tcPr>
            <w:tcW w:w="0" w:type="auto"/>
            <w:tcBorders>
              <w:top w:val="single" w:sz="4" w:space="0" w:color="000000"/>
              <w:left w:val="single" w:sz="4" w:space="0" w:color="000000"/>
              <w:bottom w:val="single" w:sz="4" w:space="0" w:color="000000"/>
              <w:right w:val="single" w:sz="4" w:space="0" w:color="000000"/>
            </w:tcBorders>
          </w:tcPr>
          <w:p w14:paraId="248D9B0D" w14:textId="77777777" w:rsidR="00B5251A" w:rsidRPr="00B5251A" w:rsidRDefault="00B5251A" w:rsidP="00B5251A">
            <w:pPr>
              <w:spacing w:after="120" w:line="276" w:lineRule="auto"/>
              <w:rPr>
                <w:rFonts w:eastAsia="Calibri" w:cs="Arial"/>
                <w:sz w:val="22"/>
                <w:szCs w:val="22"/>
              </w:rPr>
            </w:pPr>
            <w:r w:rsidRPr="00B5251A">
              <w:rPr>
                <w:rFonts w:eastAsia="Calibri" w:cs="Arial"/>
                <w:sz w:val="22"/>
                <w:szCs w:val="22"/>
              </w:rPr>
              <w:t>The Department has a contract with Wells Fargo Bank, N.A. for processing electronic payments/credit card payments.</w:t>
            </w:r>
          </w:p>
        </w:tc>
      </w:tr>
      <w:tr w:rsidR="00B5251A" w:rsidRPr="00B5251A" w14:paraId="1355365E" w14:textId="77777777" w:rsidTr="00B5251A">
        <w:tc>
          <w:tcPr>
            <w:tcW w:w="540" w:type="dxa"/>
            <w:tcBorders>
              <w:top w:val="single" w:sz="4" w:space="0" w:color="000000"/>
              <w:left w:val="single" w:sz="4" w:space="0" w:color="000000"/>
              <w:bottom w:val="single" w:sz="4" w:space="0" w:color="000000"/>
              <w:right w:val="single" w:sz="4" w:space="0" w:color="000000"/>
            </w:tcBorders>
          </w:tcPr>
          <w:p w14:paraId="02D8D27A"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28</w:t>
            </w:r>
          </w:p>
        </w:tc>
        <w:tc>
          <w:tcPr>
            <w:tcW w:w="1645" w:type="dxa"/>
            <w:tcBorders>
              <w:top w:val="single" w:sz="4" w:space="0" w:color="000000"/>
              <w:left w:val="single" w:sz="4" w:space="0" w:color="000000"/>
              <w:bottom w:val="single" w:sz="4" w:space="0" w:color="000000"/>
              <w:right w:val="single" w:sz="4" w:space="0" w:color="000000"/>
            </w:tcBorders>
          </w:tcPr>
          <w:p w14:paraId="08F8D730"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4D640622"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114C1AF3"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What process should a vendor follow, or which individual(s) should a vendor contact, to discuss budget-neutral services outside of the scope of this procurement, but related to it, designed to recover more debt prior to outside placement and lower collection costs?</w:t>
            </w:r>
          </w:p>
        </w:tc>
        <w:tc>
          <w:tcPr>
            <w:tcW w:w="0" w:type="auto"/>
            <w:tcBorders>
              <w:top w:val="single" w:sz="4" w:space="0" w:color="000000"/>
              <w:left w:val="single" w:sz="4" w:space="0" w:color="000000"/>
              <w:bottom w:val="single" w:sz="4" w:space="0" w:color="000000"/>
              <w:right w:val="single" w:sz="4" w:space="0" w:color="000000"/>
            </w:tcBorders>
          </w:tcPr>
          <w:p w14:paraId="2FB29287"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Bidders must follow the Procurement Lobbying Guidelines outlined in this RFP. </w:t>
            </w:r>
          </w:p>
          <w:p w14:paraId="66A52732" w14:textId="77777777" w:rsidR="00B5251A" w:rsidRDefault="00B5251A" w:rsidP="00B5251A">
            <w:pPr>
              <w:spacing w:after="120" w:line="276" w:lineRule="auto"/>
              <w:rPr>
                <w:rFonts w:eastAsia="Calibri" w:cs="Arial"/>
                <w:sz w:val="22"/>
                <w:szCs w:val="22"/>
              </w:rPr>
            </w:pPr>
            <w:r w:rsidRPr="00B5251A">
              <w:rPr>
                <w:rFonts w:eastAsia="Calibri" w:cs="Arial"/>
                <w:sz w:val="22"/>
                <w:szCs w:val="22"/>
              </w:rPr>
              <w:t>Contacting individuals other than the designated contacts for this RFP may result in the disqualification of a Bidder’s proposal.</w:t>
            </w:r>
          </w:p>
          <w:p w14:paraId="1605C2E2" w14:textId="77777777" w:rsidR="00B5251A" w:rsidRDefault="00B5251A" w:rsidP="00B5251A">
            <w:pPr>
              <w:spacing w:after="120" w:line="276" w:lineRule="auto"/>
              <w:rPr>
                <w:rFonts w:eastAsia="Calibri" w:cs="Arial"/>
                <w:sz w:val="22"/>
                <w:szCs w:val="22"/>
              </w:rPr>
            </w:pPr>
          </w:p>
          <w:p w14:paraId="2CB205AE" w14:textId="77777777" w:rsidR="00B5251A" w:rsidRDefault="00B5251A" w:rsidP="00B5251A">
            <w:pPr>
              <w:spacing w:after="120" w:line="276" w:lineRule="auto"/>
              <w:rPr>
                <w:rFonts w:eastAsia="Calibri" w:cs="Arial"/>
                <w:sz w:val="22"/>
                <w:szCs w:val="22"/>
              </w:rPr>
            </w:pPr>
          </w:p>
          <w:p w14:paraId="7FE349E0" w14:textId="77777777" w:rsidR="00B5251A" w:rsidRDefault="00B5251A" w:rsidP="00B5251A">
            <w:pPr>
              <w:spacing w:after="120" w:line="276" w:lineRule="auto"/>
              <w:rPr>
                <w:rFonts w:eastAsia="Calibri" w:cs="Arial"/>
                <w:sz w:val="22"/>
                <w:szCs w:val="22"/>
              </w:rPr>
            </w:pPr>
          </w:p>
          <w:p w14:paraId="0F635ABE" w14:textId="77777777" w:rsidR="00B5251A" w:rsidRDefault="00B5251A" w:rsidP="00B5251A">
            <w:pPr>
              <w:spacing w:after="120" w:line="276" w:lineRule="auto"/>
              <w:rPr>
                <w:rFonts w:eastAsia="Calibri" w:cs="Arial"/>
                <w:sz w:val="22"/>
                <w:szCs w:val="22"/>
              </w:rPr>
            </w:pPr>
          </w:p>
          <w:p w14:paraId="2CA2E88F" w14:textId="77777777" w:rsidR="00B5251A" w:rsidRDefault="00B5251A" w:rsidP="00B5251A">
            <w:pPr>
              <w:spacing w:after="120" w:line="276" w:lineRule="auto"/>
              <w:rPr>
                <w:rFonts w:eastAsia="Calibri" w:cs="Arial"/>
                <w:sz w:val="22"/>
                <w:szCs w:val="22"/>
              </w:rPr>
            </w:pPr>
          </w:p>
          <w:p w14:paraId="70AC0BFF" w14:textId="719CEFA8" w:rsidR="00B5251A" w:rsidRPr="00B5251A" w:rsidRDefault="00B5251A" w:rsidP="00B5251A">
            <w:pPr>
              <w:spacing w:after="120" w:line="276" w:lineRule="auto"/>
              <w:rPr>
                <w:rFonts w:eastAsia="Calibri" w:cs="Arial"/>
                <w:sz w:val="22"/>
                <w:szCs w:val="22"/>
              </w:rPr>
            </w:pPr>
          </w:p>
        </w:tc>
      </w:tr>
      <w:tr w:rsidR="00B5251A" w:rsidRPr="00B5251A" w14:paraId="19A22BD1" w14:textId="77777777" w:rsidTr="00B5251A">
        <w:tc>
          <w:tcPr>
            <w:tcW w:w="540" w:type="dxa"/>
            <w:tcBorders>
              <w:top w:val="single" w:sz="4" w:space="0" w:color="000000"/>
              <w:left w:val="single" w:sz="4" w:space="0" w:color="000000"/>
              <w:bottom w:val="single" w:sz="4" w:space="0" w:color="000000"/>
              <w:right w:val="single" w:sz="4" w:space="0" w:color="000000"/>
            </w:tcBorders>
          </w:tcPr>
          <w:p w14:paraId="47136A06"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lastRenderedPageBreak/>
              <w:t>29</w:t>
            </w:r>
          </w:p>
        </w:tc>
        <w:tc>
          <w:tcPr>
            <w:tcW w:w="1645" w:type="dxa"/>
            <w:tcBorders>
              <w:top w:val="single" w:sz="4" w:space="0" w:color="000000"/>
              <w:left w:val="single" w:sz="4" w:space="0" w:color="000000"/>
              <w:bottom w:val="single" w:sz="4" w:space="0" w:color="000000"/>
              <w:right w:val="single" w:sz="4" w:space="0" w:color="000000"/>
            </w:tcBorders>
          </w:tcPr>
          <w:p w14:paraId="30BF4600"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34ED4837"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0DF83422" w14:textId="77777777" w:rsidR="00B5251A" w:rsidRPr="00B5251A" w:rsidRDefault="00B5251A" w:rsidP="00B5251A">
            <w:pPr>
              <w:spacing w:after="120"/>
              <w:rPr>
                <w:rFonts w:eastAsia="Calibri" w:cs="Arial"/>
                <w:sz w:val="22"/>
                <w:szCs w:val="22"/>
              </w:rPr>
            </w:pPr>
            <w:r w:rsidRPr="00B5251A">
              <w:rPr>
                <w:rFonts w:eastAsia="Calibri" w:cs="Arial"/>
                <w:sz w:val="22"/>
                <w:szCs w:val="22"/>
                <w:shd w:val="clear" w:color="auto" w:fill="FFFFFF"/>
              </w:rPr>
              <w:t>How do your current processes and/or vendor relationship(s) systematically determine if the death of a responsible party has occurred?</w:t>
            </w:r>
          </w:p>
        </w:tc>
        <w:tc>
          <w:tcPr>
            <w:tcW w:w="0" w:type="auto"/>
            <w:tcBorders>
              <w:top w:val="single" w:sz="4" w:space="0" w:color="000000"/>
              <w:left w:val="single" w:sz="4" w:space="0" w:color="000000"/>
              <w:bottom w:val="single" w:sz="4" w:space="0" w:color="000000"/>
              <w:right w:val="single" w:sz="4" w:space="0" w:color="000000"/>
            </w:tcBorders>
          </w:tcPr>
          <w:p w14:paraId="05F4C124"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This information is most often discovered through phone attempts or skip tracing efforts.  </w:t>
            </w:r>
          </w:p>
        </w:tc>
      </w:tr>
      <w:tr w:rsidR="00B5251A" w:rsidRPr="00B5251A" w14:paraId="2A76AB4A" w14:textId="77777777" w:rsidTr="00B5251A">
        <w:tc>
          <w:tcPr>
            <w:tcW w:w="540" w:type="dxa"/>
            <w:tcBorders>
              <w:top w:val="single" w:sz="4" w:space="0" w:color="000000"/>
              <w:left w:val="single" w:sz="4" w:space="0" w:color="000000"/>
              <w:bottom w:val="single" w:sz="4" w:space="0" w:color="000000"/>
              <w:right w:val="single" w:sz="4" w:space="0" w:color="000000"/>
            </w:tcBorders>
          </w:tcPr>
          <w:p w14:paraId="7D77AB11"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30</w:t>
            </w:r>
          </w:p>
        </w:tc>
        <w:tc>
          <w:tcPr>
            <w:tcW w:w="1645" w:type="dxa"/>
            <w:tcBorders>
              <w:top w:val="single" w:sz="4" w:space="0" w:color="000000"/>
              <w:left w:val="single" w:sz="4" w:space="0" w:color="000000"/>
              <w:bottom w:val="single" w:sz="4" w:space="0" w:color="000000"/>
              <w:right w:val="single" w:sz="4" w:space="0" w:color="000000"/>
            </w:tcBorders>
          </w:tcPr>
          <w:p w14:paraId="2F787D17"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3C63AB9B"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56BB2163"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How do your current processes and/or vendor relationship(s) handle the death of a responsible party?</w:t>
            </w:r>
          </w:p>
        </w:tc>
        <w:tc>
          <w:tcPr>
            <w:tcW w:w="0" w:type="auto"/>
            <w:tcBorders>
              <w:top w:val="single" w:sz="4" w:space="0" w:color="000000"/>
              <w:left w:val="single" w:sz="4" w:space="0" w:color="000000"/>
              <w:bottom w:val="single" w:sz="4" w:space="0" w:color="000000"/>
              <w:right w:val="single" w:sz="4" w:space="0" w:color="000000"/>
            </w:tcBorders>
          </w:tcPr>
          <w:p w14:paraId="63FCC920"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Per </w:t>
            </w:r>
            <w:r w:rsidRPr="00B5251A">
              <w:rPr>
                <w:rFonts w:eastAsia="Calibri" w:cs="Arial"/>
                <w:b/>
                <w:bCs/>
                <w:sz w:val="22"/>
                <w:szCs w:val="22"/>
              </w:rPr>
              <w:t xml:space="preserve">Section 2.7, Administrative Resolution </w:t>
            </w:r>
            <w:r w:rsidRPr="00B5251A">
              <w:rPr>
                <w:rFonts w:eastAsia="Calibri" w:cs="Arial"/>
                <w:sz w:val="22"/>
                <w:szCs w:val="22"/>
              </w:rPr>
              <w:t>of the RFP, if the Contractor becomes aware that a Tax Debtor is deceased, the Contractor must immediately cease all collection activity and forward any pertinent documentation to the Department in the manner prescribed by the Department.  The Case will be Recalled.</w:t>
            </w:r>
          </w:p>
          <w:p w14:paraId="73BCBB9F" w14:textId="77777777" w:rsidR="00B5251A" w:rsidRPr="00B5251A" w:rsidRDefault="00B5251A" w:rsidP="00B5251A">
            <w:pPr>
              <w:spacing w:after="120"/>
              <w:rPr>
                <w:rFonts w:eastAsia="Calibri" w:cs="Arial"/>
                <w:sz w:val="22"/>
                <w:szCs w:val="22"/>
              </w:rPr>
            </w:pPr>
            <w:r w:rsidRPr="00B5251A">
              <w:rPr>
                <w:rFonts w:eastAsia="Calibri" w:cs="Arial"/>
                <w:sz w:val="22"/>
                <w:szCs w:val="22"/>
              </w:rPr>
              <w:t>If the Department becomes aware that a Responsible Party is deceased, the Case will be Recalled.</w:t>
            </w:r>
          </w:p>
        </w:tc>
      </w:tr>
      <w:tr w:rsidR="00B5251A" w:rsidRPr="00B5251A" w14:paraId="5A1690FE" w14:textId="77777777" w:rsidTr="00B5251A">
        <w:tc>
          <w:tcPr>
            <w:tcW w:w="540" w:type="dxa"/>
            <w:tcBorders>
              <w:top w:val="single" w:sz="4" w:space="0" w:color="000000"/>
              <w:left w:val="single" w:sz="4" w:space="0" w:color="000000"/>
              <w:bottom w:val="single" w:sz="4" w:space="0" w:color="000000"/>
              <w:right w:val="single" w:sz="4" w:space="0" w:color="000000"/>
            </w:tcBorders>
          </w:tcPr>
          <w:p w14:paraId="2595F859"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31</w:t>
            </w:r>
          </w:p>
        </w:tc>
        <w:tc>
          <w:tcPr>
            <w:tcW w:w="1645" w:type="dxa"/>
            <w:tcBorders>
              <w:top w:val="single" w:sz="4" w:space="0" w:color="000000"/>
              <w:left w:val="single" w:sz="4" w:space="0" w:color="000000"/>
              <w:bottom w:val="single" w:sz="4" w:space="0" w:color="000000"/>
              <w:right w:val="single" w:sz="4" w:space="0" w:color="000000"/>
            </w:tcBorders>
          </w:tcPr>
          <w:p w14:paraId="14786C3E"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6ADD52F3"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47C4189B"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Do you have a designated process or policies around deceased accounts today, and what is envisioned in the future?</w:t>
            </w:r>
          </w:p>
        </w:tc>
        <w:tc>
          <w:tcPr>
            <w:tcW w:w="0" w:type="auto"/>
            <w:tcBorders>
              <w:top w:val="single" w:sz="4" w:space="0" w:color="000000"/>
              <w:left w:val="single" w:sz="4" w:space="0" w:color="000000"/>
              <w:bottom w:val="single" w:sz="4" w:space="0" w:color="000000"/>
              <w:right w:val="single" w:sz="4" w:space="0" w:color="000000"/>
            </w:tcBorders>
          </w:tcPr>
          <w:p w14:paraId="48F0D48A"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Please see the response to question # 30.</w:t>
            </w:r>
          </w:p>
        </w:tc>
      </w:tr>
      <w:tr w:rsidR="00B5251A" w:rsidRPr="00B5251A" w14:paraId="3595C1AE" w14:textId="77777777" w:rsidTr="00B5251A">
        <w:tc>
          <w:tcPr>
            <w:tcW w:w="540" w:type="dxa"/>
            <w:tcBorders>
              <w:top w:val="single" w:sz="4" w:space="0" w:color="000000"/>
              <w:left w:val="single" w:sz="4" w:space="0" w:color="000000"/>
              <w:bottom w:val="single" w:sz="4" w:space="0" w:color="000000"/>
              <w:right w:val="single" w:sz="4" w:space="0" w:color="000000"/>
            </w:tcBorders>
          </w:tcPr>
          <w:p w14:paraId="2EC53877"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32</w:t>
            </w:r>
          </w:p>
        </w:tc>
        <w:tc>
          <w:tcPr>
            <w:tcW w:w="1645" w:type="dxa"/>
            <w:tcBorders>
              <w:top w:val="single" w:sz="4" w:space="0" w:color="000000"/>
              <w:left w:val="single" w:sz="4" w:space="0" w:color="000000"/>
              <w:bottom w:val="single" w:sz="4" w:space="0" w:color="000000"/>
              <w:right w:val="single" w:sz="4" w:space="0" w:color="000000"/>
            </w:tcBorders>
          </w:tcPr>
          <w:p w14:paraId="1D2C7D0D" w14:textId="77777777" w:rsidR="00B5251A" w:rsidRPr="00B5251A" w:rsidRDefault="00B5251A" w:rsidP="00B5251A">
            <w:pPr>
              <w:spacing w:after="120"/>
              <w:rPr>
                <w:rFonts w:eastAsia="Calibri" w:cs="Arial"/>
                <w:sz w:val="22"/>
                <w:szCs w:val="22"/>
              </w:rPr>
            </w:pPr>
          </w:p>
        </w:tc>
        <w:tc>
          <w:tcPr>
            <w:tcW w:w="1437" w:type="dxa"/>
            <w:tcBorders>
              <w:top w:val="single" w:sz="4" w:space="0" w:color="000000"/>
              <w:left w:val="single" w:sz="4" w:space="0" w:color="000000"/>
              <w:bottom w:val="single" w:sz="4" w:space="0" w:color="000000"/>
              <w:right w:val="single" w:sz="4" w:space="0" w:color="000000"/>
            </w:tcBorders>
          </w:tcPr>
          <w:p w14:paraId="4EC621B5"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2207E942" w14:textId="77777777" w:rsidR="00B5251A" w:rsidRPr="00B5251A" w:rsidRDefault="00B5251A" w:rsidP="00B5251A">
            <w:pPr>
              <w:spacing w:after="120"/>
              <w:rPr>
                <w:rFonts w:eastAsia="Calibri" w:cs="Arial"/>
                <w:sz w:val="22"/>
                <w:szCs w:val="22"/>
              </w:rPr>
            </w:pPr>
            <w:r w:rsidRPr="00B5251A">
              <w:rPr>
                <w:rFonts w:eastAsia="Calibri" w:cs="Arial"/>
                <w:color w:val="000000"/>
                <w:sz w:val="22"/>
                <w:szCs w:val="22"/>
                <w:shd w:val="clear" w:color="auto" w:fill="FFFFFF"/>
              </w:rPr>
              <w:t>Do you currently search and file probated estate claims? Have you considered an automated tool to identify and file probated estate claims?</w:t>
            </w:r>
          </w:p>
        </w:tc>
        <w:tc>
          <w:tcPr>
            <w:tcW w:w="0" w:type="auto"/>
            <w:tcBorders>
              <w:top w:val="single" w:sz="4" w:space="0" w:color="000000"/>
              <w:left w:val="single" w:sz="4" w:space="0" w:color="000000"/>
              <w:bottom w:val="single" w:sz="4" w:space="0" w:color="000000"/>
              <w:right w:val="single" w:sz="4" w:space="0" w:color="000000"/>
            </w:tcBorders>
          </w:tcPr>
          <w:p w14:paraId="248C4DEA"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The Department does not consider this question to be in scope of this RFP.  </w:t>
            </w:r>
          </w:p>
        </w:tc>
      </w:tr>
      <w:tr w:rsidR="00B5251A" w:rsidRPr="00B5251A" w14:paraId="3185D417" w14:textId="77777777" w:rsidTr="00B5251A">
        <w:tc>
          <w:tcPr>
            <w:tcW w:w="540" w:type="dxa"/>
            <w:tcBorders>
              <w:top w:val="single" w:sz="4" w:space="0" w:color="000000"/>
              <w:left w:val="single" w:sz="4" w:space="0" w:color="000000"/>
              <w:bottom w:val="single" w:sz="4" w:space="0" w:color="000000"/>
              <w:right w:val="single" w:sz="4" w:space="0" w:color="000000"/>
            </w:tcBorders>
          </w:tcPr>
          <w:p w14:paraId="4D34087A"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33</w:t>
            </w:r>
          </w:p>
        </w:tc>
        <w:tc>
          <w:tcPr>
            <w:tcW w:w="1645" w:type="dxa"/>
            <w:tcBorders>
              <w:top w:val="single" w:sz="4" w:space="0" w:color="000000"/>
              <w:left w:val="single" w:sz="4" w:space="0" w:color="000000"/>
              <w:bottom w:val="single" w:sz="4" w:space="0" w:color="000000"/>
              <w:right w:val="single" w:sz="4" w:space="0" w:color="000000"/>
            </w:tcBorders>
          </w:tcPr>
          <w:p w14:paraId="14085A61" w14:textId="77777777" w:rsidR="00B5251A" w:rsidRPr="00B5251A" w:rsidRDefault="00B5251A" w:rsidP="00B5251A">
            <w:pPr>
              <w:spacing w:after="120"/>
              <w:rPr>
                <w:rFonts w:eastAsia="Calibri" w:cs="Arial"/>
                <w:sz w:val="22"/>
                <w:szCs w:val="22"/>
              </w:rPr>
            </w:pPr>
            <w:r w:rsidRPr="00B5251A">
              <w:rPr>
                <w:rFonts w:eastAsia="Calibri" w:cs="Arial"/>
                <w:sz w:val="22"/>
                <w:szCs w:val="22"/>
              </w:rPr>
              <w:t>9.1</w:t>
            </w:r>
          </w:p>
        </w:tc>
        <w:tc>
          <w:tcPr>
            <w:tcW w:w="1437" w:type="dxa"/>
            <w:tcBorders>
              <w:top w:val="single" w:sz="4" w:space="0" w:color="000000"/>
              <w:left w:val="single" w:sz="4" w:space="0" w:color="000000"/>
              <w:bottom w:val="single" w:sz="4" w:space="0" w:color="000000"/>
              <w:right w:val="single" w:sz="4" w:space="0" w:color="000000"/>
            </w:tcBorders>
          </w:tcPr>
          <w:p w14:paraId="1F800199" w14:textId="77777777" w:rsidR="00B5251A" w:rsidRPr="00B5251A" w:rsidRDefault="00B5251A" w:rsidP="00B5251A">
            <w:pPr>
              <w:spacing w:after="120"/>
              <w:rPr>
                <w:rFonts w:eastAsia="Calibri" w:cs="Arial"/>
                <w:sz w:val="22"/>
                <w:szCs w:val="22"/>
              </w:rPr>
            </w:pPr>
            <w:r w:rsidRPr="00B5251A">
              <w:rPr>
                <w:rFonts w:eastAsia="Calibri" w:cs="Arial"/>
                <w:sz w:val="22"/>
                <w:szCs w:val="22"/>
              </w:rPr>
              <w:t>81</w:t>
            </w:r>
          </w:p>
        </w:tc>
        <w:tc>
          <w:tcPr>
            <w:tcW w:w="0" w:type="auto"/>
            <w:tcBorders>
              <w:top w:val="single" w:sz="4" w:space="0" w:color="000000"/>
              <w:left w:val="single" w:sz="4" w:space="0" w:color="000000"/>
              <w:bottom w:val="single" w:sz="4" w:space="0" w:color="000000"/>
              <w:right w:val="single" w:sz="4" w:space="0" w:color="000000"/>
            </w:tcBorders>
          </w:tcPr>
          <w:p w14:paraId="0CCA1391"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In which volume, and under which tab, should Table 4.2 (Insurance </w:t>
            </w:r>
            <w:r w:rsidRPr="00B5251A">
              <w:rPr>
                <w:rFonts w:eastAsia="Calibri" w:cs="Arial"/>
                <w:color w:val="000000"/>
                <w:sz w:val="22"/>
                <w:szCs w:val="22"/>
                <w:shd w:val="clear" w:color="auto" w:fill="FFFFFF"/>
              </w:rPr>
              <w:t>requirements</w:t>
            </w:r>
            <w:r w:rsidRPr="00B5251A">
              <w:rPr>
                <w:rFonts w:eastAsia="Calibri" w:cs="Arial"/>
                <w:sz w:val="22"/>
                <w:szCs w:val="22"/>
              </w:rPr>
              <w:t>) appear?</w:t>
            </w:r>
          </w:p>
        </w:tc>
        <w:tc>
          <w:tcPr>
            <w:tcW w:w="0" w:type="auto"/>
            <w:tcBorders>
              <w:top w:val="single" w:sz="4" w:space="0" w:color="000000"/>
              <w:left w:val="single" w:sz="4" w:space="0" w:color="000000"/>
              <w:bottom w:val="single" w:sz="4" w:space="0" w:color="000000"/>
              <w:right w:val="single" w:sz="4" w:space="0" w:color="000000"/>
            </w:tcBorders>
          </w:tcPr>
          <w:p w14:paraId="3F5D5201"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All Technical Requirements, including </w:t>
            </w:r>
            <w:r w:rsidRPr="00B5251A">
              <w:rPr>
                <w:rFonts w:eastAsia="Calibri" w:cs="Arial"/>
                <w:b/>
                <w:bCs/>
                <w:sz w:val="22"/>
                <w:szCs w:val="22"/>
              </w:rPr>
              <w:t>Table 4.2: Insurance Requirements,</w:t>
            </w:r>
            <w:r w:rsidRPr="00B5251A">
              <w:rPr>
                <w:rFonts w:eastAsia="Calibri" w:cs="Arial"/>
                <w:sz w:val="22"/>
                <w:szCs w:val="22"/>
              </w:rPr>
              <w:t xml:space="preserve"> should be placed in </w:t>
            </w:r>
            <w:r w:rsidRPr="00B5251A">
              <w:rPr>
                <w:rFonts w:eastAsia="Calibri" w:cs="Arial"/>
                <w:b/>
                <w:bCs/>
                <w:sz w:val="22"/>
                <w:szCs w:val="22"/>
              </w:rPr>
              <w:t>Volume One, Tab 3</w:t>
            </w:r>
            <w:r w:rsidRPr="00B5251A">
              <w:rPr>
                <w:rFonts w:eastAsia="Calibri" w:cs="Arial"/>
                <w:sz w:val="22"/>
                <w:szCs w:val="22"/>
              </w:rPr>
              <w:t xml:space="preserve">. </w:t>
            </w:r>
          </w:p>
          <w:p w14:paraId="7A1FD045"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For more information, see </w:t>
            </w:r>
            <w:r w:rsidRPr="00B5251A">
              <w:rPr>
                <w:rFonts w:eastAsia="Calibri" w:cs="Arial"/>
                <w:b/>
                <w:bCs/>
                <w:sz w:val="22"/>
                <w:szCs w:val="22"/>
              </w:rPr>
              <w:t>Section 9, Proposal Submission Requirements</w:t>
            </w:r>
            <w:r w:rsidRPr="00B5251A">
              <w:rPr>
                <w:rFonts w:eastAsia="Calibri" w:cs="Arial"/>
                <w:sz w:val="22"/>
                <w:szCs w:val="22"/>
              </w:rPr>
              <w:t xml:space="preserve"> of this RFP.</w:t>
            </w:r>
          </w:p>
        </w:tc>
      </w:tr>
      <w:tr w:rsidR="00B5251A" w:rsidRPr="00B5251A" w14:paraId="4F56D54F" w14:textId="77777777" w:rsidTr="00B5251A">
        <w:tc>
          <w:tcPr>
            <w:tcW w:w="540" w:type="dxa"/>
            <w:tcBorders>
              <w:top w:val="single" w:sz="4" w:space="0" w:color="000000"/>
              <w:left w:val="single" w:sz="4" w:space="0" w:color="000000"/>
              <w:bottom w:val="single" w:sz="4" w:space="0" w:color="000000"/>
              <w:right w:val="single" w:sz="4" w:space="0" w:color="000000"/>
            </w:tcBorders>
          </w:tcPr>
          <w:p w14:paraId="762634EB"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34</w:t>
            </w:r>
          </w:p>
        </w:tc>
        <w:tc>
          <w:tcPr>
            <w:tcW w:w="1645" w:type="dxa"/>
            <w:tcBorders>
              <w:top w:val="single" w:sz="4" w:space="0" w:color="000000"/>
              <w:left w:val="single" w:sz="4" w:space="0" w:color="000000"/>
              <w:bottom w:val="single" w:sz="4" w:space="0" w:color="000000"/>
              <w:right w:val="single" w:sz="4" w:space="0" w:color="000000"/>
            </w:tcBorders>
          </w:tcPr>
          <w:p w14:paraId="664DDE14" w14:textId="77777777" w:rsidR="00B5251A" w:rsidRPr="00B5251A" w:rsidRDefault="00B5251A" w:rsidP="00B5251A">
            <w:pPr>
              <w:spacing w:after="120"/>
              <w:rPr>
                <w:rFonts w:eastAsia="Calibri" w:cs="Arial"/>
                <w:sz w:val="22"/>
                <w:szCs w:val="22"/>
              </w:rPr>
            </w:pPr>
            <w:r w:rsidRPr="00B5251A">
              <w:rPr>
                <w:rFonts w:eastAsia="Calibri" w:cs="Arial"/>
                <w:sz w:val="22"/>
                <w:szCs w:val="22"/>
              </w:rPr>
              <w:t>9.1</w:t>
            </w:r>
          </w:p>
        </w:tc>
        <w:tc>
          <w:tcPr>
            <w:tcW w:w="1437" w:type="dxa"/>
            <w:tcBorders>
              <w:top w:val="single" w:sz="4" w:space="0" w:color="000000"/>
              <w:left w:val="single" w:sz="4" w:space="0" w:color="000000"/>
              <w:bottom w:val="single" w:sz="4" w:space="0" w:color="000000"/>
              <w:right w:val="single" w:sz="4" w:space="0" w:color="000000"/>
            </w:tcBorders>
          </w:tcPr>
          <w:p w14:paraId="544D9283" w14:textId="77777777" w:rsidR="00B5251A" w:rsidRPr="00B5251A" w:rsidRDefault="00B5251A" w:rsidP="00B5251A">
            <w:pPr>
              <w:spacing w:after="120"/>
              <w:rPr>
                <w:rFonts w:eastAsia="Calibri" w:cs="Arial"/>
                <w:sz w:val="22"/>
                <w:szCs w:val="22"/>
              </w:rPr>
            </w:pPr>
            <w:r w:rsidRPr="00B5251A">
              <w:rPr>
                <w:rFonts w:eastAsia="Calibri" w:cs="Arial"/>
                <w:sz w:val="22"/>
                <w:szCs w:val="22"/>
              </w:rPr>
              <w:t>81</w:t>
            </w:r>
          </w:p>
        </w:tc>
        <w:tc>
          <w:tcPr>
            <w:tcW w:w="0" w:type="auto"/>
            <w:tcBorders>
              <w:top w:val="single" w:sz="4" w:space="0" w:color="000000"/>
              <w:left w:val="single" w:sz="4" w:space="0" w:color="000000"/>
              <w:bottom w:val="single" w:sz="4" w:space="0" w:color="000000"/>
              <w:right w:val="single" w:sz="4" w:space="0" w:color="000000"/>
            </w:tcBorders>
          </w:tcPr>
          <w:p w14:paraId="3EFA7EFC" w14:textId="77777777" w:rsidR="00B5251A" w:rsidRPr="00B5251A" w:rsidRDefault="00B5251A" w:rsidP="00B5251A">
            <w:pPr>
              <w:spacing w:after="120" w:line="276" w:lineRule="auto"/>
              <w:rPr>
                <w:rFonts w:eastAsia="Calibri" w:cs="Arial"/>
                <w:sz w:val="22"/>
                <w:szCs w:val="22"/>
              </w:rPr>
            </w:pPr>
            <w:r w:rsidRPr="00B5251A">
              <w:rPr>
                <w:rFonts w:eastAsia="Calibri" w:cs="Arial"/>
                <w:sz w:val="22"/>
                <w:szCs w:val="22"/>
              </w:rPr>
              <w:t>In which volume, and under which tab, should Table 4.3 (Financial stability requirements) appear?</w:t>
            </w:r>
          </w:p>
        </w:tc>
        <w:tc>
          <w:tcPr>
            <w:tcW w:w="0" w:type="auto"/>
            <w:tcBorders>
              <w:top w:val="single" w:sz="4" w:space="0" w:color="000000"/>
              <w:left w:val="single" w:sz="4" w:space="0" w:color="000000"/>
              <w:bottom w:val="single" w:sz="4" w:space="0" w:color="000000"/>
              <w:right w:val="single" w:sz="4" w:space="0" w:color="000000"/>
            </w:tcBorders>
          </w:tcPr>
          <w:p w14:paraId="2AE669C2"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All Technical Requirements, including </w:t>
            </w:r>
            <w:r w:rsidRPr="00B5251A">
              <w:rPr>
                <w:rFonts w:eastAsia="Calibri" w:cs="Arial"/>
                <w:b/>
                <w:bCs/>
                <w:sz w:val="22"/>
                <w:szCs w:val="22"/>
              </w:rPr>
              <w:t>Table 4.3: Financial Stability Requirements,</w:t>
            </w:r>
            <w:r w:rsidRPr="00B5251A">
              <w:rPr>
                <w:rFonts w:eastAsia="Calibri" w:cs="Arial"/>
                <w:sz w:val="22"/>
                <w:szCs w:val="22"/>
              </w:rPr>
              <w:t xml:space="preserve"> should be placed in </w:t>
            </w:r>
            <w:r w:rsidRPr="00B5251A">
              <w:rPr>
                <w:rFonts w:eastAsia="Calibri" w:cs="Arial"/>
                <w:b/>
                <w:bCs/>
                <w:sz w:val="22"/>
                <w:szCs w:val="22"/>
              </w:rPr>
              <w:t>Volume One, Tab 3</w:t>
            </w:r>
            <w:r w:rsidRPr="00B5251A">
              <w:rPr>
                <w:rFonts w:eastAsia="Calibri" w:cs="Arial"/>
                <w:sz w:val="22"/>
                <w:szCs w:val="22"/>
              </w:rPr>
              <w:t xml:space="preserve">. </w:t>
            </w:r>
          </w:p>
          <w:p w14:paraId="6473F3A4"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For more information, see </w:t>
            </w:r>
            <w:r w:rsidRPr="00B5251A">
              <w:rPr>
                <w:rFonts w:eastAsia="Calibri" w:cs="Arial"/>
                <w:b/>
                <w:bCs/>
                <w:sz w:val="22"/>
                <w:szCs w:val="22"/>
              </w:rPr>
              <w:t>Section 9, Proposal Submission Requirements</w:t>
            </w:r>
            <w:r w:rsidRPr="00B5251A">
              <w:rPr>
                <w:rFonts w:eastAsia="Calibri" w:cs="Arial"/>
                <w:sz w:val="22"/>
                <w:szCs w:val="22"/>
              </w:rPr>
              <w:t xml:space="preserve"> of this RFP.</w:t>
            </w:r>
          </w:p>
        </w:tc>
      </w:tr>
      <w:tr w:rsidR="00B5251A" w:rsidRPr="00B5251A" w14:paraId="6984064C" w14:textId="77777777" w:rsidTr="00B5251A">
        <w:tc>
          <w:tcPr>
            <w:tcW w:w="540" w:type="dxa"/>
            <w:tcBorders>
              <w:top w:val="single" w:sz="4" w:space="0" w:color="000000"/>
              <w:left w:val="single" w:sz="4" w:space="0" w:color="000000"/>
              <w:bottom w:val="single" w:sz="4" w:space="0" w:color="000000"/>
              <w:right w:val="single" w:sz="4" w:space="0" w:color="000000"/>
            </w:tcBorders>
          </w:tcPr>
          <w:p w14:paraId="514225C5"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35</w:t>
            </w:r>
          </w:p>
        </w:tc>
        <w:tc>
          <w:tcPr>
            <w:tcW w:w="1645" w:type="dxa"/>
            <w:tcBorders>
              <w:top w:val="single" w:sz="4" w:space="0" w:color="auto"/>
              <w:left w:val="single" w:sz="4" w:space="0" w:color="auto"/>
              <w:bottom w:val="single" w:sz="4" w:space="0" w:color="auto"/>
              <w:right w:val="single" w:sz="4" w:space="0" w:color="auto"/>
            </w:tcBorders>
          </w:tcPr>
          <w:p w14:paraId="7FE0E2B3" w14:textId="77777777" w:rsidR="00B5251A" w:rsidRPr="00B5251A" w:rsidRDefault="00B5251A" w:rsidP="00B5251A">
            <w:pPr>
              <w:spacing w:after="120"/>
              <w:rPr>
                <w:rFonts w:eastAsia="Calibri" w:cs="Arial"/>
                <w:sz w:val="22"/>
                <w:szCs w:val="22"/>
              </w:rPr>
            </w:pPr>
            <w:r w:rsidRPr="00B5251A">
              <w:rPr>
                <w:rFonts w:eastAsia="Calibri" w:cs="Arial"/>
                <w:sz w:val="22"/>
                <w:szCs w:val="22"/>
              </w:rPr>
              <w:t>Exhibit C – Minority and Women-Owned Business Enterprises – Equal Employment Opportunity Policy Statement</w:t>
            </w:r>
          </w:p>
        </w:tc>
        <w:tc>
          <w:tcPr>
            <w:tcW w:w="1437" w:type="dxa"/>
            <w:tcBorders>
              <w:top w:val="single" w:sz="4" w:space="0" w:color="auto"/>
              <w:left w:val="single" w:sz="4" w:space="0" w:color="auto"/>
              <w:bottom w:val="single" w:sz="4" w:space="0" w:color="auto"/>
              <w:right w:val="single" w:sz="4" w:space="0" w:color="auto"/>
            </w:tcBorders>
          </w:tcPr>
          <w:p w14:paraId="7165FA1D" w14:textId="77777777" w:rsidR="00B5251A" w:rsidRPr="00B5251A" w:rsidRDefault="00B5251A" w:rsidP="00B5251A">
            <w:pPr>
              <w:spacing w:after="120"/>
              <w:rPr>
                <w:rFonts w:eastAsia="Calibri" w:cs="Arial"/>
                <w:sz w:val="22"/>
                <w:szCs w:val="22"/>
              </w:rPr>
            </w:pPr>
            <w:r w:rsidRPr="00B5251A">
              <w:rPr>
                <w:rFonts w:eastAsia="Calibri" w:cs="Arial"/>
                <w:sz w:val="22"/>
                <w:szCs w:val="22"/>
              </w:rPr>
              <w:t>Attachments p. 62-63 of 74</w:t>
            </w:r>
          </w:p>
        </w:tc>
        <w:tc>
          <w:tcPr>
            <w:tcW w:w="0" w:type="auto"/>
            <w:tcBorders>
              <w:top w:val="single" w:sz="4" w:space="0" w:color="auto"/>
              <w:left w:val="single" w:sz="4" w:space="0" w:color="auto"/>
              <w:bottom w:val="single" w:sz="4" w:space="0" w:color="auto"/>
              <w:right w:val="single" w:sz="4" w:space="0" w:color="auto"/>
            </w:tcBorders>
          </w:tcPr>
          <w:p w14:paraId="70392BEF" w14:textId="77777777" w:rsidR="00B5251A" w:rsidRPr="00B5251A" w:rsidRDefault="00B5251A" w:rsidP="00B5251A">
            <w:pPr>
              <w:spacing w:after="120"/>
              <w:rPr>
                <w:rFonts w:eastAsia="Calibri" w:cs="Arial"/>
                <w:sz w:val="22"/>
                <w:szCs w:val="22"/>
              </w:rPr>
            </w:pPr>
            <w:r w:rsidRPr="00B5251A">
              <w:rPr>
                <w:rFonts w:eastAsia="Calibri" w:cs="Arial"/>
                <w:sz w:val="22"/>
                <w:szCs w:val="22"/>
              </w:rPr>
              <w:t>What should Offerors fill in as percentages under “EEO Contract Goals”? (We do not see any EEO Contract Goals specified in the RFP.)</w:t>
            </w:r>
          </w:p>
          <w:p w14:paraId="5C576456"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1FB12278"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0%.  There are no ‘EEO Contract Goals’ associated with this Contract.</w:t>
            </w:r>
          </w:p>
        </w:tc>
      </w:tr>
      <w:tr w:rsidR="00B5251A" w:rsidRPr="00B5251A" w14:paraId="0EAB3BFF" w14:textId="77777777" w:rsidTr="00B5251A">
        <w:tc>
          <w:tcPr>
            <w:tcW w:w="540" w:type="dxa"/>
            <w:tcBorders>
              <w:top w:val="single" w:sz="4" w:space="0" w:color="000000"/>
              <w:left w:val="single" w:sz="4" w:space="0" w:color="000000"/>
              <w:bottom w:val="single" w:sz="4" w:space="0" w:color="000000"/>
              <w:right w:val="single" w:sz="4" w:space="0" w:color="000000"/>
            </w:tcBorders>
          </w:tcPr>
          <w:p w14:paraId="08F26E00"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36</w:t>
            </w:r>
          </w:p>
        </w:tc>
        <w:tc>
          <w:tcPr>
            <w:tcW w:w="1645" w:type="dxa"/>
            <w:tcBorders>
              <w:top w:val="single" w:sz="4" w:space="0" w:color="auto"/>
              <w:left w:val="single" w:sz="4" w:space="0" w:color="auto"/>
              <w:bottom w:val="single" w:sz="4" w:space="0" w:color="auto"/>
              <w:right w:val="single" w:sz="4" w:space="0" w:color="auto"/>
            </w:tcBorders>
          </w:tcPr>
          <w:p w14:paraId="64A5E173" w14:textId="77777777" w:rsidR="00B5251A" w:rsidRPr="00B5251A" w:rsidRDefault="00B5251A" w:rsidP="00B5251A">
            <w:pPr>
              <w:spacing w:after="120"/>
              <w:rPr>
                <w:rFonts w:eastAsia="Calibri" w:cs="Arial"/>
                <w:sz w:val="22"/>
                <w:szCs w:val="22"/>
              </w:rPr>
            </w:pPr>
            <w:r w:rsidRPr="00B5251A">
              <w:rPr>
                <w:rFonts w:eastAsia="Calibri" w:cs="Arial"/>
                <w:sz w:val="22"/>
                <w:szCs w:val="22"/>
              </w:rPr>
              <w:t>Attachment 17 – Encouraging Use of New York State Businesses in Contract Performance</w:t>
            </w:r>
          </w:p>
          <w:p w14:paraId="4AC6D3BD" w14:textId="77777777" w:rsidR="00B5251A" w:rsidRPr="00B5251A" w:rsidRDefault="00B5251A" w:rsidP="00B5251A">
            <w:pPr>
              <w:spacing w:after="120"/>
              <w:rPr>
                <w:rFonts w:eastAsia="Calibri" w:cs="Arial"/>
                <w:sz w:val="22"/>
                <w:szCs w:val="22"/>
              </w:rPr>
            </w:pPr>
          </w:p>
        </w:tc>
        <w:tc>
          <w:tcPr>
            <w:tcW w:w="1437" w:type="dxa"/>
            <w:tcBorders>
              <w:top w:val="single" w:sz="4" w:space="0" w:color="auto"/>
              <w:left w:val="single" w:sz="4" w:space="0" w:color="auto"/>
              <w:bottom w:val="single" w:sz="4" w:space="0" w:color="auto"/>
              <w:right w:val="single" w:sz="4" w:space="0" w:color="auto"/>
            </w:tcBorders>
          </w:tcPr>
          <w:p w14:paraId="48B5E721" w14:textId="77777777" w:rsidR="00B5251A" w:rsidRPr="00B5251A" w:rsidRDefault="00B5251A" w:rsidP="00B5251A">
            <w:pPr>
              <w:spacing w:after="120"/>
              <w:rPr>
                <w:rFonts w:eastAsia="Calibri" w:cs="Arial"/>
                <w:sz w:val="22"/>
                <w:szCs w:val="22"/>
              </w:rPr>
            </w:pPr>
            <w:r w:rsidRPr="00B5251A">
              <w:rPr>
                <w:rFonts w:eastAsia="Calibri" w:cs="Arial"/>
                <w:sz w:val="22"/>
                <w:szCs w:val="22"/>
              </w:rPr>
              <w:t>Attachments p. 32 of 37</w:t>
            </w:r>
          </w:p>
        </w:tc>
        <w:tc>
          <w:tcPr>
            <w:tcW w:w="0" w:type="auto"/>
            <w:tcBorders>
              <w:top w:val="single" w:sz="4" w:space="0" w:color="auto"/>
              <w:left w:val="single" w:sz="4" w:space="0" w:color="auto"/>
              <w:bottom w:val="single" w:sz="4" w:space="0" w:color="auto"/>
              <w:right w:val="single" w:sz="4" w:space="0" w:color="auto"/>
            </w:tcBorders>
          </w:tcPr>
          <w:p w14:paraId="0570C54B"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Attachment 17 asks, “Will New York State Businesses be used in the performance of the Contract resulting from this RFP? Yes/No” </w:t>
            </w:r>
            <w:r w:rsidRPr="00B5251A">
              <w:rPr>
                <w:rFonts w:eastAsia="Calibri" w:cs="Arial"/>
                <w:sz w:val="22"/>
                <w:szCs w:val="22"/>
              </w:rPr>
              <w:br/>
              <w:t xml:space="preserve">QUESTIONS: 1. Does the Bidder’s answer to this impact the </w:t>
            </w:r>
            <w:r w:rsidRPr="00B5251A">
              <w:rPr>
                <w:rFonts w:eastAsia="Calibri" w:cs="Arial"/>
                <w:sz w:val="22"/>
                <w:szCs w:val="22"/>
              </w:rPr>
              <w:lastRenderedPageBreak/>
              <w:t xml:space="preserve">evaluation in any way? If yes, please elaborate. </w:t>
            </w:r>
          </w:p>
          <w:p w14:paraId="524D7BBA" w14:textId="77777777" w:rsidR="00B5251A" w:rsidRPr="00B5251A" w:rsidRDefault="00B5251A" w:rsidP="00B5251A">
            <w:pPr>
              <w:spacing w:after="120"/>
              <w:rPr>
                <w:rFonts w:eastAsia="Calibri" w:cs="Arial"/>
                <w:sz w:val="22"/>
                <w:szCs w:val="22"/>
              </w:rPr>
            </w:pPr>
            <w:r w:rsidRPr="00B5251A">
              <w:rPr>
                <w:rFonts w:eastAsia="Calibri" w:cs="Arial"/>
                <w:sz w:val="22"/>
                <w:szCs w:val="22"/>
              </w:rPr>
              <w:t>2. Does a Bidder earn any points in the evaluation for being based in New York State? If yes, how many points?</w:t>
            </w:r>
          </w:p>
          <w:p w14:paraId="0190723B" w14:textId="77777777" w:rsidR="00B5251A" w:rsidRPr="00B5251A" w:rsidRDefault="00B5251A" w:rsidP="00B5251A">
            <w:pPr>
              <w:spacing w:after="120"/>
              <w:rPr>
                <w:rFonts w:eastAsia="Calibri" w:cs="Arial"/>
                <w:sz w:val="22"/>
                <w:szCs w:val="22"/>
              </w:rPr>
            </w:pPr>
            <w:r w:rsidRPr="00B5251A">
              <w:rPr>
                <w:rFonts w:eastAsia="Calibri" w:cs="Arial"/>
                <w:sz w:val="22"/>
                <w:szCs w:val="22"/>
              </w:rPr>
              <w:t>3. Does a Bidder earn any points in the evaluation for proposing to utilize a subcontractor based in New York State? If yes, how many points? (We note that RFP Section 8.2.5 sets a goal of 0% for participation of New York State certified minority-owned and woman-owned business enterprises.)</w:t>
            </w:r>
          </w:p>
        </w:tc>
        <w:tc>
          <w:tcPr>
            <w:tcW w:w="0" w:type="auto"/>
            <w:tcBorders>
              <w:top w:val="single" w:sz="4" w:space="0" w:color="000000"/>
              <w:left w:val="single" w:sz="4" w:space="0" w:color="000000"/>
              <w:bottom w:val="single" w:sz="4" w:space="0" w:color="000000"/>
              <w:right w:val="single" w:sz="4" w:space="0" w:color="000000"/>
            </w:tcBorders>
          </w:tcPr>
          <w:p w14:paraId="1D7AE4E1"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lastRenderedPageBreak/>
              <w:t xml:space="preserve">No. The information provided on </w:t>
            </w:r>
            <w:r w:rsidRPr="00B5251A">
              <w:rPr>
                <w:rFonts w:eastAsia="Calibri" w:cs="Arial"/>
                <w:b/>
                <w:bCs/>
                <w:sz w:val="22"/>
                <w:szCs w:val="22"/>
              </w:rPr>
              <w:t>Attachment 17 – Encouraging Use of New York State Businesses in Contract Performance</w:t>
            </w:r>
            <w:r w:rsidRPr="00B5251A">
              <w:rPr>
                <w:rFonts w:eastAsia="Calibri" w:cs="Arial"/>
                <w:sz w:val="22"/>
                <w:szCs w:val="22"/>
              </w:rPr>
              <w:t xml:space="preserve"> is for informational purposes only and does not factor into a Bidder’s score.</w:t>
            </w:r>
          </w:p>
        </w:tc>
      </w:tr>
      <w:tr w:rsidR="00B5251A" w:rsidRPr="00B5251A" w14:paraId="74EAE704" w14:textId="77777777" w:rsidTr="00B5251A">
        <w:tc>
          <w:tcPr>
            <w:tcW w:w="540" w:type="dxa"/>
            <w:tcBorders>
              <w:top w:val="single" w:sz="4" w:space="0" w:color="000000"/>
              <w:left w:val="single" w:sz="4" w:space="0" w:color="000000"/>
              <w:bottom w:val="single" w:sz="4" w:space="0" w:color="000000"/>
              <w:right w:val="single" w:sz="4" w:space="0" w:color="000000"/>
            </w:tcBorders>
          </w:tcPr>
          <w:p w14:paraId="5A2963B7"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37</w:t>
            </w:r>
          </w:p>
        </w:tc>
        <w:tc>
          <w:tcPr>
            <w:tcW w:w="1645" w:type="dxa"/>
            <w:tcBorders>
              <w:top w:val="single" w:sz="4" w:space="0" w:color="000000"/>
              <w:left w:val="single" w:sz="4" w:space="0" w:color="000000"/>
              <w:bottom w:val="single" w:sz="4" w:space="0" w:color="000000"/>
              <w:right w:val="single" w:sz="4" w:space="0" w:color="000000"/>
            </w:tcBorders>
          </w:tcPr>
          <w:p w14:paraId="482E85EC" w14:textId="77777777" w:rsidR="00B5251A" w:rsidRPr="00B5251A" w:rsidRDefault="00B5251A" w:rsidP="00B5251A">
            <w:pPr>
              <w:spacing w:after="120"/>
              <w:rPr>
                <w:rFonts w:eastAsia="Calibri" w:cs="Arial"/>
                <w:sz w:val="22"/>
                <w:szCs w:val="22"/>
              </w:rPr>
            </w:pPr>
            <w:r w:rsidRPr="00B5251A">
              <w:rPr>
                <w:rFonts w:eastAsia="Calibri" w:cs="Arial"/>
                <w:sz w:val="22"/>
                <w:szCs w:val="22"/>
              </w:rPr>
              <w:t>Attachments Final/5.</w:t>
            </w:r>
            <w:r w:rsidRPr="00B5251A">
              <w:rPr>
                <w:rFonts w:eastAsia="Calibri" w:cs="Arial"/>
                <w:sz w:val="22"/>
                <w:szCs w:val="22"/>
              </w:rPr>
              <w:tab/>
              <w:t>Tax Secrecy: Non-Disclosure Forms, Record Keeping &amp; Training Requirements</w:t>
            </w:r>
          </w:p>
        </w:tc>
        <w:tc>
          <w:tcPr>
            <w:tcW w:w="1437" w:type="dxa"/>
            <w:tcBorders>
              <w:top w:val="single" w:sz="4" w:space="0" w:color="000000"/>
              <w:left w:val="single" w:sz="4" w:space="0" w:color="000000"/>
              <w:bottom w:val="single" w:sz="4" w:space="0" w:color="000000"/>
              <w:right w:val="single" w:sz="4" w:space="0" w:color="000000"/>
            </w:tcBorders>
          </w:tcPr>
          <w:p w14:paraId="3BD49BA5" w14:textId="77777777" w:rsidR="00B5251A" w:rsidRPr="00B5251A" w:rsidRDefault="00B5251A" w:rsidP="00B5251A">
            <w:pPr>
              <w:spacing w:after="120"/>
              <w:rPr>
                <w:rFonts w:eastAsia="Calibri" w:cs="Arial"/>
                <w:sz w:val="22"/>
                <w:szCs w:val="22"/>
              </w:rPr>
            </w:pPr>
            <w:r w:rsidRPr="00B5251A">
              <w:rPr>
                <w:rFonts w:eastAsia="Calibri" w:cs="Arial"/>
                <w:sz w:val="22"/>
                <w:szCs w:val="22"/>
              </w:rPr>
              <w:t>25/52</w:t>
            </w:r>
          </w:p>
        </w:tc>
        <w:tc>
          <w:tcPr>
            <w:tcW w:w="0" w:type="auto"/>
            <w:tcBorders>
              <w:top w:val="single" w:sz="4" w:space="0" w:color="000000"/>
              <w:left w:val="single" w:sz="4" w:space="0" w:color="000000"/>
              <w:bottom w:val="single" w:sz="4" w:space="0" w:color="000000"/>
              <w:right w:val="single" w:sz="4" w:space="0" w:color="000000"/>
            </w:tcBorders>
          </w:tcPr>
          <w:p w14:paraId="6663D01F" w14:textId="77777777" w:rsidR="00B5251A" w:rsidRPr="00B5251A" w:rsidRDefault="00B5251A" w:rsidP="00B5251A">
            <w:pPr>
              <w:spacing w:after="120"/>
              <w:rPr>
                <w:rFonts w:eastAsia="Calibri" w:cs="Arial"/>
                <w:sz w:val="22"/>
                <w:szCs w:val="22"/>
              </w:rPr>
            </w:pPr>
            <w:r w:rsidRPr="00B5251A">
              <w:rPr>
                <w:rFonts w:eastAsia="Calibri" w:cs="Arial"/>
                <w:sz w:val="22"/>
                <w:szCs w:val="22"/>
              </w:rPr>
              <w:t>Attachment 13: The Tax Information Access and Non-Disclosure Agreement form states that “All officers and agents of the Tax Department must sign”, yet in the RFP, Table 5.1: Secrecy Requirements states “Bidder must have a representative authorized to bind the organization complete and submit with its Proposal: (1) a signed Tax Information Access and Non-Disclosure Agreement (“DTF-202 Form”), attached as RFP Attachment 13”. Is it acceptable to have just our representative officer sign the document?</w:t>
            </w:r>
          </w:p>
        </w:tc>
        <w:tc>
          <w:tcPr>
            <w:tcW w:w="0" w:type="auto"/>
            <w:tcBorders>
              <w:top w:val="single" w:sz="4" w:space="0" w:color="000000"/>
              <w:left w:val="single" w:sz="4" w:space="0" w:color="000000"/>
              <w:bottom w:val="single" w:sz="4" w:space="0" w:color="000000"/>
              <w:right w:val="single" w:sz="4" w:space="0" w:color="000000"/>
            </w:tcBorders>
          </w:tcPr>
          <w:p w14:paraId="1E342488" w14:textId="77777777" w:rsidR="00B5251A" w:rsidRPr="00B5251A" w:rsidRDefault="00B5251A" w:rsidP="00B5251A">
            <w:pPr>
              <w:spacing w:after="120"/>
              <w:rPr>
                <w:rFonts w:eastAsia="Calibri" w:cs="Arial"/>
                <w:sz w:val="22"/>
                <w:szCs w:val="22"/>
              </w:rPr>
            </w:pPr>
            <w:r w:rsidRPr="00B5251A">
              <w:rPr>
                <w:rFonts w:eastAsia="Calibri" w:cs="Arial"/>
                <w:sz w:val="22"/>
                <w:szCs w:val="22"/>
              </w:rPr>
              <w:t>Per Requirement 5.2 of the RFP, a representative authorized to bind the organization must complete and submit the Tax Information Access and Non-Disclosure Agreement (“DTF-202 Form”) with the Proposal.</w:t>
            </w:r>
          </w:p>
          <w:p w14:paraId="516A4521"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Per Requirement 5.4 of the RFP, after the contract is awarded, all individuals who will have access to DTF information or facilities must sign the Tax Information Access and Non-Disclosure Agreement (“DTF-202 Form”) prior to being granted access. </w:t>
            </w:r>
          </w:p>
        </w:tc>
      </w:tr>
      <w:tr w:rsidR="00B5251A" w:rsidRPr="00B5251A" w14:paraId="5C450675" w14:textId="77777777" w:rsidTr="00B5251A">
        <w:tc>
          <w:tcPr>
            <w:tcW w:w="540" w:type="dxa"/>
            <w:tcBorders>
              <w:top w:val="single" w:sz="4" w:space="0" w:color="000000"/>
              <w:left w:val="single" w:sz="4" w:space="0" w:color="000000"/>
              <w:bottom w:val="single" w:sz="4" w:space="0" w:color="000000"/>
              <w:right w:val="single" w:sz="4" w:space="0" w:color="000000"/>
            </w:tcBorders>
          </w:tcPr>
          <w:p w14:paraId="72AD7119"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38</w:t>
            </w:r>
          </w:p>
        </w:tc>
        <w:tc>
          <w:tcPr>
            <w:tcW w:w="1645" w:type="dxa"/>
            <w:tcBorders>
              <w:top w:val="single" w:sz="4" w:space="0" w:color="000000"/>
              <w:left w:val="single" w:sz="4" w:space="0" w:color="000000"/>
              <w:bottom w:val="single" w:sz="4" w:space="0" w:color="000000"/>
              <w:right w:val="single" w:sz="4" w:space="0" w:color="000000"/>
            </w:tcBorders>
          </w:tcPr>
          <w:p w14:paraId="4E958722" w14:textId="77777777" w:rsidR="00B5251A" w:rsidRPr="00B5251A" w:rsidRDefault="00B5251A" w:rsidP="00B5251A">
            <w:pPr>
              <w:spacing w:after="120"/>
              <w:rPr>
                <w:rFonts w:eastAsia="Calibri" w:cs="Arial"/>
                <w:sz w:val="22"/>
                <w:szCs w:val="22"/>
              </w:rPr>
            </w:pPr>
            <w:r w:rsidRPr="00B5251A">
              <w:rPr>
                <w:rFonts w:eastAsia="Calibri" w:cs="Arial"/>
                <w:sz w:val="22"/>
                <w:szCs w:val="22"/>
              </w:rPr>
              <w:t>9.2 Proposal Submission as altered by Amendment 1</w:t>
            </w:r>
          </w:p>
        </w:tc>
        <w:tc>
          <w:tcPr>
            <w:tcW w:w="1437" w:type="dxa"/>
            <w:tcBorders>
              <w:top w:val="single" w:sz="4" w:space="0" w:color="000000"/>
              <w:left w:val="single" w:sz="4" w:space="0" w:color="000000"/>
              <w:bottom w:val="single" w:sz="4" w:space="0" w:color="000000"/>
              <w:right w:val="single" w:sz="4" w:space="0" w:color="000000"/>
            </w:tcBorders>
          </w:tcPr>
          <w:p w14:paraId="596E019D" w14:textId="77777777" w:rsidR="00B5251A" w:rsidRPr="00B5251A" w:rsidRDefault="00B5251A" w:rsidP="00B5251A">
            <w:pPr>
              <w:spacing w:after="120"/>
              <w:rPr>
                <w:rFonts w:eastAsia="Calibri" w:cs="Arial"/>
                <w:sz w:val="22"/>
                <w:szCs w:val="22"/>
              </w:rPr>
            </w:pPr>
            <w:r w:rsidRPr="00B5251A">
              <w:rPr>
                <w:rFonts w:eastAsia="Calibri" w:cs="Arial"/>
                <w:sz w:val="22"/>
                <w:szCs w:val="22"/>
              </w:rPr>
              <w:t>Pg. 81 of Amendment 1</w:t>
            </w:r>
          </w:p>
        </w:tc>
        <w:tc>
          <w:tcPr>
            <w:tcW w:w="0" w:type="auto"/>
            <w:tcBorders>
              <w:top w:val="single" w:sz="4" w:space="0" w:color="000000"/>
              <w:left w:val="single" w:sz="4" w:space="0" w:color="000000"/>
              <w:bottom w:val="single" w:sz="4" w:space="0" w:color="000000"/>
              <w:right w:val="single" w:sz="4" w:space="0" w:color="000000"/>
            </w:tcBorders>
          </w:tcPr>
          <w:p w14:paraId="6C40C1D8"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Bidders were originally instructed to provide an electronic copy of Volumes I, II, and III to be used for FOIA requests, but this has been amended to strike out that proprietary content be redacted from these volumes. </w:t>
            </w:r>
          </w:p>
          <w:p w14:paraId="0B596532" w14:textId="77777777" w:rsidR="00B5251A" w:rsidRPr="00B5251A" w:rsidRDefault="00B5251A" w:rsidP="00B5251A">
            <w:pPr>
              <w:numPr>
                <w:ilvl w:val="0"/>
                <w:numId w:val="25"/>
              </w:numPr>
              <w:spacing w:after="120" w:line="276" w:lineRule="auto"/>
              <w:rPr>
                <w:rFonts w:eastAsia="Calibri" w:cs="Arial"/>
                <w:sz w:val="22"/>
                <w:szCs w:val="22"/>
              </w:rPr>
            </w:pPr>
            <w:r w:rsidRPr="00B5251A">
              <w:rPr>
                <w:rFonts w:eastAsia="Calibri" w:cs="Arial"/>
                <w:sz w:val="22"/>
                <w:szCs w:val="22"/>
              </w:rPr>
              <w:t xml:space="preserve">Are these volumes still to be used for FOIA requests? If so, how will the </w:t>
            </w:r>
            <w:r w:rsidRPr="00B5251A">
              <w:rPr>
                <w:rFonts w:eastAsia="Calibri" w:cs="Arial"/>
                <w:sz w:val="22"/>
                <w:szCs w:val="22"/>
              </w:rPr>
              <w:lastRenderedPageBreak/>
              <w:t>information be protected?</w:t>
            </w:r>
          </w:p>
          <w:p w14:paraId="7F8BEE06" w14:textId="77777777" w:rsidR="00B5251A" w:rsidRPr="00B5251A" w:rsidRDefault="00B5251A" w:rsidP="00B5251A">
            <w:pPr>
              <w:spacing w:after="120"/>
              <w:rPr>
                <w:rFonts w:eastAsia="Calibri" w:cs="Arial"/>
                <w:sz w:val="22"/>
                <w:szCs w:val="22"/>
              </w:rPr>
            </w:pPr>
            <w:r w:rsidRPr="00B5251A">
              <w:rPr>
                <w:rFonts w:eastAsia="Calibri" w:cs="Arial"/>
                <w:sz w:val="22"/>
                <w:szCs w:val="22"/>
              </w:rPr>
              <w:t>If proprietary information is not to be redacted from these volumes, should the information still be watermarked or labeled to indicate its proprietary nature?</w:t>
            </w:r>
          </w:p>
        </w:tc>
        <w:tc>
          <w:tcPr>
            <w:tcW w:w="0" w:type="auto"/>
            <w:tcBorders>
              <w:top w:val="single" w:sz="4" w:space="0" w:color="000000"/>
              <w:left w:val="single" w:sz="4" w:space="0" w:color="000000"/>
              <w:bottom w:val="single" w:sz="4" w:space="0" w:color="000000"/>
              <w:right w:val="single" w:sz="4" w:space="0" w:color="000000"/>
            </w:tcBorders>
          </w:tcPr>
          <w:p w14:paraId="36376B98" w14:textId="77777777" w:rsidR="00B5251A" w:rsidRPr="00B5251A" w:rsidRDefault="00B5251A" w:rsidP="00B5251A">
            <w:pPr>
              <w:spacing w:after="120"/>
              <w:rPr>
                <w:rFonts w:eastAsia="Calibri" w:cs="Arial"/>
                <w:b/>
                <w:bCs/>
                <w:sz w:val="22"/>
                <w:szCs w:val="22"/>
              </w:rPr>
            </w:pPr>
            <w:r w:rsidRPr="00B5251A">
              <w:rPr>
                <w:rFonts w:eastAsia="Calibri" w:cs="Arial"/>
                <w:sz w:val="22"/>
                <w:szCs w:val="22"/>
              </w:rPr>
              <w:lastRenderedPageBreak/>
              <w:t xml:space="preserve">Per RFP </w:t>
            </w:r>
            <w:r w:rsidRPr="00B5251A">
              <w:rPr>
                <w:rFonts w:eastAsia="Calibri" w:cs="Arial"/>
                <w:b/>
                <w:bCs/>
                <w:sz w:val="22"/>
                <w:szCs w:val="22"/>
              </w:rPr>
              <w:t>Section 8.2.19,    Request for Exemption from Disclosure:</w:t>
            </w:r>
          </w:p>
          <w:p w14:paraId="0727732D" w14:textId="77777777" w:rsidR="00B5251A" w:rsidRPr="00B5251A" w:rsidRDefault="00B5251A" w:rsidP="00B5251A">
            <w:pPr>
              <w:spacing w:after="120"/>
              <w:rPr>
                <w:rFonts w:eastAsia="Calibri" w:cs="Arial"/>
                <w:sz w:val="22"/>
                <w:szCs w:val="22"/>
              </w:rPr>
            </w:pPr>
            <w:r w:rsidRPr="00B5251A">
              <w:rPr>
                <w:rFonts w:eastAsia="Calibri" w:cs="Arial"/>
                <w:sz w:val="22"/>
                <w:szCs w:val="22"/>
              </w:rPr>
              <w:t>To obtain trade secret protections, the Bidder must submit with its Proposal, a letter specifically identifying the page number, line, or other appropriate designation of the information that is trade secret and explain in detail why such information is a trade secret and would be exempt from disclosure. No other identification is necessary.</w:t>
            </w:r>
          </w:p>
          <w:p w14:paraId="0F7A275E" w14:textId="77777777" w:rsidR="00B5251A" w:rsidRPr="00B5251A" w:rsidRDefault="00B5251A" w:rsidP="00B5251A">
            <w:pPr>
              <w:spacing w:after="120"/>
              <w:rPr>
                <w:rFonts w:eastAsia="Calibri" w:cs="Arial"/>
                <w:b/>
                <w:bCs/>
                <w:sz w:val="22"/>
                <w:szCs w:val="22"/>
              </w:rPr>
            </w:pPr>
            <w:r w:rsidRPr="00B5251A">
              <w:rPr>
                <w:rFonts w:eastAsia="Calibri" w:cs="Arial"/>
                <w:sz w:val="22"/>
                <w:szCs w:val="22"/>
              </w:rPr>
              <w:t xml:space="preserve">This should be placed in </w:t>
            </w:r>
            <w:r w:rsidRPr="00B5251A">
              <w:rPr>
                <w:rFonts w:eastAsia="Calibri" w:cs="Arial"/>
                <w:b/>
                <w:bCs/>
                <w:sz w:val="22"/>
                <w:szCs w:val="22"/>
              </w:rPr>
              <w:t xml:space="preserve">Volume 2, Administrative Proposal. </w:t>
            </w:r>
            <w:r w:rsidRPr="00B5251A">
              <w:rPr>
                <w:rFonts w:eastAsia="Calibri" w:cs="Arial"/>
                <w:sz w:val="22"/>
                <w:szCs w:val="22"/>
              </w:rPr>
              <w:t xml:space="preserve">Please see further information in RFP </w:t>
            </w:r>
            <w:r w:rsidRPr="00B5251A">
              <w:rPr>
                <w:rFonts w:eastAsia="Calibri" w:cs="Arial"/>
                <w:b/>
                <w:bCs/>
                <w:sz w:val="22"/>
                <w:szCs w:val="22"/>
              </w:rPr>
              <w:t>Section 9.1, Proposal Content and Organization.</w:t>
            </w:r>
          </w:p>
        </w:tc>
      </w:tr>
      <w:tr w:rsidR="00B5251A" w:rsidRPr="00B5251A" w14:paraId="35CD40EF" w14:textId="77777777" w:rsidTr="00B5251A">
        <w:tc>
          <w:tcPr>
            <w:tcW w:w="540" w:type="dxa"/>
            <w:tcBorders>
              <w:top w:val="single" w:sz="4" w:space="0" w:color="000000"/>
              <w:left w:val="single" w:sz="4" w:space="0" w:color="000000"/>
              <w:bottom w:val="single" w:sz="4" w:space="0" w:color="000000"/>
              <w:right w:val="single" w:sz="4" w:space="0" w:color="000000"/>
            </w:tcBorders>
          </w:tcPr>
          <w:p w14:paraId="5F159104"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39</w:t>
            </w:r>
          </w:p>
        </w:tc>
        <w:tc>
          <w:tcPr>
            <w:tcW w:w="1645" w:type="dxa"/>
            <w:tcBorders>
              <w:top w:val="single" w:sz="4" w:space="0" w:color="000000"/>
              <w:left w:val="single" w:sz="4" w:space="0" w:color="000000"/>
              <w:bottom w:val="single" w:sz="4" w:space="0" w:color="000000"/>
              <w:right w:val="single" w:sz="4" w:space="0" w:color="000000"/>
            </w:tcBorders>
          </w:tcPr>
          <w:p w14:paraId="337592FC" w14:textId="77777777" w:rsidR="00B5251A" w:rsidRPr="00B5251A" w:rsidRDefault="00B5251A" w:rsidP="00B5251A">
            <w:pPr>
              <w:spacing w:after="120"/>
              <w:rPr>
                <w:rFonts w:eastAsia="Calibri" w:cs="Arial"/>
                <w:sz w:val="22"/>
                <w:szCs w:val="22"/>
              </w:rPr>
            </w:pPr>
            <w:r w:rsidRPr="00B5251A">
              <w:rPr>
                <w:rFonts w:eastAsia="Calibri" w:cs="Arial"/>
                <w:sz w:val="22"/>
                <w:szCs w:val="22"/>
              </w:rPr>
              <w:t>Table 4.3 Financial Stability Requirements, cross-referenced with Amendment 1</w:t>
            </w:r>
          </w:p>
        </w:tc>
        <w:tc>
          <w:tcPr>
            <w:tcW w:w="1437" w:type="dxa"/>
            <w:tcBorders>
              <w:top w:val="single" w:sz="4" w:space="0" w:color="000000"/>
              <w:left w:val="single" w:sz="4" w:space="0" w:color="000000"/>
              <w:bottom w:val="single" w:sz="4" w:space="0" w:color="000000"/>
              <w:right w:val="single" w:sz="4" w:space="0" w:color="000000"/>
            </w:tcBorders>
          </w:tcPr>
          <w:p w14:paraId="40949F25" w14:textId="77777777" w:rsidR="00B5251A" w:rsidRPr="00B5251A" w:rsidRDefault="00B5251A" w:rsidP="00B5251A">
            <w:pPr>
              <w:spacing w:after="120"/>
              <w:rPr>
                <w:rFonts w:eastAsia="Calibri" w:cs="Arial"/>
                <w:sz w:val="22"/>
                <w:szCs w:val="22"/>
              </w:rPr>
            </w:pPr>
            <w:r w:rsidRPr="00B5251A">
              <w:rPr>
                <w:rFonts w:eastAsia="Calibri" w:cs="Arial"/>
                <w:sz w:val="22"/>
                <w:szCs w:val="22"/>
              </w:rPr>
              <w:t>Pgs. 48-51 of RFP; Question #143, pg. 28 of Amendment 1</w:t>
            </w:r>
          </w:p>
        </w:tc>
        <w:tc>
          <w:tcPr>
            <w:tcW w:w="0" w:type="auto"/>
            <w:tcBorders>
              <w:top w:val="single" w:sz="4" w:space="0" w:color="000000"/>
              <w:left w:val="single" w:sz="4" w:space="0" w:color="000000"/>
              <w:bottom w:val="single" w:sz="4" w:space="0" w:color="000000"/>
              <w:right w:val="single" w:sz="4" w:space="0" w:color="000000"/>
            </w:tcBorders>
          </w:tcPr>
          <w:p w14:paraId="20AA20DD" w14:textId="77777777" w:rsidR="00B5251A" w:rsidRPr="00B5251A" w:rsidRDefault="00B5251A" w:rsidP="00B5251A">
            <w:pPr>
              <w:spacing w:after="120"/>
              <w:rPr>
                <w:rFonts w:eastAsia="Calibri" w:cs="Arial"/>
                <w:sz w:val="22"/>
                <w:szCs w:val="22"/>
              </w:rPr>
            </w:pPr>
            <w:r w:rsidRPr="00B5251A">
              <w:rPr>
                <w:rFonts w:eastAsia="Calibri" w:cs="Arial"/>
                <w:sz w:val="22"/>
                <w:szCs w:val="22"/>
              </w:rPr>
              <w:t>The response provided to question 143 in Amendment 1 clarifies that the information for items 1 through 4 in the referenced table does not need to be provided in a Bidder’s proposal. However, does the information following “In addition, the Bidder must provide the following information” require response following the completed Table 4.3?</w:t>
            </w:r>
          </w:p>
        </w:tc>
        <w:tc>
          <w:tcPr>
            <w:tcW w:w="0" w:type="auto"/>
            <w:tcBorders>
              <w:top w:val="single" w:sz="4" w:space="0" w:color="000000"/>
              <w:left w:val="single" w:sz="4" w:space="0" w:color="000000"/>
              <w:bottom w:val="single" w:sz="4" w:space="0" w:color="000000"/>
              <w:right w:val="single" w:sz="4" w:space="0" w:color="000000"/>
            </w:tcBorders>
          </w:tcPr>
          <w:p w14:paraId="39BB90A2" w14:textId="77777777" w:rsidR="00B5251A" w:rsidRPr="00B5251A" w:rsidRDefault="00B5251A" w:rsidP="00B5251A">
            <w:pPr>
              <w:spacing w:after="120"/>
              <w:rPr>
                <w:rFonts w:eastAsia="Calibri" w:cs="Arial"/>
                <w:sz w:val="22"/>
                <w:szCs w:val="22"/>
              </w:rPr>
            </w:pPr>
            <w:r w:rsidRPr="00B5251A">
              <w:rPr>
                <w:rFonts w:eastAsia="Calibri" w:cs="Arial"/>
                <w:sz w:val="22"/>
                <w:szCs w:val="22"/>
              </w:rPr>
              <w:t>This information does not need to be submitted with the bid. A Bidder will need to submit this information upon the request of DTF.</w:t>
            </w:r>
          </w:p>
          <w:p w14:paraId="6BA8623A"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In response to this requirement the Bidder must affirm understanding of, and agreement to comply with, this requirement with its proposal.</w:t>
            </w:r>
          </w:p>
        </w:tc>
      </w:tr>
      <w:tr w:rsidR="00B5251A" w:rsidRPr="00B5251A" w14:paraId="7BA37CE9" w14:textId="77777777" w:rsidTr="00B5251A">
        <w:tc>
          <w:tcPr>
            <w:tcW w:w="540" w:type="dxa"/>
            <w:tcBorders>
              <w:top w:val="single" w:sz="4" w:space="0" w:color="000000"/>
              <w:left w:val="single" w:sz="4" w:space="0" w:color="000000"/>
              <w:bottom w:val="single" w:sz="4" w:space="0" w:color="000000"/>
              <w:right w:val="single" w:sz="4" w:space="0" w:color="000000"/>
            </w:tcBorders>
          </w:tcPr>
          <w:p w14:paraId="1E40E007" w14:textId="77777777" w:rsidR="00B5251A" w:rsidRPr="00B5251A" w:rsidRDefault="00B5251A" w:rsidP="00B5251A">
            <w:pPr>
              <w:spacing w:after="120"/>
              <w:jc w:val="center"/>
              <w:rPr>
                <w:rFonts w:eastAsia="Calibri" w:cs="Arial"/>
                <w:sz w:val="22"/>
                <w:szCs w:val="22"/>
              </w:rPr>
            </w:pPr>
            <w:bookmarkStart w:id="11" w:name="_Hlk90540350"/>
            <w:r w:rsidRPr="00B5251A">
              <w:rPr>
                <w:rFonts w:eastAsia="Calibri" w:cs="Arial"/>
                <w:sz w:val="22"/>
                <w:szCs w:val="22"/>
              </w:rPr>
              <w:t>40</w:t>
            </w:r>
          </w:p>
        </w:tc>
        <w:tc>
          <w:tcPr>
            <w:tcW w:w="1645" w:type="dxa"/>
            <w:tcBorders>
              <w:top w:val="single" w:sz="4" w:space="0" w:color="000000"/>
              <w:left w:val="single" w:sz="4" w:space="0" w:color="000000"/>
              <w:bottom w:val="single" w:sz="4" w:space="0" w:color="000000"/>
              <w:right w:val="single" w:sz="4" w:space="0" w:color="000000"/>
            </w:tcBorders>
          </w:tcPr>
          <w:p w14:paraId="3FD391E0" w14:textId="77777777" w:rsidR="00B5251A" w:rsidRPr="00B5251A" w:rsidRDefault="00B5251A" w:rsidP="00B5251A">
            <w:pPr>
              <w:spacing w:after="120"/>
              <w:rPr>
                <w:rFonts w:eastAsia="Calibri" w:cs="Arial"/>
                <w:sz w:val="22"/>
                <w:szCs w:val="22"/>
              </w:rPr>
            </w:pPr>
            <w:r w:rsidRPr="00B5251A">
              <w:rPr>
                <w:rFonts w:eastAsia="Calibri" w:cs="Arial"/>
                <w:sz w:val="22"/>
                <w:szCs w:val="22"/>
              </w:rPr>
              <w:t>Table 5.1 Secrecy Requirements</w:t>
            </w:r>
          </w:p>
        </w:tc>
        <w:tc>
          <w:tcPr>
            <w:tcW w:w="1437" w:type="dxa"/>
            <w:tcBorders>
              <w:top w:val="single" w:sz="4" w:space="0" w:color="000000"/>
              <w:left w:val="single" w:sz="4" w:space="0" w:color="000000"/>
              <w:bottom w:val="single" w:sz="4" w:space="0" w:color="000000"/>
              <w:right w:val="single" w:sz="4" w:space="0" w:color="000000"/>
            </w:tcBorders>
          </w:tcPr>
          <w:p w14:paraId="32902421" w14:textId="77777777" w:rsidR="00B5251A" w:rsidRPr="00B5251A" w:rsidRDefault="00B5251A" w:rsidP="00B5251A">
            <w:pPr>
              <w:spacing w:after="120"/>
              <w:rPr>
                <w:rFonts w:eastAsia="Calibri" w:cs="Arial"/>
                <w:sz w:val="22"/>
                <w:szCs w:val="22"/>
              </w:rPr>
            </w:pPr>
            <w:r w:rsidRPr="00B5251A">
              <w:rPr>
                <w:rFonts w:eastAsia="Calibri" w:cs="Arial"/>
                <w:sz w:val="22"/>
                <w:szCs w:val="22"/>
              </w:rPr>
              <w:t>Pgs. 52-54</w:t>
            </w:r>
          </w:p>
        </w:tc>
        <w:tc>
          <w:tcPr>
            <w:tcW w:w="0" w:type="auto"/>
            <w:tcBorders>
              <w:top w:val="single" w:sz="4" w:space="0" w:color="000000"/>
              <w:left w:val="single" w:sz="4" w:space="0" w:color="000000"/>
              <w:bottom w:val="single" w:sz="4" w:space="0" w:color="000000"/>
              <w:right w:val="single" w:sz="4" w:space="0" w:color="000000"/>
            </w:tcBorders>
          </w:tcPr>
          <w:p w14:paraId="5EC6D317"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Please confirm that forms referenced in this section (e.g., Attachments 13 and 14) are still to be included only within Tab 2 of Volume II Administrative Proposal and are </w:t>
            </w:r>
            <w:r w:rsidRPr="00B5251A">
              <w:rPr>
                <w:rFonts w:eastAsia="Calibri" w:cs="Arial"/>
                <w:b/>
                <w:sz w:val="22"/>
                <w:szCs w:val="22"/>
                <w:u w:val="single"/>
              </w:rPr>
              <w:t>not</w:t>
            </w:r>
            <w:r w:rsidRPr="00B5251A">
              <w:rPr>
                <w:rFonts w:eastAsia="Calibri" w:cs="Arial"/>
                <w:sz w:val="22"/>
                <w:szCs w:val="22"/>
              </w:rPr>
              <w:t xml:space="preserve"> to be included in Volume I Qualifying and Technical Proposal. </w:t>
            </w:r>
            <w:r w:rsidRPr="00B5251A">
              <w:rPr>
                <w:rFonts w:eastAsia="Calibri" w:cs="Arial"/>
                <w:b/>
                <w:sz w:val="22"/>
                <w:szCs w:val="22"/>
              </w:rPr>
              <w:t>OR</w:t>
            </w:r>
            <w:r w:rsidRPr="00B5251A">
              <w:rPr>
                <w:rFonts w:eastAsia="Calibri" w:cs="Arial"/>
                <w:sz w:val="22"/>
                <w:szCs w:val="22"/>
              </w:rPr>
              <w:t xml:space="preserve">: as per the response to question #14 in Amendment 1, should Attachments 13 and 14 in fact instead be included in </w:t>
            </w:r>
            <w:r w:rsidRPr="00B5251A">
              <w:rPr>
                <w:rFonts w:eastAsia="Calibri" w:cs="Arial"/>
                <w:i/>
                <w:sz w:val="22"/>
                <w:szCs w:val="22"/>
              </w:rPr>
              <w:t>Volume I</w:t>
            </w:r>
            <w:r w:rsidRPr="00B5251A">
              <w:rPr>
                <w:rFonts w:eastAsia="Calibri" w:cs="Arial"/>
                <w:sz w:val="22"/>
                <w:szCs w:val="22"/>
              </w:rPr>
              <w:t xml:space="preserve"> and </w:t>
            </w:r>
            <w:r w:rsidRPr="00B5251A">
              <w:rPr>
                <w:rFonts w:eastAsia="Calibri" w:cs="Arial"/>
                <w:b/>
                <w:sz w:val="22"/>
                <w:szCs w:val="22"/>
                <w:u w:val="single"/>
              </w:rPr>
              <w:t xml:space="preserve">not </w:t>
            </w:r>
            <w:r w:rsidRPr="00B5251A">
              <w:rPr>
                <w:rFonts w:eastAsia="Calibri" w:cs="Arial"/>
                <w:i/>
                <w:sz w:val="22"/>
                <w:szCs w:val="22"/>
              </w:rPr>
              <w:t>Volume II</w:t>
            </w:r>
            <w:r w:rsidRPr="00B5251A">
              <w:rPr>
                <w:rFonts w:eastAsia="Calibri" w:cs="Arial"/>
                <w:sz w:val="22"/>
                <w:szCs w:val="22"/>
              </w:rPr>
              <w:t>?</w:t>
            </w:r>
          </w:p>
        </w:tc>
        <w:tc>
          <w:tcPr>
            <w:tcW w:w="0" w:type="auto"/>
            <w:tcBorders>
              <w:top w:val="single" w:sz="4" w:space="0" w:color="000000"/>
              <w:left w:val="single" w:sz="4" w:space="0" w:color="000000"/>
              <w:bottom w:val="single" w:sz="4" w:space="0" w:color="000000"/>
              <w:right w:val="single" w:sz="4" w:space="0" w:color="000000"/>
            </w:tcBorders>
          </w:tcPr>
          <w:p w14:paraId="0C9CEFAD"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These forms should be included in </w:t>
            </w:r>
            <w:r w:rsidRPr="00B5251A">
              <w:rPr>
                <w:rFonts w:eastAsia="Calibri" w:cs="Arial"/>
                <w:b/>
                <w:bCs/>
                <w:sz w:val="22"/>
                <w:szCs w:val="22"/>
              </w:rPr>
              <w:t xml:space="preserve">Volume One, Tab 4. </w:t>
            </w:r>
          </w:p>
        </w:tc>
      </w:tr>
      <w:bookmarkEnd w:id="11"/>
      <w:tr w:rsidR="00B5251A" w:rsidRPr="00B5251A" w14:paraId="7C123C2E" w14:textId="77777777" w:rsidTr="00B5251A">
        <w:tc>
          <w:tcPr>
            <w:tcW w:w="540" w:type="dxa"/>
            <w:tcBorders>
              <w:top w:val="single" w:sz="4" w:space="0" w:color="000000"/>
              <w:left w:val="single" w:sz="4" w:space="0" w:color="000000"/>
              <w:bottom w:val="single" w:sz="4" w:space="0" w:color="000000"/>
              <w:right w:val="single" w:sz="4" w:space="0" w:color="000000"/>
            </w:tcBorders>
          </w:tcPr>
          <w:p w14:paraId="49FBF845"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41</w:t>
            </w:r>
          </w:p>
        </w:tc>
        <w:tc>
          <w:tcPr>
            <w:tcW w:w="1645" w:type="dxa"/>
            <w:tcBorders>
              <w:top w:val="single" w:sz="4" w:space="0" w:color="000000"/>
              <w:left w:val="single" w:sz="4" w:space="0" w:color="000000"/>
              <w:bottom w:val="single" w:sz="4" w:space="0" w:color="000000"/>
              <w:right w:val="single" w:sz="4" w:space="0" w:color="000000"/>
            </w:tcBorders>
          </w:tcPr>
          <w:p w14:paraId="0A0E2DEC" w14:textId="77777777" w:rsidR="00B5251A" w:rsidRPr="00B5251A" w:rsidRDefault="00B5251A" w:rsidP="00B5251A">
            <w:pPr>
              <w:spacing w:after="120"/>
              <w:rPr>
                <w:rFonts w:eastAsia="Calibri" w:cs="Arial"/>
                <w:sz w:val="22"/>
                <w:szCs w:val="22"/>
              </w:rPr>
            </w:pPr>
            <w:r w:rsidRPr="00B5251A">
              <w:rPr>
                <w:rFonts w:eastAsia="Calibri" w:cs="Arial"/>
                <w:sz w:val="22"/>
                <w:szCs w:val="22"/>
              </w:rPr>
              <w:t>Attachment 7 Staffing Plan</w:t>
            </w:r>
          </w:p>
        </w:tc>
        <w:tc>
          <w:tcPr>
            <w:tcW w:w="1437" w:type="dxa"/>
            <w:tcBorders>
              <w:top w:val="single" w:sz="4" w:space="0" w:color="000000"/>
              <w:left w:val="single" w:sz="4" w:space="0" w:color="000000"/>
              <w:bottom w:val="single" w:sz="4" w:space="0" w:color="000000"/>
              <w:right w:val="single" w:sz="4" w:space="0" w:color="000000"/>
            </w:tcBorders>
          </w:tcPr>
          <w:p w14:paraId="5D045D79" w14:textId="77777777" w:rsidR="00B5251A" w:rsidRPr="00B5251A" w:rsidRDefault="00B5251A" w:rsidP="00B5251A">
            <w:pPr>
              <w:spacing w:after="120"/>
              <w:rPr>
                <w:rFonts w:eastAsia="Calibri" w:cs="Arial"/>
                <w:sz w:val="22"/>
                <w:szCs w:val="22"/>
              </w:rPr>
            </w:pPr>
            <w:r w:rsidRPr="00B5251A">
              <w:rPr>
                <w:rFonts w:eastAsia="Calibri" w:cs="Arial"/>
                <w:sz w:val="22"/>
                <w:szCs w:val="22"/>
              </w:rPr>
              <w:t>Attachment</w:t>
            </w:r>
          </w:p>
        </w:tc>
        <w:tc>
          <w:tcPr>
            <w:tcW w:w="0" w:type="auto"/>
            <w:tcBorders>
              <w:top w:val="single" w:sz="4" w:space="0" w:color="000000"/>
              <w:left w:val="single" w:sz="4" w:space="0" w:color="000000"/>
              <w:bottom w:val="single" w:sz="4" w:space="0" w:color="000000"/>
              <w:right w:val="single" w:sz="4" w:space="0" w:color="000000"/>
            </w:tcBorders>
          </w:tcPr>
          <w:p w14:paraId="0B82C147" w14:textId="77777777" w:rsidR="00B5251A" w:rsidRPr="00B5251A" w:rsidRDefault="00B5251A" w:rsidP="00B5251A">
            <w:pPr>
              <w:spacing w:after="120"/>
              <w:rPr>
                <w:rFonts w:eastAsia="Calibri" w:cs="Arial"/>
                <w:sz w:val="22"/>
                <w:szCs w:val="22"/>
              </w:rPr>
            </w:pPr>
            <w:r w:rsidRPr="00B5251A">
              <w:rPr>
                <w:rFonts w:eastAsia="Calibri" w:cs="Arial"/>
                <w:sz w:val="22"/>
                <w:szCs w:val="22"/>
              </w:rPr>
              <w:t xml:space="preserve">Please confirm that a completed and signed </w:t>
            </w:r>
            <w:r w:rsidRPr="00B5251A">
              <w:rPr>
                <w:rFonts w:eastAsia="Calibri" w:cs="Arial"/>
                <w:i/>
                <w:sz w:val="22"/>
                <w:szCs w:val="22"/>
              </w:rPr>
              <w:t>Attachment 7 Staffing</w:t>
            </w:r>
            <w:r w:rsidRPr="00B5251A">
              <w:rPr>
                <w:rFonts w:eastAsia="Calibri" w:cs="Arial"/>
                <w:sz w:val="22"/>
                <w:szCs w:val="22"/>
              </w:rPr>
              <w:t xml:space="preserve"> Plan is </w:t>
            </w:r>
            <w:r w:rsidRPr="00B5251A">
              <w:rPr>
                <w:rFonts w:eastAsia="Calibri" w:cs="Arial"/>
                <w:b/>
                <w:sz w:val="22"/>
                <w:szCs w:val="22"/>
                <w:u w:val="single"/>
              </w:rPr>
              <w:t>not</w:t>
            </w:r>
            <w:r w:rsidRPr="00B5251A">
              <w:rPr>
                <w:rFonts w:eastAsia="Calibri" w:cs="Arial"/>
                <w:sz w:val="22"/>
                <w:szCs w:val="22"/>
              </w:rPr>
              <w:t xml:space="preserve"> required of subcontractors such as letter and skip tracing vendors. </w:t>
            </w:r>
          </w:p>
        </w:tc>
        <w:tc>
          <w:tcPr>
            <w:tcW w:w="0" w:type="auto"/>
            <w:tcBorders>
              <w:top w:val="single" w:sz="4" w:space="0" w:color="000000"/>
              <w:left w:val="single" w:sz="4" w:space="0" w:color="000000"/>
              <w:bottom w:val="single" w:sz="4" w:space="0" w:color="000000"/>
              <w:right w:val="single" w:sz="4" w:space="0" w:color="000000"/>
            </w:tcBorders>
          </w:tcPr>
          <w:p w14:paraId="323D7DDC" w14:textId="77777777" w:rsidR="00B5251A" w:rsidRPr="00B5251A" w:rsidRDefault="00B5251A" w:rsidP="00B5251A">
            <w:pPr>
              <w:spacing w:after="120"/>
              <w:rPr>
                <w:rFonts w:eastAsia="Calibri" w:cs="Arial"/>
                <w:b/>
                <w:bCs/>
                <w:color w:val="FF0000"/>
                <w:sz w:val="22"/>
                <w:szCs w:val="22"/>
              </w:rPr>
            </w:pPr>
            <w:r w:rsidRPr="00B5251A">
              <w:rPr>
                <w:rFonts w:eastAsia="Calibri" w:cs="Arial"/>
                <w:b/>
                <w:bCs/>
                <w:sz w:val="22"/>
                <w:szCs w:val="22"/>
              </w:rPr>
              <w:t>Attachment 7 – Staffing Plan</w:t>
            </w:r>
            <w:r w:rsidRPr="00B5251A">
              <w:rPr>
                <w:rFonts w:eastAsia="Calibri" w:cs="Arial"/>
                <w:sz w:val="22"/>
                <w:szCs w:val="22"/>
              </w:rPr>
              <w:t xml:space="preserve"> must be completed and submitted for a subcontractor if that subcontractor is engaged by the Bidder strictly for the performance of this contract. </w:t>
            </w:r>
          </w:p>
        </w:tc>
      </w:tr>
      <w:tr w:rsidR="00B5251A" w:rsidRPr="00B5251A" w14:paraId="7C3011BC" w14:textId="77777777" w:rsidTr="00B5251A">
        <w:tc>
          <w:tcPr>
            <w:tcW w:w="540" w:type="dxa"/>
            <w:tcBorders>
              <w:top w:val="single" w:sz="4" w:space="0" w:color="000000"/>
              <w:left w:val="single" w:sz="4" w:space="0" w:color="000000"/>
              <w:bottom w:val="single" w:sz="4" w:space="0" w:color="000000"/>
              <w:right w:val="single" w:sz="4" w:space="0" w:color="000000"/>
            </w:tcBorders>
          </w:tcPr>
          <w:p w14:paraId="629BBA0D" w14:textId="77777777" w:rsidR="00B5251A" w:rsidRPr="00B5251A" w:rsidRDefault="00B5251A" w:rsidP="00B5251A">
            <w:pPr>
              <w:spacing w:after="120"/>
              <w:jc w:val="center"/>
              <w:rPr>
                <w:rFonts w:eastAsia="Calibri" w:cs="Arial"/>
                <w:sz w:val="22"/>
                <w:szCs w:val="22"/>
              </w:rPr>
            </w:pPr>
            <w:r w:rsidRPr="00B5251A">
              <w:rPr>
                <w:rFonts w:eastAsia="Calibri" w:cs="Arial"/>
                <w:sz w:val="22"/>
                <w:szCs w:val="22"/>
              </w:rPr>
              <w:t>42</w:t>
            </w:r>
          </w:p>
        </w:tc>
        <w:tc>
          <w:tcPr>
            <w:tcW w:w="1645" w:type="dxa"/>
            <w:tcBorders>
              <w:top w:val="single" w:sz="4" w:space="0" w:color="000000"/>
              <w:left w:val="single" w:sz="4" w:space="0" w:color="000000"/>
              <w:bottom w:val="single" w:sz="4" w:space="0" w:color="000000"/>
              <w:right w:val="single" w:sz="4" w:space="0" w:color="000000"/>
            </w:tcBorders>
          </w:tcPr>
          <w:p w14:paraId="51D68D22" w14:textId="77777777" w:rsidR="00B5251A" w:rsidRPr="00B5251A" w:rsidRDefault="00B5251A" w:rsidP="00B5251A">
            <w:pPr>
              <w:spacing w:after="120"/>
              <w:rPr>
                <w:rFonts w:eastAsia="Calibri" w:cs="Arial"/>
                <w:sz w:val="22"/>
                <w:szCs w:val="22"/>
              </w:rPr>
            </w:pPr>
            <w:r w:rsidRPr="00B5251A">
              <w:rPr>
                <w:rFonts w:eastAsia="Calibri" w:cs="Arial"/>
                <w:sz w:val="22"/>
                <w:szCs w:val="22"/>
              </w:rPr>
              <w:t>2.1 Background</w:t>
            </w:r>
          </w:p>
        </w:tc>
        <w:tc>
          <w:tcPr>
            <w:tcW w:w="1437" w:type="dxa"/>
            <w:tcBorders>
              <w:top w:val="single" w:sz="4" w:space="0" w:color="000000"/>
              <w:left w:val="single" w:sz="4" w:space="0" w:color="000000"/>
              <w:bottom w:val="single" w:sz="4" w:space="0" w:color="000000"/>
              <w:right w:val="single" w:sz="4" w:space="0" w:color="000000"/>
            </w:tcBorders>
          </w:tcPr>
          <w:p w14:paraId="2EF122CD" w14:textId="77777777" w:rsidR="00B5251A" w:rsidRPr="00B5251A" w:rsidRDefault="00B5251A" w:rsidP="00B5251A">
            <w:pPr>
              <w:spacing w:after="120"/>
              <w:rPr>
                <w:rFonts w:eastAsia="Calibri" w:cs="Arial"/>
                <w:sz w:val="22"/>
                <w:szCs w:val="22"/>
              </w:rPr>
            </w:pPr>
            <w:r w:rsidRPr="00B5251A">
              <w:rPr>
                <w:rFonts w:eastAsia="Calibri" w:cs="Arial"/>
                <w:sz w:val="22"/>
                <w:szCs w:val="22"/>
              </w:rPr>
              <w:t>12</w:t>
            </w:r>
          </w:p>
        </w:tc>
        <w:tc>
          <w:tcPr>
            <w:tcW w:w="0" w:type="auto"/>
            <w:tcBorders>
              <w:top w:val="single" w:sz="4" w:space="0" w:color="000000"/>
              <w:left w:val="single" w:sz="4" w:space="0" w:color="000000"/>
              <w:bottom w:val="single" w:sz="4" w:space="0" w:color="000000"/>
              <w:right w:val="single" w:sz="4" w:space="0" w:color="000000"/>
            </w:tcBorders>
          </w:tcPr>
          <w:p w14:paraId="73D0D6F4" w14:textId="77777777" w:rsidR="00B5251A" w:rsidRPr="00B5251A" w:rsidRDefault="00B5251A" w:rsidP="00B5251A">
            <w:pPr>
              <w:shd w:val="clear" w:color="auto" w:fill="FFFFFF"/>
              <w:spacing w:after="120"/>
              <w:rPr>
                <w:rFonts w:eastAsia="Calibri" w:cs="Arial"/>
                <w:sz w:val="22"/>
                <w:szCs w:val="22"/>
              </w:rPr>
            </w:pPr>
            <w:r w:rsidRPr="00B5251A">
              <w:rPr>
                <w:rFonts w:eastAsia="Calibri" w:cs="Arial"/>
                <w:sz w:val="22"/>
                <w:szCs w:val="22"/>
              </w:rPr>
              <w:t xml:space="preserve">Please define your current level of satisfaction with the incumbent </w:t>
            </w:r>
            <w:proofErr w:type="gramStart"/>
            <w:r w:rsidRPr="00B5251A">
              <w:rPr>
                <w:rFonts w:eastAsia="Calibri" w:cs="Arial"/>
                <w:sz w:val="22"/>
                <w:szCs w:val="22"/>
              </w:rPr>
              <w:t>collections</w:t>
            </w:r>
            <w:proofErr w:type="gramEnd"/>
            <w:r w:rsidRPr="00B5251A">
              <w:rPr>
                <w:rFonts w:eastAsia="Calibri" w:cs="Arial"/>
                <w:sz w:val="22"/>
                <w:szCs w:val="22"/>
              </w:rPr>
              <w:t xml:space="preserve"> vendor.</w:t>
            </w:r>
          </w:p>
          <w:p w14:paraId="2DD34F98" w14:textId="77777777" w:rsidR="00B5251A" w:rsidRPr="00B5251A" w:rsidRDefault="00B5251A" w:rsidP="00B5251A">
            <w:pPr>
              <w:shd w:val="clear" w:color="auto" w:fill="FFFFFF"/>
              <w:spacing w:after="120"/>
              <w:ind w:left="720"/>
              <w:rPr>
                <w:rFonts w:eastAsia="Calibri" w:cs="Arial"/>
                <w:sz w:val="22"/>
                <w:szCs w:val="22"/>
              </w:rPr>
            </w:pPr>
            <w:r w:rsidRPr="00B5251A">
              <w:rPr>
                <w:rFonts w:eastAsia="Calibri" w:cs="Arial"/>
                <w:sz w:val="22"/>
                <w:szCs w:val="22"/>
              </w:rPr>
              <w:t> </w:t>
            </w:r>
          </w:p>
          <w:p w14:paraId="1EA144ED" w14:textId="77777777" w:rsidR="00B5251A" w:rsidRPr="00B5251A" w:rsidRDefault="00B5251A" w:rsidP="00B5251A">
            <w:pPr>
              <w:spacing w:after="120"/>
              <w:rPr>
                <w:rFonts w:eastAsia="Calibri" w:cs="Arial"/>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2BDDEF3F" w14:textId="77777777" w:rsidR="00B5251A" w:rsidRPr="00B5251A" w:rsidRDefault="00B5251A" w:rsidP="00B5251A">
            <w:pPr>
              <w:spacing w:after="120"/>
              <w:rPr>
                <w:rFonts w:eastAsia="Calibri" w:cs="Arial"/>
                <w:color w:val="FF0000"/>
                <w:sz w:val="22"/>
                <w:szCs w:val="22"/>
              </w:rPr>
            </w:pPr>
            <w:r w:rsidRPr="00B5251A">
              <w:rPr>
                <w:rFonts w:eastAsia="Calibri" w:cs="Arial"/>
                <w:sz w:val="22"/>
                <w:szCs w:val="22"/>
              </w:rPr>
              <w:t xml:space="preserve">The Department agreed to and completed two one-year renewals after the initial three-year contract term.  </w:t>
            </w:r>
          </w:p>
        </w:tc>
      </w:tr>
    </w:tbl>
    <w:p w14:paraId="5B254EEF" w14:textId="77777777" w:rsidR="00B5251A" w:rsidRPr="00B5251A" w:rsidRDefault="00B5251A" w:rsidP="00B5251A">
      <w:pPr>
        <w:spacing w:after="120" w:line="276" w:lineRule="auto"/>
        <w:rPr>
          <w:rFonts w:eastAsia="Calibri" w:cs="Arial"/>
          <w:sz w:val="22"/>
          <w:szCs w:val="22"/>
        </w:rPr>
      </w:pPr>
    </w:p>
    <w:p w14:paraId="4152078F" w14:textId="77777777" w:rsidR="00B5251A" w:rsidRPr="00B5251A" w:rsidRDefault="00B5251A" w:rsidP="00B5251A">
      <w:pPr>
        <w:spacing w:after="120"/>
        <w:rPr>
          <w:rFonts w:eastAsia="Calibri" w:cs="Arial"/>
          <w:bCs/>
          <w:color w:val="3366FF"/>
          <w:sz w:val="22"/>
          <w:szCs w:val="22"/>
        </w:rPr>
      </w:pPr>
      <w:r w:rsidRPr="00B5251A">
        <w:rPr>
          <w:rFonts w:eastAsia="Calibri" w:cs="Arial"/>
          <w:bCs/>
          <w:color w:val="3366FF"/>
          <w:sz w:val="22"/>
          <w:szCs w:val="22"/>
          <w:u w:val="single"/>
        </w:rPr>
        <w:t xml:space="preserve"> </w:t>
      </w:r>
    </w:p>
    <w:p w14:paraId="28BAABCF" w14:textId="77777777" w:rsidR="00C71F43" w:rsidRDefault="00C71F43" w:rsidP="00546285">
      <w:pPr>
        <w:tabs>
          <w:tab w:val="left" w:pos="2042"/>
        </w:tabs>
        <w:spacing w:before="240" w:line="276" w:lineRule="auto"/>
        <w:rPr>
          <w:rFonts w:cs="Arial"/>
        </w:rPr>
        <w:sectPr w:rsidR="00C71F43" w:rsidSect="00093C4F">
          <w:headerReference w:type="default" r:id="rId15"/>
          <w:footerReference w:type="default" r:id="rId16"/>
          <w:pgSz w:w="12240" w:h="20160" w:code="5"/>
          <w:pgMar w:top="720" w:right="720" w:bottom="720" w:left="720" w:header="360" w:footer="576" w:gutter="0"/>
          <w:cols w:space="720"/>
          <w:docGrid w:linePitch="360"/>
        </w:sectPr>
      </w:pPr>
    </w:p>
    <w:p w14:paraId="6A4A0B1E" w14:textId="77777777" w:rsidR="003F2A24" w:rsidRPr="00E13F8B" w:rsidRDefault="003F2A24" w:rsidP="003F2A24">
      <w:pPr>
        <w:pStyle w:val="Heading1"/>
        <w:spacing w:before="0" w:line="240" w:lineRule="auto"/>
        <w:jc w:val="center"/>
        <w:rPr>
          <w:rFonts w:ascii="Arial" w:hAnsi="Arial" w:cs="Arial"/>
          <w:sz w:val="28"/>
          <w:szCs w:val="28"/>
        </w:rPr>
      </w:pPr>
      <w:bookmarkStart w:id="12" w:name="_Toc1989369"/>
      <w:bookmarkStart w:id="13" w:name="_Toc85549549"/>
      <w:r w:rsidRPr="00E13F8B">
        <w:rPr>
          <w:rFonts w:ascii="Arial" w:hAnsi="Arial" w:cs="Arial"/>
          <w:sz w:val="28"/>
          <w:szCs w:val="28"/>
        </w:rPr>
        <w:lastRenderedPageBreak/>
        <w:t xml:space="preserve">Attachment </w:t>
      </w:r>
      <w:r>
        <w:rPr>
          <w:rFonts w:ascii="Arial" w:hAnsi="Arial" w:cs="Arial"/>
          <w:sz w:val="28"/>
          <w:szCs w:val="28"/>
          <w:lang w:val="en-US"/>
        </w:rPr>
        <w:t>3</w:t>
      </w:r>
      <w:r w:rsidRPr="00E13F8B">
        <w:rPr>
          <w:rFonts w:ascii="Arial" w:hAnsi="Arial" w:cs="Arial"/>
          <w:sz w:val="28"/>
          <w:szCs w:val="28"/>
        </w:rPr>
        <w:t xml:space="preserve"> – Bidder</w:t>
      </w:r>
      <w:r w:rsidRPr="00E13F8B">
        <w:rPr>
          <w:rFonts w:ascii="Arial" w:hAnsi="Arial" w:cs="Arial"/>
          <w:sz w:val="28"/>
          <w:szCs w:val="28"/>
          <w:lang w:val="en-US"/>
        </w:rPr>
        <w:t>’</w:t>
      </w:r>
      <w:r w:rsidRPr="00E13F8B">
        <w:rPr>
          <w:rFonts w:ascii="Arial" w:hAnsi="Arial" w:cs="Arial"/>
          <w:sz w:val="28"/>
          <w:szCs w:val="28"/>
        </w:rPr>
        <w:t>s Checklist</w:t>
      </w:r>
      <w:bookmarkEnd w:id="12"/>
      <w:bookmarkEnd w:id="13"/>
    </w:p>
    <w:tbl>
      <w:tblPr>
        <w:tblStyle w:val="TableGrid"/>
        <w:tblW w:w="9995" w:type="dxa"/>
        <w:tblInd w:w="-185" w:type="dxa"/>
        <w:tblLook w:val="04A0" w:firstRow="1" w:lastRow="0" w:firstColumn="1" w:lastColumn="0" w:noHBand="0" w:noVBand="1"/>
      </w:tblPr>
      <w:tblGrid>
        <w:gridCol w:w="1158"/>
        <w:gridCol w:w="719"/>
        <w:gridCol w:w="1713"/>
        <w:gridCol w:w="350"/>
        <w:gridCol w:w="6055"/>
      </w:tblGrid>
      <w:tr w:rsidR="003F2A24" w14:paraId="5C5C5F0E" w14:textId="77777777" w:rsidTr="003F2A24">
        <w:tc>
          <w:tcPr>
            <w:tcW w:w="9995" w:type="dxa"/>
            <w:gridSpan w:val="5"/>
            <w:tcBorders>
              <w:top w:val="single" w:sz="12" w:space="0" w:color="auto"/>
              <w:left w:val="single" w:sz="12" w:space="0" w:color="auto"/>
              <w:right w:val="single" w:sz="12" w:space="0" w:color="auto"/>
            </w:tcBorders>
            <w:shd w:val="clear" w:color="auto" w:fill="007681"/>
          </w:tcPr>
          <w:p w14:paraId="35997CFA" w14:textId="77777777" w:rsidR="003F2A24" w:rsidRDefault="003F2A24" w:rsidP="003F7668">
            <w:pPr>
              <w:spacing w:before="120" w:after="120"/>
              <w:jc w:val="center"/>
              <w:rPr>
                <w:rFonts w:cs="Arial"/>
                <w:b/>
                <w:sz w:val="28"/>
                <w:szCs w:val="28"/>
              </w:rPr>
            </w:pPr>
            <w:r w:rsidRPr="007B455E">
              <w:rPr>
                <w:rFonts w:cs="Arial"/>
                <w:b/>
                <w:color w:val="FFFFFF" w:themeColor="background1"/>
                <w:sz w:val="28"/>
                <w:szCs w:val="28"/>
              </w:rPr>
              <w:t>Volume One</w:t>
            </w:r>
          </w:p>
        </w:tc>
      </w:tr>
      <w:tr w:rsidR="003F2A24" w14:paraId="42A64F11" w14:textId="77777777" w:rsidTr="00800753">
        <w:tc>
          <w:tcPr>
            <w:tcW w:w="9995" w:type="dxa"/>
            <w:gridSpan w:val="5"/>
            <w:tcBorders>
              <w:left w:val="single" w:sz="12" w:space="0" w:color="auto"/>
              <w:bottom w:val="single" w:sz="4" w:space="0" w:color="auto"/>
              <w:right w:val="single" w:sz="12" w:space="0" w:color="auto"/>
            </w:tcBorders>
            <w:shd w:val="clear" w:color="auto" w:fill="D9D9D9" w:themeFill="background1" w:themeFillShade="D9"/>
          </w:tcPr>
          <w:p w14:paraId="5EB78CED" w14:textId="77777777" w:rsidR="003F2A24" w:rsidRPr="00A8015F" w:rsidRDefault="003F2A24" w:rsidP="003F2A24">
            <w:pPr>
              <w:spacing w:before="120" w:after="120"/>
              <w:rPr>
                <w:rFonts w:cs="Arial"/>
                <w:b/>
              </w:rPr>
            </w:pPr>
            <w:r w:rsidRPr="00E13F8B">
              <w:rPr>
                <w:rFonts w:cs="Arial"/>
                <w:b/>
              </w:rPr>
              <w:t>Tab 1 – Executive Summary</w:t>
            </w:r>
          </w:p>
        </w:tc>
      </w:tr>
      <w:tr w:rsidR="003F2A24" w14:paraId="46BEDF7A" w14:textId="77777777" w:rsidTr="00800753">
        <w:tc>
          <w:tcPr>
            <w:tcW w:w="9995" w:type="dxa"/>
            <w:gridSpan w:val="5"/>
            <w:tcBorders>
              <w:left w:val="single" w:sz="12" w:space="0" w:color="auto"/>
              <w:bottom w:val="single" w:sz="4" w:space="0" w:color="auto"/>
              <w:right w:val="single" w:sz="12" w:space="0" w:color="auto"/>
            </w:tcBorders>
            <w:shd w:val="clear" w:color="auto" w:fill="D9D9D9" w:themeFill="background1" w:themeFillShade="D9"/>
          </w:tcPr>
          <w:p w14:paraId="01341965" w14:textId="77777777" w:rsidR="003F2A24" w:rsidRDefault="003F2A24" w:rsidP="003F2A24">
            <w:pPr>
              <w:spacing w:before="120" w:after="120"/>
              <w:rPr>
                <w:rFonts w:cs="Arial"/>
                <w:b/>
                <w:sz w:val="28"/>
                <w:szCs w:val="28"/>
              </w:rPr>
            </w:pPr>
            <w:r w:rsidRPr="00E13F8B">
              <w:rPr>
                <w:rFonts w:cs="Arial"/>
                <w:b/>
              </w:rPr>
              <w:t>Tab 2 – Qualifying Requirements</w:t>
            </w:r>
          </w:p>
        </w:tc>
      </w:tr>
      <w:tr w:rsidR="003F2A24" w14:paraId="08A3F8B3" w14:textId="77777777" w:rsidTr="00800753">
        <w:trPr>
          <w:trHeight w:val="350"/>
        </w:trPr>
        <w:tc>
          <w:tcPr>
            <w:tcW w:w="1158" w:type="dxa"/>
            <w:tcBorders>
              <w:top w:val="single" w:sz="4" w:space="0" w:color="auto"/>
              <w:left w:val="single" w:sz="12" w:space="0" w:color="auto"/>
              <w:bottom w:val="nil"/>
              <w:right w:val="nil"/>
            </w:tcBorders>
            <w:shd w:val="clear" w:color="auto" w:fill="F2F2F2" w:themeFill="background1" w:themeFillShade="F2"/>
          </w:tcPr>
          <w:p w14:paraId="23903679" w14:textId="77777777" w:rsidR="003F2A24" w:rsidRDefault="003F2A24" w:rsidP="003F2A24">
            <w:pPr>
              <w:spacing w:before="60" w:after="60"/>
              <w:rPr>
                <w:rFonts w:ascii="MS Gothic" w:eastAsia="MS Gothic" w:hAnsi="MS Gothic" w:cs="Arial"/>
                <w:sz w:val="40"/>
              </w:rPr>
            </w:pPr>
          </w:p>
        </w:tc>
        <w:tc>
          <w:tcPr>
            <w:tcW w:w="719" w:type="dxa"/>
            <w:tcBorders>
              <w:top w:val="single" w:sz="4" w:space="0" w:color="auto"/>
              <w:left w:val="nil"/>
              <w:bottom w:val="nil"/>
              <w:right w:val="nil"/>
            </w:tcBorders>
            <w:shd w:val="clear" w:color="auto" w:fill="F2F2F2" w:themeFill="background1" w:themeFillShade="F2"/>
          </w:tcPr>
          <w:p w14:paraId="6E867527" w14:textId="77777777" w:rsidR="003F2A24" w:rsidRDefault="000F3647" w:rsidP="003F2A24">
            <w:pPr>
              <w:spacing w:before="60"/>
              <w:rPr>
                <w:rFonts w:eastAsia="MS Gothic" w:cs="Arial"/>
                <w:sz w:val="32"/>
                <w:szCs w:val="32"/>
              </w:rPr>
            </w:pPr>
            <w:sdt>
              <w:sdtPr>
                <w:rPr>
                  <w:rFonts w:eastAsia="MS Gothic" w:cs="Arial"/>
                  <w:sz w:val="32"/>
                  <w:szCs w:val="32"/>
                </w:rPr>
                <w:id w:val="-37975769"/>
                <w14:checkbox>
                  <w14:checked w14:val="0"/>
                  <w14:checkedState w14:val="2612" w14:font="MS Gothic"/>
                  <w14:uncheckedState w14:val="2610" w14:font="MS Gothic"/>
                </w14:checkbox>
              </w:sdtPr>
              <w:sdtEndPr/>
              <w:sdtContent>
                <w:r w:rsidR="003F2A24" w:rsidRPr="00D2101E">
                  <w:rPr>
                    <w:rFonts w:ascii="MS Gothic" w:eastAsia="MS Gothic" w:hAnsi="MS Gothic" w:cs="Arial" w:hint="eastAsia"/>
                    <w:sz w:val="32"/>
                    <w:szCs w:val="32"/>
                  </w:rPr>
                  <w:t>☐</w:t>
                </w:r>
              </w:sdtContent>
            </w:sdt>
          </w:p>
        </w:tc>
        <w:tc>
          <w:tcPr>
            <w:tcW w:w="1713" w:type="dxa"/>
            <w:tcBorders>
              <w:top w:val="single" w:sz="4" w:space="0" w:color="auto"/>
              <w:left w:val="nil"/>
              <w:bottom w:val="nil"/>
              <w:right w:val="nil"/>
            </w:tcBorders>
            <w:shd w:val="clear" w:color="auto" w:fill="F2F2F2" w:themeFill="background1" w:themeFillShade="F2"/>
            <w:vAlign w:val="center"/>
          </w:tcPr>
          <w:p w14:paraId="37495806" w14:textId="77777777" w:rsidR="003F2A24" w:rsidRPr="00E13F8B" w:rsidRDefault="003F2A24" w:rsidP="003F2A24">
            <w:pPr>
              <w:spacing w:before="100" w:after="60"/>
              <w:rPr>
                <w:rFonts w:cs="Arial"/>
              </w:rPr>
            </w:pPr>
            <w:r w:rsidRPr="00E13F8B">
              <w:rPr>
                <w:rFonts w:cs="Arial"/>
              </w:rPr>
              <w:t xml:space="preserve">Attachment </w:t>
            </w:r>
            <w:r>
              <w:rPr>
                <w:rFonts w:cs="Arial"/>
              </w:rPr>
              <w:t>4</w:t>
            </w:r>
          </w:p>
        </w:tc>
        <w:tc>
          <w:tcPr>
            <w:tcW w:w="350" w:type="dxa"/>
            <w:tcBorders>
              <w:top w:val="single" w:sz="4" w:space="0" w:color="auto"/>
              <w:left w:val="nil"/>
              <w:bottom w:val="nil"/>
              <w:right w:val="nil"/>
            </w:tcBorders>
            <w:shd w:val="clear" w:color="auto" w:fill="F2F2F2" w:themeFill="background1" w:themeFillShade="F2"/>
            <w:vAlign w:val="center"/>
          </w:tcPr>
          <w:p w14:paraId="13C2A597" w14:textId="77777777" w:rsidR="003F2A24" w:rsidRDefault="003F2A24" w:rsidP="003F2A24">
            <w:pPr>
              <w:spacing w:before="60" w:after="60"/>
              <w:rPr>
                <w:rFonts w:cs="Arial"/>
              </w:rPr>
            </w:pPr>
            <w:r>
              <w:rPr>
                <w:rFonts w:cs="Arial"/>
              </w:rPr>
              <w:t>–</w:t>
            </w:r>
          </w:p>
        </w:tc>
        <w:tc>
          <w:tcPr>
            <w:tcW w:w="6055" w:type="dxa"/>
            <w:tcBorders>
              <w:top w:val="single" w:sz="4" w:space="0" w:color="auto"/>
              <w:left w:val="nil"/>
              <w:bottom w:val="nil"/>
              <w:right w:val="single" w:sz="12" w:space="0" w:color="auto"/>
            </w:tcBorders>
            <w:shd w:val="clear" w:color="auto" w:fill="F2F2F2" w:themeFill="background1" w:themeFillShade="F2"/>
            <w:vAlign w:val="center"/>
          </w:tcPr>
          <w:p w14:paraId="2D57494E" w14:textId="77777777" w:rsidR="003F2A24" w:rsidRDefault="003F2A24" w:rsidP="003F2A24">
            <w:pPr>
              <w:spacing w:before="60" w:after="60"/>
              <w:rPr>
                <w:rFonts w:cs="Arial"/>
              </w:rPr>
            </w:pPr>
            <w:r w:rsidRPr="00E13F8B">
              <w:rPr>
                <w:rFonts w:cs="Arial"/>
              </w:rPr>
              <w:t>Bidder Attestation</w:t>
            </w:r>
            <w:r>
              <w:rPr>
                <w:rFonts w:cs="Arial"/>
              </w:rPr>
              <w:t xml:space="preserve"> </w:t>
            </w:r>
          </w:p>
        </w:tc>
      </w:tr>
      <w:tr w:rsidR="003F2A24" w14:paraId="523FC52C" w14:textId="77777777" w:rsidTr="00800753">
        <w:trPr>
          <w:trHeight w:val="531"/>
        </w:trPr>
        <w:tc>
          <w:tcPr>
            <w:tcW w:w="1158" w:type="dxa"/>
            <w:vMerge w:val="restart"/>
            <w:tcBorders>
              <w:top w:val="nil"/>
              <w:left w:val="single" w:sz="12" w:space="0" w:color="auto"/>
              <w:bottom w:val="nil"/>
              <w:right w:val="nil"/>
            </w:tcBorders>
            <w:shd w:val="clear" w:color="auto" w:fill="F2F2F2" w:themeFill="background1" w:themeFillShade="F2"/>
          </w:tcPr>
          <w:p w14:paraId="1588A9D2" w14:textId="77777777" w:rsidR="003F2A24" w:rsidRDefault="003F2A24" w:rsidP="003F2A24">
            <w:pPr>
              <w:spacing w:before="60" w:after="60"/>
              <w:rPr>
                <w:rFonts w:ascii="MS Gothic" w:eastAsia="MS Gothic" w:hAnsi="MS Gothic" w:cs="Arial"/>
                <w:sz w:val="40"/>
              </w:rPr>
            </w:pPr>
          </w:p>
        </w:tc>
        <w:tc>
          <w:tcPr>
            <w:tcW w:w="719" w:type="dxa"/>
            <w:tcBorders>
              <w:top w:val="nil"/>
              <w:left w:val="nil"/>
              <w:bottom w:val="nil"/>
              <w:right w:val="nil"/>
            </w:tcBorders>
            <w:shd w:val="clear" w:color="auto" w:fill="F2F2F2" w:themeFill="background1" w:themeFillShade="F2"/>
          </w:tcPr>
          <w:p w14:paraId="36E79902" w14:textId="77777777" w:rsidR="003F2A24" w:rsidRPr="00D2101E" w:rsidRDefault="000F3647" w:rsidP="003F2A24">
            <w:pPr>
              <w:spacing w:before="60"/>
              <w:rPr>
                <w:rFonts w:cs="Arial"/>
                <w:b/>
                <w:sz w:val="32"/>
                <w:szCs w:val="32"/>
              </w:rPr>
            </w:pPr>
            <w:sdt>
              <w:sdtPr>
                <w:rPr>
                  <w:rFonts w:eastAsia="MS Gothic" w:cs="Arial"/>
                  <w:sz w:val="32"/>
                  <w:szCs w:val="32"/>
                </w:rPr>
                <w:id w:val="19294269"/>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713" w:type="dxa"/>
            <w:tcBorders>
              <w:top w:val="nil"/>
              <w:left w:val="nil"/>
              <w:bottom w:val="nil"/>
              <w:right w:val="nil"/>
            </w:tcBorders>
            <w:shd w:val="clear" w:color="auto" w:fill="F2F2F2" w:themeFill="background1" w:themeFillShade="F2"/>
            <w:vAlign w:val="center"/>
          </w:tcPr>
          <w:p w14:paraId="6DE5B2A6" w14:textId="77777777" w:rsidR="003F2A24" w:rsidRDefault="003F2A24" w:rsidP="003F2A24">
            <w:pPr>
              <w:spacing w:before="100" w:after="60"/>
              <w:rPr>
                <w:rFonts w:cs="Arial"/>
                <w:b/>
              </w:rPr>
            </w:pPr>
            <w:r w:rsidRPr="00E13F8B">
              <w:rPr>
                <w:rFonts w:cs="Arial"/>
              </w:rPr>
              <w:t xml:space="preserve">Attachment </w:t>
            </w:r>
            <w:r>
              <w:rPr>
                <w:rFonts w:cs="Arial"/>
              </w:rPr>
              <w:t>5</w:t>
            </w:r>
          </w:p>
        </w:tc>
        <w:tc>
          <w:tcPr>
            <w:tcW w:w="350" w:type="dxa"/>
            <w:tcBorders>
              <w:top w:val="nil"/>
              <w:left w:val="nil"/>
              <w:bottom w:val="nil"/>
              <w:right w:val="nil"/>
            </w:tcBorders>
            <w:shd w:val="clear" w:color="auto" w:fill="F2F2F2" w:themeFill="background1" w:themeFillShade="F2"/>
            <w:vAlign w:val="center"/>
          </w:tcPr>
          <w:p w14:paraId="20036ABD" w14:textId="77777777" w:rsidR="003F2A24" w:rsidRDefault="003F2A24" w:rsidP="003F2A24">
            <w:pPr>
              <w:spacing w:before="60" w:after="60"/>
              <w:rPr>
                <w:rFonts w:cs="Arial"/>
                <w:b/>
              </w:rPr>
            </w:pPr>
            <w:r>
              <w:rPr>
                <w:rFonts w:cs="Arial"/>
              </w:rPr>
              <w:t>–</w:t>
            </w:r>
          </w:p>
        </w:tc>
        <w:tc>
          <w:tcPr>
            <w:tcW w:w="6055" w:type="dxa"/>
            <w:tcBorders>
              <w:top w:val="nil"/>
              <w:left w:val="nil"/>
              <w:bottom w:val="nil"/>
              <w:right w:val="single" w:sz="12" w:space="0" w:color="auto"/>
            </w:tcBorders>
            <w:shd w:val="clear" w:color="auto" w:fill="F2F2F2" w:themeFill="background1" w:themeFillShade="F2"/>
            <w:vAlign w:val="center"/>
          </w:tcPr>
          <w:p w14:paraId="3E22A5CF" w14:textId="77777777" w:rsidR="003F2A24" w:rsidRDefault="003F2A24" w:rsidP="003F2A24">
            <w:pPr>
              <w:spacing w:before="60" w:after="60"/>
              <w:rPr>
                <w:rFonts w:cs="Arial"/>
                <w:b/>
              </w:rPr>
            </w:pPr>
            <w:r>
              <w:rPr>
                <w:rFonts w:cs="Arial"/>
              </w:rPr>
              <w:t xml:space="preserve">Experience and </w:t>
            </w:r>
            <w:r w:rsidRPr="00E13F8B">
              <w:rPr>
                <w:rFonts w:cs="Arial"/>
              </w:rPr>
              <w:t>Reference</w:t>
            </w:r>
            <w:r>
              <w:rPr>
                <w:rFonts w:cs="Arial"/>
              </w:rPr>
              <w:t>s</w:t>
            </w:r>
          </w:p>
        </w:tc>
      </w:tr>
      <w:tr w:rsidR="003F2A24" w14:paraId="2847306F" w14:textId="77777777" w:rsidTr="003F2A24">
        <w:tc>
          <w:tcPr>
            <w:tcW w:w="1158" w:type="dxa"/>
            <w:vMerge/>
            <w:tcBorders>
              <w:top w:val="nil"/>
              <w:left w:val="single" w:sz="12" w:space="0" w:color="auto"/>
              <w:bottom w:val="single" w:sz="4" w:space="0" w:color="auto"/>
              <w:right w:val="nil"/>
            </w:tcBorders>
            <w:shd w:val="clear" w:color="auto" w:fill="F2F2F2" w:themeFill="background1" w:themeFillShade="F2"/>
          </w:tcPr>
          <w:p w14:paraId="737C140E" w14:textId="77777777" w:rsidR="003F2A24" w:rsidRDefault="003F2A24" w:rsidP="003F2A24">
            <w:pPr>
              <w:spacing w:before="60" w:after="60"/>
              <w:rPr>
                <w:rFonts w:ascii="MS Gothic" w:eastAsia="MS Gothic" w:hAnsi="MS Gothic" w:cs="Arial"/>
                <w:sz w:val="40"/>
              </w:rPr>
            </w:pPr>
          </w:p>
        </w:tc>
        <w:tc>
          <w:tcPr>
            <w:tcW w:w="719" w:type="dxa"/>
            <w:tcBorders>
              <w:top w:val="nil"/>
              <w:left w:val="nil"/>
              <w:bottom w:val="single" w:sz="4" w:space="0" w:color="auto"/>
              <w:right w:val="nil"/>
            </w:tcBorders>
            <w:shd w:val="clear" w:color="auto" w:fill="F2F2F2" w:themeFill="background1" w:themeFillShade="F2"/>
          </w:tcPr>
          <w:p w14:paraId="7A1A4C93" w14:textId="77777777" w:rsidR="003F2A24" w:rsidRPr="00D2101E" w:rsidRDefault="000F3647" w:rsidP="003F2A24">
            <w:pPr>
              <w:spacing w:before="60"/>
              <w:rPr>
                <w:rFonts w:cs="Arial"/>
                <w:b/>
                <w:sz w:val="32"/>
                <w:szCs w:val="32"/>
              </w:rPr>
            </w:pPr>
            <w:sdt>
              <w:sdtPr>
                <w:rPr>
                  <w:rFonts w:eastAsia="MS Gothic" w:cs="Arial"/>
                  <w:sz w:val="32"/>
                  <w:szCs w:val="32"/>
                </w:rPr>
                <w:id w:val="1431163354"/>
                <w14:checkbox>
                  <w14:checked w14:val="0"/>
                  <w14:checkedState w14:val="2612" w14:font="MS Gothic"/>
                  <w14:uncheckedState w14:val="2610" w14:font="MS Gothic"/>
                </w14:checkbox>
              </w:sdtPr>
              <w:sdtEndPr/>
              <w:sdtContent>
                <w:r w:rsidR="003F2A24" w:rsidRPr="00D2101E">
                  <w:rPr>
                    <w:rFonts w:ascii="MS Gothic" w:eastAsia="MS Gothic" w:hAnsi="MS Gothic" w:cs="Arial" w:hint="eastAsia"/>
                    <w:sz w:val="32"/>
                    <w:szCs w:val="32"/>
                  </w:rPr>
                  <w:t>☐</w:t>
                </w:r>
              </w:sdtContent>
            </w:sdt>
          </w:p>
        </w:tc>
        <w:tc>
          <w:tcPr>
            <w:tcW w:w="8118" w:type="dxa"/>
            <w:gridSpan w:val="3"/>
            <w:tcBorders>
              <w:top w:val="nil"/>
              <w:left w:val="nil"/>
              <w:bottom w:val="single" w:sz="4" w:space="0" w:color="auto"/>
              <w:right w:val="single" w:sz="12" w:space="0" w:color="auto"/>
            </w:tcBorders>
            <w:shd w:val="clear" w:color="auto" w:fill="F2F2F2" w:themeFill="background1" w:themeFillShade="F2"/>
            <w:vAlign w:val="center"/>
          </w:tcPr>
          <w:p w14:paraId="5DF8AE65" w14:textId="77777777" w:rsidR="003F2A24" w:rsidRDefault="003F2A24" w:rsidP="003F2A24">
            <w:pPr>
              <w:spacing w:before="100" w:after="60"/>
              <w:rPr>
                <w:rFonts w:cs="Arial"/>
                <w:b/>
              </w:rPr>
            </w:pPr>
            <w:r>
              <w:rPr>
                <w:rFonts w:cs="Arial"/>
              </w:rPr>
              <w:t>Responses to Qualifying Requirements</w:t>
            </w:r>
          </w:p>
        </w:tc>
      </w:tr>
      <w:tr w:rsidR="003F2A24" w14:paraId="51CE0CB7" w14:textId="77777777" w:rsidTr="00932E38">
        <w:trPr>
          <w:trHeight w:val="404"/>
        </w:trPr>
        <w:tc>
          <w:tcPr>
            <w:tcW w:w="9995" w:type="dxa"/>
            <w:gridSpan w:val="5"/>
            <w:tcBorders>
              <w:left w:val="single" w:sz="12" w:space="0" w:color="auto"/>
              <w:bottom w:val="single" w:sz="4" w:space="0" w:color="auto"/>
              <w:right w:val="single" w:sz="12" w:space="0" w:color="auto"/>
            </w:tcBorders>
            <w:shd w:val="clear" w:color="auto" w:fill="D9D9D9" w:themeFill="background1" w:themeFillShade="D9"/>
          </w:tcPr>
          <w:p w14:paraId="4E19E0B3" w14:textId="77777777" w:rsidR="003F2A24" w:rsidRDefault="003F2A24" w:rsidP="003F2A24">
            <w:pPr>
              <w:spacing w:before="120" w:after="120"/>
              <w:rPr>
                <w:rFonts w:cs="Arial"/>
              </w:rPr>
            </w:pPr>
            <w:r w:rsidRPr="006F0DE7">
              <w:rPr>
                <w:rFonts w:cs="Arial"/>
                <w:b/>
              </w:rPr>
              <w:t>Tab 3 – Technical Requirements</w:t>
            </w:r>
          </w:p>
        </w:tc>
      </w:tr>
      <w:tr w:rsidR="003F2A24" w14:paraId="1E387334" w14:textId="77777777" w:rsidTr="00800753">
        <w:tc>
          <w:tcPr>
            <w:tcW w:w="1158" w:type="dxa"/>
            <w:tcBorders>
              <w:top w:val="single" w:sz="4" w:space="0" w:color="auto"/>
              <w:left w:val="single" w:sz="4" w:space="0" w:color="auto"/>
              <w:bottom w:val="single" w:sz="4" w:space="0" w:color="auto"/>
              <w:right w:val="nil"/>
            </w:tcBorders>
            <w:shd w:val="clear" w:color="auto" w:fill="F2F2F2" w:themeFill="background1" w:themeFillShade="F2"/>
          </w:tcPr>
          <w:p w14:paraId="68CAB294" w14:textId="77777777" w:rsidR="003F2A24" w:rsidRDefault="003F2A24" w:rsidP="003F2A24">
            <w:pPr>
              <w:spacing w:before="60" w:after="60"/>
              <w:rPr>
                <w:rFonts w:ascii="MS Gothic" w:eastAsia="MS Gothic" w:hAnsi="MS Gothic" w:cs="Arial"/>
                <w:sz w:val="40"/>
              </w:rPr>
            </w:pPr>
          </w:p>
        </w:tc>
        <w:tc>
          <w:tcPr>
            <w:tcW w:w="719" w:type="dxa"/>
            <w:tcBorders>
              <w:top w:val="single" w:sz="4" w:space="0" w:color="auto"/>
              <w:left w:val="nil"/>
              <w:bottom w:val="single" w:sz="4" w:space="0" w:color="auto"/>
              <w:right w:val="nil"/>
            </w:tcBorders>
            <w:shd w:val="clear" w:color="auto" w:fill="F2F2F2" w:themeFill="background1" w:themeFillShade="F2"/>
          </w:tcPr>
          <w:p w14:paraId="4331B966" w14:textId="77777777" w:rsidR="003F2A24" w:rsidRPr="00016B3B" w:rsidRDefault="000F3647" w:rsidP="003F2A24">
            <w:pPr>
              <w:spacing w:before="60" w:after="60"/>
              <w:rPr>
                <w:rFonts w:ascii="MS Gothic" w:eastAsia="MS Gothic" w:hAnsi="MS Gothic" w:cs="Arial"/>
                <w:sz w:val="32"/>
                <w:szCs w:val="32"/>
              </w:rPr>
            </w:pPr>
            <w:sdt>
              <w:sdtPr>
                <w:rPr>
                  <w:rFonts w:eastAsia="MS Gothic" w:cs="Arial"/>
                  <w:sz w:val="32"/>
                  <w:szCs w:val="32"/>
                </w:rPr>
                <w:id w:val="-1930414767"/>
                <w14:checkbox>
                  <w14:checked w14:val="0"/>
                  <w14:checkedState w14:val="2612" w14:font="MS Gothic"/>
                  <w14:uncheckedState w14:val="2610" w14:font="MS Gothic"/>
                </w14:checkbox>
              </w:sdtPr>
              <w:sdtEndPr/>
              <w:sdtContent>
                <w:r w:rsidR="003F2A24" w:rsidRPr="00016B3B">
                  <w:rPr>
                    <w:rFonts w:ascii="MS Gothic" w:eastAsia="MS Gothic" w:hAnsi="MS Gothic" w:cs="Arial" w:hint="eastAsia"/>
                    <w:sz w:val="32"/>
                    <w:szCs w:val="32"/>
                  </w:rPr>
                  <w:t>☐</w:t>
                </w:r>
              </w:sdtContent>
            </w:sdt>
          </w:p>
        </w:tc>
        <w:tc>
          <w:tcPr>
            <w:tcW w:w="8118"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65A24B87" w14:textId="77777777" w:rsidR="003F2A24" w:rsidRDefault="003F2A24" w:rsidP="003F2A24">
            <w:pPr>
              <w:spacing w:after="60"/>
              <w:rPr>
                <w:rFonts w:cs="Arial"/>
              </w:rPr>
            </w:pPr>
            <w:r>
              <w:rPr>
                <w:rFonts w:cs="Arial"/>
              </w:rPr>
              <w:t>Responses to Technical Requirements</w:t>
            </w:r>
          </w:p>
        </w:tc>
      </w:tr>
      <w:tr w:rsidR="003F2A24" w14:paraId="50533706" w14:textId="77777777" w:rsidTr="00932E38">
        <w:tc>
          <w:tcPr>
            <w:tcW w:w="99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03878" w14:textId="2BF4BE44" w:rsidR="003F2A24" w:rsidRPr="00A702AE" w:rsidRDefault="003F2A24" w:rsidP="003F2A24">
            <w:pPr>
              <w:spacing w:after="60"/>
              <w:rPr>
                <w:rFonts w:cs="Arial"/>
                <w:color w:val="FF0000"/>
              </w:rPr>
            </w:pPr>
            <w:r w:rsidRPr="00A702AE">
              <w:rPr>
                <w:rFonts w:cs="Arial"/>
                <w:b/>
                <w:color w:val="FF0000"/>
              </w:rPr>
              <w:t>Tab 4 – Tax Secrecy: Non-Disclosure Forms, Record Keeping &amp; Training Requirements</w:t>
            </w:r>
          </w:p>
        </w:tc>
      </w:tr>
      <w:tr w:rsidR="003F2A24" w14:paraId="1D335ED3" w14:textId="77777777" w:rsidTr="00800753">
        <w:trPr>
          <w:trHeight w:val="827"/>
        </w:trPr>
        <w:tc>
          <w:tcPr>
            <w:tcW w:w="1158" w:type="dxa"/>
            <w:tcBorders>
              <w:top w:val="single" w:sz="4" w:space="0" w:color="auto"/>
              <w:left w:val="single" w:sz="4" w:space="0" w:color="auto"/>
              <w:bottom w:val="nil"/>
              <w:right w:val="nil"/>
            </w:tcBorders>
            <w:shd w:val="clear" w:color="auto" w:fill="F2F2F2" w:themeFill="background1" w:themeFillShade="F2"/>
          </w:tcPr>
          <w:p w14:paraId="4C9C0EC1" w14:textId="77777777" w:rsidR="003F2A24" w:rsidRPr="00A702AE" w:rsidRDefault="003F2A24" w:rsidP="003F2A24">
            <w:pPr>
              <w:spacing w:before="60" w:after="60"/>
              <w:rPr>
                <w:rFonts w:ascii="MS Gothic" w:eastAsia="MS Gothic" w:hAnsi="MS Gothic" w:cs="Arial"/>
                <w:color w:val="FF0000"/>
                <w:sz w:val="40"/>
              </w:rPr>
            </w:pPr>
          </w:p>
        </w:tc>
        <w:tc>
          <w:tcPr>
            <w:tcW w:w="719" w:type="dxa"/>
            <w:tcBorders>
              <w:top w:val="single" w:sz="4" w:space="0" w:color="auto"/>
              <w:left w:val="nil"/>
              <w:bottom w:val="nil"/>
              <w:right w:val="nil"/>
            </w:tcBorders>
            <w:shd w:val="clear" w:color="auto" w:fill="F2F2F2" w:themeFill="background1" w:themeFillShade="F2"/>
          </w:tcPr>
          <w:p w14:paraId="19EED42A" w14:textId="07C9C8D8" w:rsidR="003F2A24" w:rsidRPr="00A702AE" w:rsidRDefault="000F3647" w:rsidP="003F2A24">
            <w:pPr>
              <w:spacing w:before="60" w:after="60"/>
              <w:rPr>
                <w:rFonts w:eastAsia="MS Gothic" w:cs="Arial"/>
                <w:color w:val="FF0000"/>
                <w:sz w:val="32"/>
                <w:szCs w:val="32"/>
              </w:rPr>
            </w:pPr>
            <w:sdt>
              <w:sdtPr>
                <w:rPr>
                  <w:rFonts w:eastAsia="MS Gothic" w:cs="Arial"/>
                  <w:color w:val="FF0000"/>
                  <w:sz w:val="32"/>
                  <w:szCs w:val="32"/>
                </w:rPr>
                <w:id w:val="968012664"/>
                <w14:checkbox>
                  <w14:checked w14:val="0"/>
                  <w14:checkedState w14:val="2612" w14:font="MS Gothic"/>
                  <w14:uncheckedState w14:val="2610" w14:font="MS Gothic"/>
                </w14:checkbox>
              </w:sdtPr>
              <w:sdtEndPr/>
              <w:sdtContent>
                <w:r w:rsidR="00932E38">
                  <w:rPr>
                    <w:rFonts w:ascii="MS Gothic" w:eastAsia="MS Gothic" w:hAnsi="MS Gothic" w:cs="Arial" w:hint="eastAsia"/>
                    <w:color w:val="FF0000"/>
                    <w:sz w:val="32"/>
                    <w:szCs w:val="32"/>
                  </w:rPr>
                  <w:t>☐</w:t>
                </w:r>
              </w:sdtContent>
            </w:sdt>
          </w:p>
        </w:tc>
        <w:tc>
          <w:tcPr>
            <w:tcW w:w="8118" w:type="dxa"/>
            <w:gridSpan w:val="3"/>
            <w:tcBorders>
              <w:top w:val="single" w:sz="4" w:space="0" w:color="auto"/>
              <w:left w:val="nil"/>
              <w:bottom w:val="nil"/>
              <w:right w:val="single" w:sz="4" w:space="0" w:color="auto"/>
            </w:tcBorders>
            <w:shd w:val="clear" w:color="auto" w:fill="F2F2F2" w:themeFill="background1" w:themeFillShade="F2"/>
            <w:vAlign w:val="center"/>
          </w:tcPr>
          <w:p w14:paraId="7A4DFEC2" w14:textId="6FFCEB8A" w:rsidR="00AB08C0" w:rsidRPr="00A702AE" w:rsidRDefault="003F2A24" w:rsidP="003F2A24">
            <w:pPr>
              <w:spacing w:after="60"/>
              <w:rPr>
                <w:rFonts w:cs="Arial"/>
                <w:color w:val="FF0000"/>
              </w:rPr>
            </w:pPr>
            <w:r w:rsidRPr="00A702AE">
              <w:rPr>
                <w:rFonts w:cs="Arial"/>
                <w:color w:val="FF0000"/>
              </w:rPr>
              <w:t>Responses to Tax Secrecy: Non-Disclosure Forms, Record Keeping &amp; Training Requirements</w:t>
            </w:r>
          </w:p>
        </w:tc>
      </w:tr>
      <w:tr w:rsidR="00AB08C0" w:rsidRPr="00A702AE" w14:paraId="451D9F43" w14:textId="77777777" w:rsidTr="00800753">
        <w:tc>
          <w:tcPr>
            <w:tcW w:w="1158" w:type="dxa"/>
            <w:tcBorders>
              <w:top w:val="nil"/>
              <w:left w:val="single" w:sz="4" w:space="0" w:color="auto"/>
              <w:bottom w:val="nil"/>
              <w:right w:val="nil"/>
            </w:tcBorders>
            <w:shd w:val="clear" w:color="auto" w:fill="F2F2F2" w:themeFill="background1" w:themeFillShade="F2"/>
          </w:tcPr>
          <w:p w14:paraId="4DAA1F99" w14:textId="77777777" w:rsidR="00AB08C0" w:rsidRPr="00A702AE" w:rsidRDefault="00AB08C0" w:rsidP="00DE1353">
            <w:pPr>
              <w:spacing w:before="60" w:after="60"/>
              <w:rPr>
                <w:rFonts w:ascii="MS Gothic" w:eastAsia="MS Gothic" w:hAnsi="MS Gothic" w:cs="Arial"/>
                <w:color w:val="FF0000"/>
                <w:sz w:val="40"/>
              </w:rPr>
            </w:pPr>
          </w:p>
        </w:tc>
        <w:tc>
          <w:tcPr>
            <w:tcW w:w="719" w:type="dxa"/>
            <w:tcBorders>
              <w:top w:val="nil"/>
              <w:left w:val="nil"/>
              <w:bottom w:val="nil"/>
              <w:right w:val="nil"/>
            </w:tcBorders>
            <w:shd w:val="clear" w:color="auto" w:fill="F2F2F2" w:themeFill="background1" w:themeFillShade="F2"/>
          </w:tcPr>
          <w:p w14:paraId="128B027B" w14:textId="60E5C95F" w:rsidR="00AB08C0" w:rsidRPr="00A702AE" w:rsidRDefault="000F3647" w:rsidP="00DE1353">
            <w:pPr>
              <w:spacing w:before="60" w:after="60"/>
              <w:rPr>
                <w:rFonts w:eastAsia="MS Gothic" w:cs="Arial"/>
                <w:color w:val="FF0000"/>
                <w:sz w:val="32"/>
                <w:szCs w:val="32"/>
              </w:rPr>
            </w:pPr>
            <w:sdt>
              <w:sdtPr>
                <w:rPr>
                  <w:rFonts w:eastAsia="MS Gothic" w:cs="Arial"/>
                  <w:color w:val="1F497D" w:themeColor="text2"/>
                  <w:sz w:val="32"/>
                  <w:szCs w:val="32"/>
                </w:rPr>
                <w:id w:val="-803624585"/>
                <w14:checkbox>
                  <w14:checked w14:val="0"/>
                  <w14:checkedState w14:val="2612" w14:font="MS Gothic"/>
                  <w14:uncheckedState w14:val="2610" w14:font="MS Gothic"/>
                </w14:checkbox>
              </w:sdtPr>
              <w:sdtEndPr/>
              <w:sdtContent>
                <w:r w:rsidR="00932E38">
                  <w:rPr>
                    <w:rFonts w:ascii="MS Gothic" w:eastAsia="MS Gothic" w:hAnsi="MS Gothic" w:cs="Arial" w:hint="eastAsia"/>
                    <w:color w:val="1F497D" w:themeColor="text2"/>
                    <w:sz w:val="32"/>
                    <w:szCs w:val="32"/>
                  </w:rPr>
                  <w:t>☐</w:t>
                </w:r>
              </w:sdtContent>
            </w:sdt>
          </w:p>
        </w:tc>
        <w:tc>
          <w:tcPr>
            <w:tcW w:w="8118" w:type="dxa"/>
            <w:gridSpan w:val="3"/>
            <w:tcBorders>
              <w:top w:val="nil"/>
              <w:left w:val="nil"/>
              <w:bottom w:val="nil"/>
              <w:right w:val="single" w:sz="4" w:space="0" w:color="auto"/>
            </w:tcBorders>
            <w:shd w:val="clear" w:color="auto" w:fill="F2F2F2" w:themeFill="background1" w:themeFillShade="F2"/>
            <w:vAlign w:val="center"/>
          </w:tcPr>
          <w:p w14:paraId="79EAF09D" w14:textId="1947ED50" w:rsidR="00932E38" w:rsidRPr="00932E38" w:rsidRDefault="00932E38" w:rsidP="00DE1353">
            <w:pPr>
              <w:spacing w:after="60"/>
              <w:rPr>
                <w:rFonts w:cs="Arial"/>
                <w:color w:val="1F497D" w:themeColor="text2"/>
              </w:rPr>
            </w:pPr>
            <w:r w:rsidRPr="00932E38">
              <w:rPr>
                <w:rFonts w:cs="Arial"/>
                <w:color w:val="1F497D" w:themeColor="text2"/>
              </w:rPr>
              <w:t>Attachment 13 – DTF-202, Tax Information Access and Non-Disclosure Agreement</w:t>
            </w:r>
          </w:p>
        </w:tc>
      </w:tr>
      <w:tr w:rsidR="00932E38" w:rsidRPr="00A702AE" w14:paraId="19B155B2" w14:textId="77777777" w:rsidTr="00800753">
        <w:tc>
          <w:tcPr>
            <w:tcW w:w="1158" w:type="dxa"/>
            <w:tcBorders>
              <w:top w:val="nil"/>
              <w:left w:val="single" w:sz="4" w:space="0" w:color="auto"/>
              <w:bottom w:val="single" w:sz="4" w:space="0" w:color="auto"/>
              <w:right w:val="nil"/>
            </w:tcBorders>
            <w:shd w:val="clear" w:color="auto" w:fill="F2F2F2" w:themeFill="background1" w:themeFillShade="F2"/>
          </w:tcPr>
          <w:p w14:paraId="1A034D33" w14:textId="77777777" w:rsidR="00932E38" w:rsidRPr="00A702AE" w:rsidRDefault="00932E38" w:rsidP="00932E38">
            <w:pPr>
              <w:spacing w:before="60" w:after="60"/>
              <w:rPr>
                <w:rFonts w:ascii="MS Gothic" w:eastAsia="MS Gothic" w:hAnsi="MS Gothic" w:cs="Arial"/>
                <w:color w:val="FF0000"/>
                <w:sz w:val="40"/>
              </w:rPr>
            </w:pPr>
          </w:p>
        </w:tc>
        <w:tc>
          <w:tcPr>
            <w:tcW w:w="719" w:type="dxa"/>
            <w:tcBorders>
              <w:top w:val="nil"/>
              <w:left w:val="nil"/>
              <w:bottom w:val="single" w:sz="4" w:space="0" w:color="auto"/>
              <w:right w:val="nil"/>
            </w:tcBorders>
            <w:shd w:val="clear" w:color="auto" w:fill="F2F2F2" w:themeFill="background1" w:themeFillShade="F2"/>
          </w:tcPr>
          <w:p w14:paraId="0BB5525B" w14:textId="22694F96" w:rsidR="00932E38" w:rsidRDefault="000F3647" w:rsidP="00932E38">
            <w:pPr>
              <w:spacing w:before="60" w:after="60"/>
              <w:rPr>
                <w:rFonts w:eastAsia="MS Gothic" w:cs="Arial"/>
                <w:color w:val="FF0000"/>
                <w:sz w:val="32"/>
                <w:szCs w:val="32"/>
              </w:rPr>
            </w:pPr>
            <w:sdt>
              <w:sdtPr>
                <w:rPr>
                  <w:rFonts w:eastAsia="MS Gothic" w:cs="Arial"/>
                  <w:color w:val="1F497D" w:themeColor="text2"/>
                  <w:sz w:val="32"/>
                  <w:szCs w:val="32"/>
                </w:rPr>
                <w:id w:val="1244072305"/>
                <w14:checkbox>
                  <w14:checked w14:val="0"/>
                  <w14:checkedState w14:val="2612" w14:font="MS Gothic"/>
                  <w14:uncheckedState w14:val="2610" w14:font="MS Gothic"/>
                </w14:checkbox>
              </w:sdtPr>
              <w:sdtEndPr/>
              <w:sdtContent>
                <w:r w:rsidR="00932E38">
                  <w:rPr>
                    <w:rFonts w:ascii="MS Gothic" w:eastAsia="MS Gothic" w:hAnsi="MS Gothic" w:cs="Arial" w:hint="eastAsia"/>
                    <w:color w:val="1F497D" w:themeColor="text2"/>
                    <w:sz w:val="32"/>
                    <w:szCs w:val="32"/>
                  </w:rPr>
                  <w:t>☐</w:t>
                </w:r>
              </w:sdtContent>
            </w:sdt>
          </w:p>
        </w:tc>
        <w:tc>
          <w:tcPr>
            <w:tcW w:w="8118" w:type="dxa"/>
            <w:gridSpan w:val="3"/>
            <w:tcBorders>
              <w:top w:val="nil"/>
              <w:left w:val="nil"/>
              <w:bottom w:val="single" w:sz="4" w:space="0" w:color="auto"/>
              <w:right w:val="single" w:sz="4" w:space="0" w:color="auto"/>
            </w:tcBorders>
            <w:shd w:val="clear" w:color="auto" w:fill="F2F2F2" w:themeFill="background1" w:themeFillShade="F2"/>
            <w:vAlign w:val="center"/>
          </w:tcPr>
          <w:p w14:paraId="462522B5" w14:textId="4C4B1B37" w:rsidR="00932E38" w:rsidRPr="00932E38" w:rsidRDefault="00932E38" w:rsidP="00932E38">
            <w:pPr>
              <w:spacing w:after="60"/>
              <w:rPr>
                <w:rFonts w:cs="Arial"/>
                <w:color w:val="1F497D" w:themeColor="text2"/>
              </w:rPr>
            </w:pPr>
            <w:r w:rsidRPr="00932E38">
              <w:rPr>
                <w:rFonts w:cs="Arial"/>
                <w:color w:val="1F497D" w:themeColor="text2"/>
              </w:rPr>
              <w:t>Attachment 14 – IRS Tax Secrecy Acknowledgment Form - Technology Services</w:t>
            </w:r>
          </w:p>
        </w:tc>
      </w:tr>
    </w:tbl>
    <w:p w14:paraId="76A860B6" w14:textId="77777777" w:rsidR="003F2A24" w:rsidRPr="003F2A24" w:rsidRDefault="003F2A24" w:rsidP="003F2A24">
      <w:pPr>
        <w:tabs>
          <w:tab w:val="left" w:pos="4208"/>
        </w:tabs>
        <w:rPr>
          <w:rFonts w:cs="Arial"/>
          <w:b/>
          <w:sz w:val="2"/>
          <w:szCs w:val="2"/>
        </w:rPr>
      </w:pPr>
    </w:p>
    <w:tbl>
      <w:tblPr>
        <w:tblStyle w:val="TableGrid"/>
        <w:tblW w:w="9959" w:type="dxa"/>
        <w:tblInd w:w="-185" w:type="dxa"/>
        <w:tblLook w:val="04A0" w:firstRow="1" w:lastRow="0" w:firstColumn="1" w:lastColumn="0" w:noHBand="0" w:noVBand="1"/>
      </w:tblPr>
      <w:tblGrid>
        <w:gridCol w:w="1166"/>
        <w:gridCol w:w="728"/>
        <w:gridCol w:w="1668"/>
        <w:gridCol w:w="418"/>
        <w:gridCol w:w="5979"/>
      </w:tblGrid>
      <w:tr w:rsidR="003F2A24" w14:paraId="0CB063D9" w14:textId="77777777" w:rsidTr="003F7668">
        <w:trPr>
          <w:trHeight w:val="603"/>
          <w:tblHeader/>
        </w:trPr>
        <w:tc>
          <w:tcPr>
            <w:tcW w:w="9959" w:type="dxa"/>
            <w:gridSpan w:val="5"/>
            <w:tcBorders>
              <w:top w:val="single" w:sz="12" w:space="0" w:color="auto"/>
              <w:left w:val="single" w:sz="12" w:space="0" w:color="auto"/>
              <w:right w:val="single" w:sz="12" w:space="0" w:color="auto"/>
            </w:tcBorders>
            <w:shd w:val="clear" w:color="auto" w:fill="007681"/>
          </w:tcPr>
          <w:p w14:paraId="3493299E" w14:textId="77777777" w:rsidR="003F2A24" w:rsidRDefault="003F2A24" w:rsidP="003F7668">
            <w:pPr>
              <w:spacing w:before="120"/>
              <w:jc w:val="center"/>
              <w:rPr>
                <w:rFonts w:cs="Arial"/>
                <w:b/>
                <w:sz w:val="28"/>
                <w:szCs w:val="28"/>
              </w:rPr>
            </w:pPr>
            <w:r w:rsidRPr="007B455E">
              <w:rPr>
                <w:rFonts w:cs="Arial"/>
                <w:b/>
                <w:color w:val="FFFFFF" w:themeColor="background1"/>
                <w:sz w:val="28"/>
                <w:szCs w:val="28"/>
              </w:rPr>
              <w:t xml:space="preserve">Volume </w:t>
            </w:r>
            <w:r>
              <w:rPr>
                <w:rFonts w:cs="Arial"/>
                <w:b/>
                <w:color w:val="FFFFFF" w:themeColor="background1"/>
                <w:sz w:val="28"/>
                <w:szCs w:val="28"/>
              </w:rPr>
              <w:t>Two</w:t>
            </w:r>
          </w:p>
        </w:tc>
      </w:tr>
      <w:tr w:rsidR="003F2A24" w14:paraId="3FF73E04" w14:textId="77777777" w:rsidTr="003F7668">
        <w:trPr>
          <w:trHeight w:val="488"/>
        </w:trPr>
        <w:tc>
          <w:tcPr>
            <w:tcW w:w="9959" w:type="dxa"/>
            <w:gridSpan w:val="5"/>
            <w:tcBorders>
              <w:left w:val="single" w:sz="12" w:space="0" w:color="auto"/>
              <w:bottom w:val="nil"/>
              <w:right w:val="single" w:sz="12" w:space="0" w:color="auto"/>
            </w:tcBorders>
            <w:shd w:val="clear" w:color="auto" w:fill="D9D9D9" w:themeFill="background1" w:themeFillShade="D9"/>
          </w:tcPr>
          <w:p w14:paraId="65F34051" w14:textId="77777777" w:rsidR="003F2A24" w:rsidRDefault="003F2A24" w:rsidP="003F2A24">
            <w:pPr>
              <w:spacing w:before="120" w:after="120"/>
              <w:rPr>
                <w:rFonts w:cs="Arial"/>
                <w:b/>
                <w:sz w:val="28"/>
                <w:szCs w:val="28"/>
              </w:rPr>
            </w:pPr>
            <w:r w:rsidRPr="00E13F8B">
              <w:rPr>
                <w:rFonts w:cs="Arial"/>
                <w:b/>
              </w:rPr>
              <w:t>Tab 1 – Cover Letter</w:t>
            </w:r>
          </w:p>
        </w:tc>
      </w:tr>
      <w:tr w:rsidR="003F2A24" w14:paraId="3F9C190E" w14:textId="77777777" w:rsidTr="003F7668">
        <w:trPr>
          <w:trHeight w:val="331"/>
        </w:trPr>
        <w:tc>
          <w:tcPr>
            <w:tcW w:w="1166" w:type="dxa"/>
            <w:vMerge w:val="restart"/>
            <w:tcBorders>
              <w:top w:val="nil"/>
              <w:left w:val="single" w:sz="12" w:space="0" w:color="auto"/>
              <w:bottom w:val="nil"/>
              <w:right w:val="nil"/>
            </w:tcBorders>
            <w:shd w:val="clear" w:color="auto" w:fill="F2F2F2" w:themeFill="background1" w:themeFillShade="F2"/>
          </w:tcPr>
          <w:p w14:paraId="0B12EA16"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6FAAFE2B" w14:textId="77777777" w:rsidR="003F2A24" w:rsidRPr="00DD1973" w:rsidRDefault="003F2A24" w:rsidP="003F2A24">
            <w:pPr>
              <w:rPr>
                <w:rFonts w:ascii="MS Gothic" w:eastAsia="MS Gothic" w:hAnsi="MS Gothic" w:cs="Arial"/>
                <w:sz w:val="32"/>
                <w:szCs w:val="32"/>
              </w:rPr>
            </w:pPr>
            <w:r w:rsidRPr="00DD1973">
              <w:rPr>
                <w:rFonts w:ascii="MS Gothic" w:eastAsia="MS Gothic" w:hAnsi="MS Gothic" w:cs="Arial" w:hint="eastAsia"/>
                <w:sz w:val="32"/>
                <w:szCs w:val="32"/>
              </w:rPr>
              <w:t>☐</w:t>
            </w:r>
          </w:p>
        </w:tc>
        <w:tc>
          <w:tcPr>
            <w:tcW w:w="8064" w:type="dxa"/>
            <w:gridSpan w:val="3"/>
            <w:tcBorders>
              <w:top w:val="nil"/>
              <w:left w:val="nil"/>
              <w:bottom w:val="nil"/>
              <w:right w:val="single" w:sz="12" w:space="0" w:color="auto"/>
            </w:tcBorders>
            <w:shd w:val="clear" w:color="auto" w:fill="F2F2F2" w:themeFill="background1" w:themeFillShade="F2"/>
            <w:vAlign w:val="center"/>
          </w:tcPr>
          <w:p w14:paraId="0DE5AFF6" w14:textId="77777777" w:rsidR="003F2A24" w:rsidRDefault="003F2A24" w:rsidP="003F2A24">
            <w:pPr>
              <w:spacing w:before="100" w:after="60"/>
              <w:rPr>
                <w:rFonts w:cs="Arial"/>
                <w:b/>
              </w:rPr>
            </w:pPr>
            <w:r>
              <w:rPr>
                <w:rFonts w:cs="Arial"/>
              </w:rPr>
              <w:t>A</w:t>
            </w:r>
            <w:r w:rsidRPr="00365558">
              <w:rPr>
                <w:rFonts w:cs="Arial"/>
              </w:rPr>
              <w:t xml:space="preserve">n affirmation that the proposal is binding for </w:t>
            </w:r>
            <w:r>
              <w:rPr>
                <w:rFonts w:cs="Arial"/>
              </w:rPr>
              <w:t>180 days</w:t>
            </w:r>
          </w:p>
        </w:tc>
      </w:tr>
      <w:tr w:rsidR="003F2A24" w14:paraId="4DC054E8" w14:textId="77777777" w:rsidTr="003F7668">
        <w:trPr>
          <w:trHeight w:val="331"/>
        </w:trPr>
        <w:tc>
          <w:tcPr>
            <w:tcW w:w="1166" w:type="dxa"/>
            <w:vMerge/>
            <w:tcBorders>
              <w:top w:val="nil"/>
              <w:left w:val="single" w:sz="12" w:space="0" w:color="auto"/>
              <w:bottom w:val="nil"/>
              <w:right w:val="nil"/>
            </w:tcBorders>
            <w:shd w:val="clear" w:color="auto" w:fill="F2F2F2" w:themeFill="background1" w:themeFillShade="F2"/>
          </w:tcPr>
          <w:p w14:paraId="6279F9C3"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7C6F9935" w14:textId="77777777" w:rsidR="003F2A24" w:rsidRPr="00DD1973" w:rsidRDefault="003F2A24" w:rsidP="003F2A24">
            <w:pPr>
              <w:spacing w:before="60"/>
              <w:rPr>
                <w:rFonts w:ascii="MS Gothic" w:eastAsia="MS Gothic" w:hAnsi="MS Gothic" w:cs="Arial"/>
                <w:sz w:val="32"/>
                <w:szCs w:val="32"/>
              </w:rPr>
            </w:pPr>
            <w:r w:rsidRPr="00DD1973">
              <w:rPr>
                <w:rFonts w:ascii="MS Gothic" w:eastAsia="MS Gothic" w:hAnsi="MS Gothic" w:cs="Arial" w:hint="eastAsia"/>
                <w:sz w:val="32"/>
                <w:szCs w:val="32"/>
              </w:rPr>
              <w:t>☐</w:t>
            </w:r>
          </w:p>
        </w:tc>
        <w:tc>
          <w:tcPr>
            <w:tcW w:w="8064" w:type="dxa"/>
            <w:gridSpan w:val="3"/>
            <w:tcBorders>
              <w:top w:val="nil"/>
              <w:left w:val="nil"/>
              <w:bottom w:val="nil"/>
              <w:right w:val="single" w:sz="12" w:space="0" w:color="auto"/>
            </w:tcBorders>
            <w:shd w:val="clear" w:color="auto" w:fill="F2F2F2" w:themeFill="background1" w:themeFillShade="F2"/>
            <w:vAlign w:val="center"/>
          </w:tcPr>
          <w:p w14:paraId="6055919E" w14:textId="77777777" w:rsidR="003F2A24" w:rsidRDefault="003F2A24" w:rsidP="003F2A24">
            <w:pPr>
              <w:spacing w:before="100" w:after="60"/>
              <w:rPr>
                <w:rFonts w:cs="Arial"/>
                <w:b/>
              </w:rPr>
            </w:pPr>
            <w:r>
              <w:rPr>
                <w:rFonts w:cs="Arial"/>
              </w:rPr>
              <w:t>Bidder’s name, address, federal ID, and ten-digit vendor file ID number (if available)</w:t>
            </w:r>
          </w:p>
        </w:tc>
      </w:tr>
      <w:tr w:rsidR="003F2A24" w14:paraId="17524C62" w14:textId="77777777" w:rsidTr="003F7668">
        <w:trPr>
          <w:trHeight w:val="385"/>
        </w:trPr>
        <w:tc>
          <w:tcPr>
            <w:tcW w:w="1166" w:type="dxa"/>
            <w:vMerge/>
            <w:tcBorders>
              <w:top w:val="nil"/>
              <w:left w:val="single" w:sz="12" w:space="0" w:color="auto"/>
              <w:bottom w:val="single" w:sz="4" w:space="0" w:color="auto"/>
              <w:right w:val="nil"/>
            </w:tcBorders>
            <w:shd w:val="clear" w:color="auto" w:fill="F2F2F2" w:themeFill="background1" w:themeFillShade="F2"/>
          </w:tcPr>
          <w:p w14:paraId="66862172"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single" w:sz="4" w:space="0" w:color="auto"/>
              <w:right w:val="nil"/>
            </w:tcBorders>
            <w:shd w:val="clear" w:color="auto" w:fill="F2F2F2" w:themeFill="background1" w:themeFillShade="F2"/>
          </w:tcPr>
          <w:p w14:paraId="42BDF219" w14:textId="77777777" w:rsidR="003F2A24" w:rsidRPr="00DD1973" w:rsidRDefault="003F2A24" w:rsidP="003F2A24">
            <w:pPr>
              <w:rPr>
                <w:rFonts w:cs="Arial"/>
                <w:b/>
                <w:sz w:val="32"/>
                <w:szCs w:val="32"/>
              </w:rPr>
            </w:pPr>
            <w:r w:rsidRPr="00DD1973">
              <w:rPr>
                <w:rFonts w:ascii="MS Gothic" w:eastAsia="MS Gothic" w:hAnsi="MS Gothic" w:cs="Arial" w:hint="eastAsia"/>
                <w:sz w:val="32"/>
                <w:szCs w:val="32"/>
              </w:rPr>
              <w:t>☐</w:t>
            </w:r>
          </w:p>
        </w:tc>
        <w:tc>
          <w:tcPr>
            <w:tcW w:w="8064" w:type="dxa"/>
            <w:gridSpan w:val="3"/>
            <w:tcBorders>
              <w:top w:val="nil"/>
              <w:left w:val="nil"/>
              <w:bottom w:val="single" w:sz="4" w:space="0" w:color="auto"/>
              <w:right w:val="single" w:sz="12" w:space="0" w:color="auto"/>
            </w:tcBorders>
            <w:shd w:val="clear" w:color="auto" w:fill="F2F2F2" w:themeFill="background1" w:themeFillShade="F2"/>
            <w:vAlign w:val="center"/>
          </w:tcPr>
          <w:p w14:paraId="0BFD8134" w14:textId="77777777" w:rsidR="003F2A24" w:rsidRDefault="003F2A24" w:rsidP="003F2A24">
            <w:pPr>
              <w:spacing w:before="60" w:after="60"/>
              <w:rPr>
                <w:rFonts w:cs="Arial"/>
                <w:b/>
              </w:rPr>
            </w:pPr>
            <w:r w:rsidRPr="006F4960">
              <w:rPr>
                <w:rFonts w:cs="Arial"/>
              </w:rPr>
              <w:t>Signed by an official authorized to bind the Bidder to its provisions</w:t>
            </w:r>
          </w:p>
        </w:tc>
      </w:tr>
      <w:tr w:rsidR="003F2A24" w14:paraId="4D11F58C" w14:textId="77777777" w:rsidTr="003F7668">
        <w:trPr>
          <w:trHeight w:val="398"/>
        </w:trPr>
        <w:tc>
          <w:tcPr>
            <w:tcW w:w="9959" w:type="dxa"/>
            <w:gridSpan w:val="5"/>
            <w:tcBorders>
              <w:left w:val="single" w:sz="12" w:space="0" w:color="auto"/>
              <w:bottom w:val="nil"/>
              <w:right w:val="single" w:sz="12" w:space="0" w:color="auto"/>
            </w:tcBorders>
            <w:shd w:val="clear" w:color="auto" w:fill="D9D9D9" w:themeFill="background1" w:themeFillShade="D9"/>
          </w:tcPr>
          <w:p w14:paraId="4B4910AF" w14:textId="77777777" w:rsidR="003F2A24" w:rsidRPr="00E13F8B" w:rsidRDefault="003F2A24" w:rsidP="003F2A24">
            <w:pPr>
              <w:rPr>
                <w:rFonts w:cs="Arial"/>
                <w:b/>
              </w:rPr>
            </w:pPr>
            <w:r w:rsidRPr="00DD1973">
              <w:rPr>
                <w:rFonts w:ascii="MS Gothic" w:eastAsia="MS Gothic" w:hAnsi="MS Gothic" w:cs="Arial" w:hint="eastAsia"/>
                <w:sz w:val="32"/>
                <w:szCs w:val="32"/>
              </w:rPr>
              <w:t>☐</w:t>
            </w:r>
            <w:r>
              <w:rPr>
                <w:rFonts w:ascii="MS Gothic" w:eastAsia="MS Gothic" w:hAnsi="MS Gothic" w:cs="Arial" w:hint="eastAsia"/>
                <w:sz w:val="36"/>
                <w:szCs w:val="36"/>
              </w:rPr>
              <w:t xml:space="preserve"> </w:t>
            </w:r>
            <w:r>
              <w:rPr>
                <w:rFonts w:ascii="MS Gothic" w:eastAsia="MS Gothic" w:hAnsi="MS Gothic" w:cs="Arial"/>
                <w:sz w:val="36"/>
                <w:szCs w:val="36"/>
              </w:rPr>
              <w:t xml:space="preserve"> </w:t>
            </w:r>
            <w:r w:rsidRPr="00DD1973">
              <w:rPr>
                <w:rFonts w:cs="Arial"/>
                <w:b/>
                <w:bCs/>
              </w:rPr>
              <w:t>Bidder-Proposed Changes to Contract Terms, if applicable</w:t>
            </w:r>
          </w:p>
        </w:tc>
      </w:tr>
      <w:tr w:rsidR="003F2A24" w14:paraId="0A6B76A5" w14:textId="77777777" w:rsidTr="003F7668">
        <w:trPr>
          <w:trHeight w:val="385"/>
        </w:trPr>
        <w:tc>
          <w:tcPr>
            <w:tcW w:w="9959" w:type="dxa"/>
            <w:gridSpan w:val="5"/>
            <w:tcBorders>
              <w:left w:val="single" w:sz="12" w:space="0" w:color="auto"/>
              <w:bottom w:val="nil"/>
              <w:right w:val="single" w:sz="12" w:space="0" w:color="auto"/>
            </w:tcBorders>
            <w:shd w:val="clear" w:color="auto" w:fill="D9D9D9" w:themeFill="background1" w:themeFillShade="D9"/>
          </w:tcPr>
          <w:p w14:paraId="4505CBE2" w14:textId="77777777" w:rsidR="003F2A24" w:rsidRPr="00E13F8B" w:rsidRDefault="003F2A24" w:rsidP="003F2A24">
            <w:pPr>
              <w:rPr>
                <w:rFonts w:cs="Arial"/>
                <w:b/>
              </w:rPr>
            </w:pPr>
            <w:r w:rsidRPr="00DD1973">
              <w:rPr>
                <w:rFonts w:ascii="MS Gothic" w:eastAsia="MS Gothic" w:hAnsi="MS Gothic" w:cs="Arial" w:hint="eastAsia"/>
                <w:sz w:val="32"/>
                <w:szCs w:val="32"/>
              </w:rPr>
              <w:t>☐</w:t>
            </w:r>
            <w:r>
              <w:rPr>
                <w:rFonts w:ascii="MS Gothic" w:eastAsia="MS Gothic" w:hAnsi="MS Gothic" w:cs="Arial" w:hint="eastAsia"/>
                <w:sz w:val="36"/>
                <w:szCs w:val="36"/>
              </w:rPr>
              <w:t xml:space="preserve"> </w:t>
            </w:r>
            <w:r>
              <w:rPr>
                <w:rFonts w:ascii="MS Gothic" w:eastAsia="MS Gothic" w:hAnsi="MS Gothic" w:cs="Arial"/>
                <w:sz w:val="36"/>
                <w:szCs w:val="36"/>
              </w:rPr>
              <w:t xml:space="preserve"> </w:t>
            </w:r>
            <w:r w:rsidRPr="00DD1973">
              <w:rPr>
                <w:rFonts w:cs="Arial"/>
                <w:b/>
                <w:bCs/>
              </w:rPr>
              <w:t>Request for Exemption from Disclosure, if applicable</w:t>
            </w:r>
          </w:p>
        </w:tc>
      </w:tr>
      <w:tr w:rsidR="003F2A24" w14:paraId="14BA3589" w14:textId="77777777" w:rsidTr="003F7668">
        <w:trPr>
          <w:trHeight w:val="488"/>
        </w:trPr>
        <w:tc>
          <w:tcPr>
            <w:tcW w:w="9959" w:type="dxa"/>
            <w:gridSpan w:val="5"/>
            <w:tcBorders>
              <w:left w:val="single" w:sz="12" w:space="0" w:color="auto"/>
              <w:bottom w:val="nil"/>
              <w:right w:val="single" w:sz="12" w:space="0" w:color="auto"/>
            </w:tcBorders>
            <w:shd w:val="clear" w:color="auto" w:fill="D9D9D9" w:themeFill="background1" w:themeFillShade="D9"/>
          </w:tcPr>
          <w:p w14:paraId="57B34DBD" w14:textId="77777777" w:rsidR="003F2A24" w:rsidRDefault="003F2A24" w:rsidP="003F2A24">
            <w:pPr>
              <w:spacing w:before="120" w:after="120"/>
              <w:rPr>
                <w:rFonts w:cs="Arial"/>
                <w:b/>
                <w:sz w:val="28"/>
                <w:szCs w:val="28"/>
              </w:rPr>
            </w:pPr>
            <w:r w:rsidRPr="00E13F8B">
              <w:rPr>
                <w:rFonts w:cs="Arial"/>
                <w:b/>
              </w:rPr>
              <w:t xml:space="preserve">Tab 2 – </w:t>
            </w:r>
            <w:r w:rsidRPr="007B455E">
              <w:rPr>
                <w:rFonts w:cs="Arial"/>
                <w:b/>
              </w:rPr>
              <w:t>Administrative Requirements Response Forms</w:t>
            </w:r>
          </w:p>
        </w:tc>
      </w:tr>
      <w:tr w:rsidR="003F2A24" w14:paraId="4F5152CC" w14:textId="77777777" w:rsidTr="003F7668">
        <w:trPr>
          <w:trHeight w:val="423"/>
        </w:trPr>
        <w:tc>
          <w:tcPr>
            <w:tcW w:w="1166" w:type="dxa"/>
            <w:vMerge w:val="restart"/>
            <w:tcBorders>
              <w:top w:val="nil"/>
              <w:left w:val="single" w:sz="12" w:space="0" w:color="auto"/>
              <w:bottom w:val="nil"/>
              <w:right w:val="nil"/>
            </w:tcBorders>
            <w:shd w:val="clear" w:color="auto" w:fill="F2F2F2" w:themeFill="background1" w:themeFillShade="F2"/>
          </w:tcPr>
          <w:p w14:paraId="46A4957F"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330802FA" w14:textId="77777777" w:rsidR="003F2A24" w:rsidRPr="00DD1973" w:rsidRDefault="000F3647" w:rsidP="003F2A24">
            <w:pPr>
              <w:spacing w:before="40"/>
              <w:jc w:val="center"/>
              <w:rPr>
                <w:rFonts w:cs="Arial"/>
                <w:b/>
                <w:sz w:val="32"/>
                <w:szCs w:val="32"/>
              </w:rPr>
            </w:pPr>
            <w:sdt>
              <w:sdtPr>
                <w:rPr>
                  <w:rFonts w:eastAsia="MS Gothic" w:cs="Arial"/>
                  <w:sz w:val="32"/>
                  <w:szCs w:val="32"/>
                </w:rPr>
                <w:id w:val="-1041829036"/>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668" w:type="dxa"/>
            <w:tcBorders>
              <w:top w:val="nil"/>
              <w:left w:val="nil"/>
              <w:bottom w:val="nil"/>
              <w:right w:val="nil"/>
            </w:tcBorders>
            <w:shd w:val="clear" w:color="auto" w:fill="F2F2F2" w:themeFill="background1" w:themeFillShade="F2"/>
          </w:tcPr>
          <w:p w14:paraId="5567027E" w14:textId="77777777" w:rsidR="003F2A24" w:rsidRDefault="003F2A24" w:rsidP="003F2A24">
            <w:pPr>
              <w:spacing w:before="120"/>
              <w:rPr>
                <w:rFonts w:cs="Arial"/>
                <w:b/>
              </w:rPr>
            </w:pPr>
            <w:r w:rsidRPr="00E13F8B">
              <w:rPr>
                <w:rFonts w:cs="Arial"/>
              </w:rPr>
              <w:t xml:space="preserve">Attachment </w:t>
            </w:r>
            <w:r>
              <w:rPr>
                <w:rFonts w:cs="Arial"/>
              </w:rPr>
              <w:t>3</w:t>
            </w:r>
          </w:p>
        </w:tc>
        <w:tc>
          <w:tcPr>
            <w:tcW w:w="418" w:type="dxa"/>
            <w:tcBorders>
              <w:top w:val="nil"/>
              <w:left w:val="nil"/>
              <w:bottom w:val="nil"/>
              <w:right w:val="nil"/>
            </w:tcBorders>
            <w:shd w:val="clear" w:color="auto" w:fill="F2F2F2" w:themeFill="background1" w:themeFillShade="F2"/>
          </w:tcPr>
          <w:p w14:paraId="6BD77529" w14:textId="77777777" w:rsidR="003F2A24" w:rsidRDefault="003F2A24" w:rsidP="003F2A24">
            <w:pPr>
              <w:spacing w:before="120"/>
              <w:rPr>
                <w:rFonts w:cs="Arial"/>
                <w:b/>
              </w:rPr>
            </w:pPr>
            <w:r>
              <w:rPr>
                <w:rFonts w:cs="Arial"/>
              </w:rPr>
              <w:t>–</w:t>
            </w:r>
          </w:p>
        </w:tc>
        <w:tc>
          <w:tcPr>
            <w:tcW w:w="5977" w:type="dxa"/>
            <w:tcBorders>
              <w:top w:val="nil"/>
              <w:left w:val="nil"/>
              <w:bottom w:val="nil"/>
              <w:right w:val="single" w:sz="12" w:space="0" w:color="auto"/>
            </w:tcBorders>
            <w:shd w:val="clear" w:color="auto" w:fill="F2F2F2" w:themeFill="background1" w:themeFillShade="F2"/>
          </w:tcPr>
          <w:p w14:paraId="43B69A7C" w14:textId="77777777" w:rsidR="003F2A24" w:rsidRDefault="003F2A24" w:rsidP="003F2A24">
            <w:pPr>
              <w:spacing w:before="120"/>
              <w:rPr>
                <w:rFonts w:cs="Arial"/>
                <w:b/>
              </w:rPr>
            </w:pPr>
            <w:r w:rsidRPr="00427DE7">
              <w:rPr>
                <w:rFonts w:cs="Arial"/>
              </w:rPr>
              <w:t>Bidder’s Checklist</w:t>
            </w:r>
          </w:p>
        </w:tc>
      </w:tr>
      <w:tr w:rsidR="003F2A24" w14:paraId="51C28B78" w14:textId="77777777" w:rsidTr="003F7668">
        <w:trPr>
          <w:trHeight w:val="331"/>
        </w:trPr>
        <w:tc>
          <w:tcPr>
            <w:tcW w:w="1166" w:type="dxa"/>
            <w:vMerge/>
            <w:tcBorders>
              <w:top w:val="nil"/>
              <w:left w:val="single" w:sz="12" w:space="0" w:color="auto"/>
              <w:bottom w:val="nil"/>
              <w:right w:val="nil"/>
            </w:tcBorders>
            <w:shd w:val="clear" w:color="auto" w:fill="F2F2F2" w:themeFill="background1" w:themeFillShade="F2"/>
          </w:tcPr>
          <w:p w14:paraId="7DE24E72"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6DE872A8" w14:textId="2661ABD6" w:rsidR="003F2A24" w:rsidRPr="00DD1973" w:rsidRDefault="000F3647" w:rsidP="00A702AE">
            <w:pPr>
              <w:spacing w:before="120"/>
              <w:jc w:val="center"/>
              <w:rPr>
                <w:rFonts w:cs="Arial"/>
                <w:b/>
                <w:sz w:val="32"/>
                <w:szCs w:val="32"/>
              </w:rPr>
            </w:pPr>
            <w:sdt>
              <w:sdtPr>
                <w:rPr>
                  <w:rFonts w:eastAsia="MS Gothic" w:cs="Arial"/>
                  <w:sz w:val="32"/>
                  <w:szCs w:val="32"/>
                </w:rPr>
                <w:id w:val="-423260028"/>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668" w:type="dxa"/>
            <w:tcBorders>
              <w:top w:val="nil"/>
              <w:left w:val="nil"/>
              <w:bottom w:val="nil"/>
              <w:right w:val="nil"/>
            </w:tcBorders>
            <w:shd w:val="clear" w:color="auto" w:fill="F2F2F2" w:themeFill="background1" w:themeFillShade="F2"/>
          </w:tcPr>
          <w:p w14:paraId="098391FE" w14:textId="77777777" w:rsidR="003F2A24" w:rsidRDefault="003F2A24" w:rsidP="00A702AE">
            <w:pPr>
              <w:spacing w:before="160"/>
              <w:rPr>
                <w:rFonts w:cs="Arial"/>
                <w:b/>
              </w:rPr>
            </w:pPr>
            <w:r w:rsidRPr="00E13F8B">
              <w:rPr>
                <w:rFonts w:cs="Arial"/>
              </w:rPr>
              <w:t xml:space="preserve">Attachment </w:t>
            </w:r>
            <w:r>
              <w:rPr>
                <w:rFonts w:cs="Arial"/>
              </w:rPr>
              <w:t>6</w:t>
            </w:r>
          </w:p>
        </w:tc>
        <w:tc>
          <w:tcPr>
            <w:tcW w:w="418" w:type="dxa"/>
            <w:tcBorders>
              <w:top w:val="nil"/>
              <w:left w:val="nil"/>
              <w:bottom w:val="nil"/>
              <w:right w:val="nil"/>
            </w:tcBorders>
            <w:shd w:val="clear" w:color="auto" w:fill="F2F2F2" w:themeFill="background1" w:themeFillShade="F2"/>
          </w:tcPr>
          <w:p w14:paraId="17847399" w14:textId="77777777" w:rsidR="003F2A24" w:rsidRDefault="003F2A24" w:rsidP="00A702AE">
            <w:pPr>
              <w:spacing w:before="160"/>
              <w:rPr>
                <w:rFonts w:cs="Arial"/>
                <w:b/>
              </w:rPr>
            </w:pPr>
            <w:r>
              <w:rPr>
                <w:rFonts w:cs="Arial"/>
              </w:rPr>
              <w:t>–</w:t>
            </w:r>
          </w:p>
        </w:tc>
        <w:tc>
          <w:tcPr>
            <w:tcW w:w="5977" w:type="dxa"/>
            <w:tcBorders>
              <w:top w:val="nil"/>
              <w:left w:val="nil"/>
              <w:bottom w:val="nil"/>
              <w:right w:val="single" w:sz="12" w:space="0" w:color="auto"/>
            </w:tcBorders>
            <w:shd w:val="clear" w:color="auto" w:fill="F2F2F2" w:themeFill="background1" w:themeFillShade="F2"/>
          </w:tcPr>
          <w:p w14:paraId="4F538282" w14:textId="77777777" w:rsidR="003F2A24" w:rsidRDefault="003F2A24" w:rsidP="00A702AE">
            <w:pPr>
              <w:spacing w:before="160"/>
              <w:rPr>
                <w:rFonts w:cs="Arial"/>
                <w:b/>
              </w:rPr>
            </w:pPr>
            <w:r w:rsidRPr="00427DE7">
              <w:rPr>
                <w:rFonts w:cs="Arial"/>
              </w:rPr>
              <w:t>Listing of Proposed Subcontractors</w:t>
            </w:r>
          </w:p>
        </w:tc>
      </w:tr>
      <w:tr w:rsidR="003F2A24" w14:paraId="0801C9A5" w14:textId="77777777" w:rsidTr="003F7668">
        <w:trPr>
          <w:trHeight w:val="442"/>
        </w:trPr>
        <w:tc>
          <w:tcPr>
            <w:tcW w:w="1166" w:type="dxa"/>
            <w:tcBorders>
              <w:top w:val="nil"/>
              <w:left w:val="single" w:sz="12" w:space="0" w:color="auto"/>
              <w:bottom w:val="nil"/>
              <w:right w:val="nil"/>
            </w:tcBorders>
            <w:shd w:val="clear" w:color="auto" w:fill="F2F2F2" w:themeFill="background1" w:themeFillShade="F2"/>
          </w:tcPr>
          <w:p w14:paraId="2F6D570E"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nil"/>
              <w:right w:val="nil"/>
            </w:tcBorders>
            <w:shd w:val="clear" w:color="auto" w:fill="F2F2F2" w:themeFill="background1" w:themeFillShade="F2"/>
          </w:tcPr>
          <w:p w14:paraId="10B19379" w14:textId="77777777" w:rsidR="003F2A24" w:rsidRDefault="000F3647" w:rsidP="00A702AE">
            <w:pPr>
              <w:spacing w:before="120"/>
              <w:jc w:val="center"/>
              <w:rPr>
                <w:rFonts w:eastAsia="MS Gothic" w:cs="Arial"/>
                <w:sz w:val="32"/>
                <w:szCs w:val="32"/>
              </w:rPr>
            </w:pPr>
            <w:sdt>
              <w:sdtPr>
                <w:rPr>
                  <w:rFonts w:eastAsia="MS Gothic" w:cs="Arial"/>
                  <w:sz w:val="32"/>
                  <w:szCs w:val="32"/>
                </w:rPr>
                <w:id w:val="30625029"/>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668" w:type="dxa"/>
            <w:tcBorders>
              <w:top w:val="nil"/>
              <w:left w:val="nil"/>
              <w:bottom w:val="nil"/>
              <w:right w:val="nil"/>
            </w:tcBorders>
            <w:shd w:val="clear" w:color="auto" w:fill="F2F2F2" w:themeFill="background1" w:themeFillShade="F2"/>
          </w:tcPr>
          <w:p w14:paraId="07734534" w14:textId="77777777" w:rsidR="003F2A24" w:rsidRPr="00E13F8B" w:rsidRDefault="003F2A24" w:rsidP="00A702AE">
            <w:pPr>
              <w:spacing w:before="160"/>
              <w:rPr>
                <w:rFonts w:cs="Arial"/>
              </w:rPr>
            </w:pPr>
            <w:r w:rsidRPr="00E13F8B">
              <w:rPr>
                <w:rFonts w:cs="Arial"/>
              </w:rPr>
              <w:t xml:space="preserve">Attachment </w:t>
            </w:r>
            <w:r>
              <w:rPr>
                <w:rFonts w:cs="Arial"/>
              </w:rPr>
              <w:t>7</w:t>
            </w:r>
          </w:p>
        </w:tc>
        <w:tc>
          <w:tcPr>
            <w:tcW w:w="418" w:type="dxa"/>
            <w:tcBorders>
              <w:top w:val="nil"/>
              <w:left w:val="nil"/>
              <w:bottom w:val="nil"/>
              <w:right w:val="nil"/>
            </w:tcBorders>
            <w:shd w:val="clear" w:color="auto" w:fill="F2F2F2" w:themeFill="background1" w:themeFillShade="F2"/>
          </w:tcPr>
          <w:p w14:paraId="6C3290DD" w14:textId="77777777" w:rsidR="003F2A24" w:rsidRDefault="003F2A24" w:rsidP="00A702AE">
            <w:pPr>
              <w:spacing w:before="160"/>
              <w:rPr>
                <w:rFonts w:cs="Arial"/>
              </w:rPr>
            </w:pPr>
            <w:r>
              <w:rPr>
                <w:rFonts w:cs="Arial"/>
              </w:rPr>
              <w:t>–</w:t>
            </w:r>
          </w:p>
        </w:tc>
        <w:tc>
          <w:tcPr>
            <w:tcW w:w="5977" w:type="dxa"/>
            <w:tcBorders>
              <w:top w:val="nil"/>
              <w:left w:val="nil"/>
              <w:bottom w:val="nil"/>
              <w:right w:val="single" w:sz="12" w:space="0" w:color="auto"/>
            </w:tcBorders>
            <w:shd w:val="clear" w:color="auto" w:fill="F2F2F2" w:themeFill="background1" w:themeFillShade="F2"/>
          </w:tcPr>
          <w:p w14:paraId="6EECDD5E" w14:textId="77777777" w:rsidR="003F2A24" w:rsidRDefault="003F2A24" w:rsidP="00A702AE">
            <w:pPr>
              <w:spacing w:before="160"/>
              <w:rPr>
                <w:rFonts w:cs="Arial"/>
              </w:rPr>
            </w:pPr>
            <w:r>
              <w:rPr>
                <w:rFonts w:cs="Arial"/>
              </w:rPr>
              <w:t>Staffing Plan</w:t>
            </w:r>
          </w:p>
          <w:p w14:paraId="6AEC583B" w14:textId="0FF562BA" w:rsidR="006814D1" w:rsidRPr="006814D1" w:rsidRDefault="006814D1" w:rsidP="006814D1">
            <w:pPr>
              <w:tabs>
                <w:tab w:val="left" w:pos="2391"/>
              </w:tabs>
              <w:rPr>
                <w:rFonts w:cs="Arial"/>
              </w:rPr>
            </w:pPr>
            <w:r>
              <w:rPr>
                <w:rFonts w:cs="Arial"/>
              </w:rPr>
              <w:lastRenderedPageBreak/>
              <w:tab/>
            </w:r>
          </w:p>
        </w:tc>
      </w:tr>
      <w:tr w:rsidR="003F2A24" w14:paraId="024DF5B8" w14:textId="77777777" w:rsidTr="003F7668">
        <w:trPr>
          <w:trHeight w:val="331"/>
        </w:trPr>
        <w:tc>
          <w:tcPr>
            <w:tcW w:w="1166" w:type="dxa"/>
            <w:tcBorders>
              <w:top w:val="nil"/>
              <w:left w:val="single" w:sz="12" w:space="0" w:color="auto"/>
              <w:bottom w:val="nil"/>
              <w:right w:val="nil"/>
            </w:tcBorders>
            <w:shd w:val="clear" w:color="auto" w:fill="F2F2F2" w:themeFill="background1" w:themeFillShade="F2"/>
          </w:tcPr>
          <w:p w14:paraId="47A17C4F" w14:textId="77777777" w:rsidR="003F2A24" w:rsidRDefault="003F2A24" w:rsidP="003F2A24">
            <w:pPr>
              <w:spacing w:before="60" w:after="60"/>
              <w:rPr>
                <w:rFonts w:ascii="MS Gothic" w:eastAsia="MS Gothic" w:hAnsi="MS Gothic" w:cs="Arial"/>
                <w:sz w:val="40"/>
              </w:rPr>
            </w:pPr>
            <w:bookmarkStart w:id="14" w:name="_Hlk71551685"/>
          </w:p>
        </w:tc>
        <w:tc>
          <w:tcPr>
            <w:tcW w:w="728" w:type="dxa"/>
            <w:tcBorders>
              <w:top w:val="nil"/>
              <w:left w:val="nil"/>
              <w:bottom w:val="nil"/>
              <w:right w:val="nil"/>
            </w:tcBorders>
            <w:shd w:val="clear" w:color="auto" w:fill="F2F2F2" w:themeFill="background1" w:themeFillShade="F2"/>
          </w:tcPr>
          <w:p w14:paraId="192AB37A" w14:textId="77777777" w:rsidR="003F2A24" w:rsidRPr="00DD1973" w:rsidRDefault="000F3647" w:rsidP="00A702AE">
            <w:pPr>
              <w:spacing w:before="60"/>
              <w:jc w:val="center"/>
              <w:rPr>
                <w:rFonts w:ascii="MS Gothic" w:eastAsia="MS Gothic" w:hAnsi="MS Gothic" w:cs="Arial"/>
                <w:sz w:val="32"/>
                <w:szCs w:val="32"/>
              </w:rPr>
            </w:pPr>
            <w:sdt>
              <w:sdtPr>
                <w:rPr>
                  <w:rFonts w:eastAsia="MS Gothic" w:cs="Arial"/>
                  <w:sz w:val="32"/>
                  <w:szCs w:val="32"/>
                </w:rPr>
                <w:id w:val="-836224165"/>
                <w14:checkbox>
                  <w14:checked w14:val="0"/>
                  <w14:checkedState w14:val="2612" w14:font="MS Gothic"/>
                  <w14:uncheckedState w14:val="2610" w14:font="MS Gothic"/>
                </w14:checkbox>
              </w:sdtPr>
              <w:sdtEndPr/>
              <w:sdtContent>
                <w:r w:rsidR="003F2A24">
                  <w:rPr>
                    <w:rFonts w:ascii="MS Gothic" w:eastAsia="MS Gothic" w:hAnsi="MS Gothic" w:cs="Arial" w:hint="eastAsia"/>
                    <w:sz w:val="32"/>
                    <w:szCs w:val="32"/>
                  </w:rPr>
                  <w:t>☐</w:t>
                </w:r>
              </w:sdtContent>
            </w:sdt>
          </w:p>
        </w:tc>
        <w:tc>
          <w:tcPr>
            <w:tcW w:w="1668" w:type="dxa"/>
            <w:tcBorders>
              <w:top w:val="nil"/>
              <w:left w:val="nil"/>
              <w:bottom w:val="nil"/>
              <w:right w:val="nil"/>
            </w:tcBorders>
            <w:shd w:val="clear" w:color="auto" w:fill="F2F2F2" w:themeFill="background1" w:themeFillShade="F2"/>
          </w:tcPr>
          <w:p w14:paraId="1633FB75" w14:textId="77777777" w:rsidR="003F2A24" w:rsidRPr="00E13F8B" w:rsidRDefault="003F2A24" w:rsidP="00A702AE">
            <w:pPr>
              <w:spacing w:before="120"/>
              <w:rPr>
                <w:rFonts w:cs="Arial"/>
              </w:rPr>
            </w:pPr>
            <w:r w:rsidRPr="00E13F8B">
              <w:rPr>
                <w:rFonts w:cs="Arial"/>
              </w:rPr>
              <w:t xml:space="preserve">Attachment </w:t>
            </w:r>
            <w:r>
              <w:rPr>
                <w:rFonts w:cs="Arial"/>
              </w:rPr>
              <w:t>8</w:t>
            </w:r>
          </w:p>
        </w:tc>
        <w:tc>
          <w:tcPr>
            <w:tcW w:w="418" w:type="dxa"/>
            <w:tcBorders>
              <w:top w:val="nil"/>
              <w:left w:val="nil"/>
              <w:bottom w:val="nil"/>
              <w:right w:val="nil"/>
            </w:tcBorders>
            <w:shd w:val="clear" w:color="auto" w:fill="F2F2F2" w:themeFill="background1" w:themeFillShade="F2"/>
          </w:tcPr>
          <w:p w14:paraId="63426A74" w14:textId="77777777" w:rsidR="003F2A24" w:rsidRDefault="003F2A24" w:rsidP="00A702AE">
            <w:pPr>
              <w:spacing w:before="120"/>
              <w:rPr>
                <w:rFonts w:cs="Arial"/>
              </w:rPr>
            </w:pPr>
            <w:r>
              <w:rPr>
                <w:rFonts w:cs="Arial"/>
              </w:rPr>
              <w:t>–</w:t>
            </w:r>
          </w:p>
        </w:tc>
        <w:tc>
          <w:tcPr>
            <w:tcW w:w="5977" w:type="dxa"/>
            <w:tcBorders>
              <w:top w:val="nil"/>
              <w:left w:val="nil"/>
              <w:bottom w:val="nil"/>
              <w:right w:val="single" w:sz="12" w:space="0" w:color="auto"/>
            </w:tcBorders>
            <w:shd w:val="clear" w:color="auto" w:fill="F2F2F2" w:themeFill="background1" w:themeFillShade="F2"/>
          </w:tcPr>
          <w:p w14:paraId="05FAD1C4" w14:textId="77777777" w:rsidR="003F2A24" w:rsidRPr="00E13F8B" w:rsidRDefault="003F2A24" w:rsidP="00A702AE">
            <w:pPr>
              <w:spacing w:before="120"/>
              <w:rPr>
                <w:rFonts w:cs="Arial"/>
              </w:rPr>
            </w:pPr>
            <w:r w:rsidRPr="00427DE7">
              <w:rPr>
                <w:rFonts w:cs="Arial"/>
              </w:rPr>
              <w:t>Vendor Responsibility Response Form</w:t>
            </w:r>
          </w:p>
        </w:tc>
      </w:tr>
      <w:bookmarkEnd w:id="14"/>
      <w:tr w:rsidR="003F2A24" w:rsidRPr="00E13F8B" w14:paraId="02B16D18" w14:textId="77777777" w:rsidTr="003F7668">
        <w:trPr>
          <w:trHeight w:val="441"/>
        </w:trPr>
        <w:tc>
          <w:tcPr>
            <w:tcW w:w="1166" w:type="dxa"/>
            <w:tcBorders>
              <w:top w:val="nil"/>
              <w:left w:val="single" w:sz="12" w:space="0" w:color="auto"/>
              <w:bottom w:val="single" w:sz="12" w:space="0" w:color="auto"/>
              <w:right w:val="nil"/>
            </w:tcBorders>
            <w:shd w:val="clear" w:color="auto" w:fill="F2F2F2" w:themeFill="background1" w:themeFillShade="F2"/>
          </w:tcPr>
          <w:p w14:paraId="03D83916" w14:textId="77777777" w:rsidR="003F2A24" w:rsidRDefault="003F2A24" w:rsidP="003F2A24">
            <w:pPr>
              <w:spacing w:before="60" w:after="60"/>
              <w:rPr>
                <w:rFonts w:ascii="MS Gothic" w:eastAsia="MS Gothic" w:hAnsi="MS Gothic" w:cs="Arial"/>
                <w:sz w:val="40"/>
              </w:rPr>
            </w:pPr>
          </w:p>
        </w:tc>
        <w:tc>
          <w:tcPr>
            <w:tcW w:w="728" w:type="dxa"/>
            <w:tcBorders>
              <w:top w:val="nil"/>
              <w:left w:val="nil"/>
              <w:bottom w:val="single" w:sz="12" w:space="0" w:color="auto"/>
              <w:right w:val="nil"/>
            </w:tcBorders>
            <w:shd w:val="clear" w:color="auto" w:fill="F2F2F2" w:themeFill="background1" w:themeFillShade="F2"/>
          </w:tcPr>
          <w:p w14:paraId="1912BF0A" w14:textId="77777777" w:rsidR="003F2A24" w:rsidRPr="00DD1973" w:rsidRDefault="000F3647" w:rsidP="00A702AE">
            <w:pPr>
              <w:spacing w:before="60"/>
              <w:jc w:val="center"/>
              <w:rPr>
                <w:rFonts w:ascii="MS Gothic" w:eastAsia="MS Gothic" w:hAnsi="MS Gothic" w:cs="Arial"/>
                <w:sz w:val="32"/>
                <w:szCs w:val="32"/>
              </w:rPr>
            </w:pPr>
            <w:sdt>
              <w:sdtPr>
                <w:rPr>
                  <w:rFonts w:eastAsia="MS Gothic" w:cs="Arial"/>
                  <w:sz w:val="32"/>
                  <w:szCs w:val="32"/>
                </w:rPr>
                <w:id w:val="-1982068713"/>
                <w14:checkbox>
                  <w14:checked w14:val="0"/>
                  <w14:checkedState w14:val="2612" w14:font="MS Gothic"/>
                  <w14:uncheckedState w14:val="2610" w14:font="MS Gothic"/>
                </w14:checkbox>
              </w:sdtPr>
              <w:sdtEndPr/>
              <w:sdtContent>
                <w:r w:rsidR="003F2A24" w:rsidRPr="00DD1973">
                  <w:rPr>
                    <w:rFonts w:ascii="MS Gothic" w:eastAsia="MS Gothic" w:hAnsi="MS Gothic" w:cs="Arial" w:hint="eastAsia"/>
                    <w:sz w:val="32"/>
                    <w:szCs w:val="32"/>
                  </w:rPr>
                  <w:t>☐</w:t>
                </w:r>
              </w:sdtContent>
            </w:sdt>
          </w:p>
        </w:tc>
        <w:tc>
          <w:tcPr>
            <w:tcW w:w="1668" w:type="dxa"/>
            <w:tcBorders>
              <w:top w:val="nil"/>
              <w:left w:val="nil"/>
              <w:bottom w:val="single" w:sz="12" w:space="0" w:color="auto"/>
              <w:right w:val="nil"/>
            </w:tcBorders>
            <w:shd w:val="clear" w:color="auto" w:fill="F2F2F2" w:themeFill="background1" w:themeFillShade="F2"/>
          </w:tcPr>
          <w:p w14:paraId="7F379605" w14:textId="77777777" w:rsidR="003F2A24" w:rsidRPr="00E13F8B" w:rsidRDefault="003F2A24" w:rsidP="00A702AE">
            <w:pPr>
              <w:spacing w:before="120"/>
              <w:rPr>
                <w:rFonts w:cs="Arial"/>
              </w:rPr>
            </w:pPr>
            <w:r w:rsidRPr="00E13F8B">
              <w:rPr>
                <w:rFonts w:cs="Arial"/>
              </w:rPr>
              <w:t xml:space="preserve">Attachment </w:t>
            </w:r>
            <w:r>
              <w:rPr>
                <w:rFonts w:cs="Arial"/>
              </w:rPr>
              <w:t>9</w:t>
            </w:r>
          </w:p>
        </w:tc>
        <w:tc>
          <w:tcPr>
            <w:tcW w:w="418" w:type="dxa"/>
            <w:tcBorders>
              <w:top w:val="nil"/>
              <w:left w:val="nil"/>
              <w:bottom w:val="single" w:sz="12" w:space="0" w:color="auto"/>
              <w:right w:val="nil"/>
            </w:tcBorders>
            <w:shd w:val="clear" w:color="auto" w:fill="F2F2F2" w:themeFill="background1" w:themeFillShade="F2"/>
          </w:tcPr>
          <w:p w14:paraId="12834600" w14:textId="77777777" w:rsidR="003F2A24" w:rsidRDefault="003F2A24" w:rsidP="00A702AE">
            <w:pPr>
              <w:spacing w:before="120"/>
              <w:rPr>
                <w:rFonts w:cs="Arial"/>
              </w:rPr>
            </w:pPr>
            <w:r>
              <w:rPr>
                <w:rFonts w:cs="Arial"/>
              </w:rPr>
              <w:t>–</w:t>
            </w:r>
          </w:p>
        </w:tc>
        <w:tc>
          <w:tcPr>
            <w:tcW w:w="5977" w:type="dxa"/>
            <w:tcBorders>
              <w:top w:val="nil"/>
              <w:left w:val="nil"/>
              <w:bottom w:val="single" w:sz="12" w:space="0" w:color="auto"/>
              <w:right w:val="single" w:sz="12" w:space="0" w:color="auto"/>
            </w:tcBorders>
            <w:shd w:val="clear" w:color="auto" w:fill="F2F2F2" w:themeFill="background1" w:themeFillShade="F2"/>
          </w:tcPr>
          <w:p w14:paraId="60E8B255" w14:textId="77777777" w:rsidR="003F2A24" w:rsidRDefault="003F2A24" w:rsidP="00A702AE">
            <w:pPr>
              <w:spacing w:before="120"/>
              <w:rPr>
                <w:rFonts w:cs="Arial"/>
              </w:rPr>
            </w:pPr>
            <w:r w:rsidRPr="00427DE7">
              <w:rPr>
                <w:rFonts w:cs="Arial"/>
              </w:rPr>
              <w:t>Designation of Prime Contact</w:t>
            </w:r>
          </w:p>
          <w:p w14:paraId="512139C0" w14:textId="5A0E46B6" w:rsidR="00DD1A7A" w:rsidRPr="00DD1A7A" w:rsidRDefault="00DD1A7A" w:rsidP="00DD1A7A">
            <w:pPr>
              <w:tabs>
                <w:tab w:val="left" w:pos="3423"/>
              </w:tabs>
              <w:rPr>
                <w:rFonts w:cs="Arial"/>
              </w:rPr>
            </w:pPr>
            <w:r>
              <w:rPr>
                <w:rFonts w:cs="Arial"/>
              </w:rPr>
              <w:tab/>
            </w:r>
          </w:p>
        </w:tc>
      </w:tr>
      <w:bookmarkEnd w:id="0"/>
    </w:tbl>
    <w:p w14:paraId="056EC20C" w14:textId="77777777" w:rsidR="001971A1" w:rsidRDefault="001971A1" w:rsidP="001971A1">
      <w:pPr>
        <w:tabs>
          <w:tab w:val="left" w:pos="3133"/>
        </w:tabs>
      </w:pPr>
    </w:p>
    <w:p w14:paraId="5FD80D4E" w14:textId="77777777" w:rsidR="001971A1" w:rsidRDefault="001971A1" w:rsidP="001971A1">
      <w:pPr>
        <w:tabs>
          <w:tab w:val="left" w:pos="3133"/>
        </w:tabs>
        <w:sectPr w:rsidR="001971A1" w:rsidSect="00DD1A7A">
          <w:footerReference w:type="default" r:id="rId17"/>
          <w:pgSz w:w="12240" w:h="15840"/>
          <w:pgMar w:top="1080" w:right="1440" w:bottom="1260" w:left="1440" w:header="270" w:footer="432" w:gutter="0"/>
          <w:cols w:space="720"/>
          <w:docGrid w:linePitch="360"/>
        </w:sectPr>
      </w:pPr>
    </w:p>
    <w:p w14:paraId="74CD2BFF" w14:textId="733553AD" w:rsidR="006814D1" w:rsidRDefault="009D3A6C" w:rsidP="001971A1">
      <w:pPr>
        <w:tabs>
          <w:tab w:val="left" w:pos="3133"/>
        </w:tabs>
      </w:pPr>
      <w:r>
        <w:lastRenderedPageBreak/>
        <w:tab/>
      </w:r>
    </w:p>
    <w:tbl>
      <w:tblPr>
        <w:tblStyle w:val="TableGrid"/>
        <w:tblW w:w="9970" w:type="dxa"/>
        <w:tblInd w:w="-185" w:type="dxa"/>
        <w:tblLook w:val="04A0" w:firstRow="1" w:lastRow="0" w:firstColumn="1" w:lastColumn="0" w:noHBand="0" w:noVBand="1"/>
      </w:tblPr>
      <w:tblGrid>
        <w:gridCol w:w="1149"/>
        <w:gridCol w:w="718"/>
        <w:gridCol w:w="1643"/>
        <w:gridCol w:w="412"/>
        <w:gridCol w:w="5888"/>
        <w:gridCol w:w="160"/>
      </w:tblGrid>
      <w:tr w:rsidR="006814D1" w14:paraId="5AAF9EB2" w14:textId="77777777" w:rsidTr="00DE1353">
        <w:trPr>
          <w:gridAfter w:val="1"/>
          <w:wAfter w:w="160" w:type="dxa"/>
          <w:trHeight w:val="350"/>
        </w:trPr>
        <w:tc>
          <w:tcPr>
            <w:tcW w:w="9810" w:type="dxa"/>
            <w:gridSpan w:val="5"/>
            <w:tcBorders>
              <w:top w:val="single" w:sz="12" w:space="0" w:color="auto"/>
              <w:left w:val="single" w:sz="12" w:space="0" w:color="auto"/>
              <w:bottom w:val="nil"/>
              <w:right w:val="single" w:sz="12" w:space="0" w:color="auto"/>
            </w:tcBorders>
            <w:shd w:val="clear" w:color="auto" w:fill="007681"/>
          </w:tcPr>
          <w:p w14:paraId="7E1DDCE1" w14:textId="77777777" w:rsidR="006814D1" w:rsidRPr="00427DE7" w:rsidRDefault="006814D1" w:rsidP="00DE1353">
            <w:pPr>
              <w:spacing w:before="200" w:after="120"/>
              <w:jc w:val="center"/>
              <w:rPr>
                <w:rFonts w:cs="Arial"/>
              </w:rPr>
            </w:pPr>
            <w:r w:rsidRPr="007B455E">
              <w:rPr>
                <w:rFonts w:cs="Arial"/>
                <w:b/>
                <w:color w:val="FFFFFF" w:themeColor="background1"/>
                <w:sz w:val="28"/>
                <w:szCs w:val="28"/>
              </w:rPr>
              <w:t xml:space="preserve">Volume </w:t>
            </w:r>
            <w:r>
              <w:rPr>
                <w:rFonts w:cs="Arial"/>
                <w:b/>
                <w:color w:val="FFFFFF" w:themeColor="background1"/>
                <w:sz w:val="28"/>
                <w:szCs w:val="28"/>
              </w:rPr>
              <w:t>Two (cont’d)</w:t>
            </w:r>
          </w:p>
        </w:tc>
      </w:tr>
      <w:tr w:rsidR="006814D1" w14:paraId="151C92E1" w14:textId="77777777" w:rsidTr="00DE1353">
        <w:trPr>
          <w:trHeight w:val="350"/>
        </w:trPr>
        <w:tc>
          <w:tcPr>
            <w:tcW w:w="1149" w:type="dxa"/>
            <w:tcBorders>
              <w:top w:val="nil"/>
              <w:left w:val="single" w:sz="12" w:space="0" w:color="auto"/>
              <w:bottom w:val="nil"/>
              <w:right w:val="nil"/>
            </w:tcBorders>
            <w:shd w:val="clear" w:color="auto" w:fill="F2F2F2" w:themeFill="background1" w:themeFillShade="F2"/>
          </w:tcPr>
          <w:p w14:paraId="1E67EF5A"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4561DA0"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1292711153"/>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46BB3301" w14:textId="77777777" w:rsidR="006814D1" w:rsidRPr="00E13F8B" w:rsidRDefault="006814D1" w:rsidP="00DE1353">
            <w:pPr>
              <w:spacing w:before="120"/>
              <w:rPr>
                <w:rFonts w:cs="Arial"/>
              </w:rPr>
            </w:pPr>
            <w:r w:rsidRPr="00E13F8B">
              <w:rPr>
                <w:rFonts w:cs="Arial"/>
              </w:rPr>
              <w:t xml:space="preserve">Attachment </w:t>
            </w:r>
            <w:r>
              <w:rPr>
                <w:rFonts w:cs="Arial"/>
              </w:rPr>
              <w:t>10</w:t>
            </w:r>
          </w:p>
        </w:tc>
        <w:tc>
          <w:tcPr>
            <w:tcW w:w="412" w:type="dxa"/>
            <w:tcBorders>
              <w:top w:val="nil"/>
              <w:left w:val="nil"/>
              <w:bottom w:val="nil"/>
              <w:right w:val="nil"/>
            </w:tcBorders>
            <w:shd w:val="clear" w:color="auto" w:fill="F2F2F2" w:themeFill="background1" w:themeFillShade="F2"/>
          </w:tcPr>
          <w:p w14:paraId="16A089D4" w14:textId="77777777" w:rsidR="006814D1" w:rsidRDefault="006814D1" w:rsidP="00DE1353">
            <w:pPr>
              <w:spacing w:before="120"/>
              <w:rPr>
                <w:rFonts w:cs="Arial"/>
              </w:rPr>
            </w:pPr>
            <w:r>
              <w:rPr>
                <w:rFonts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27D4430A" w14:textId="77777777" w:rsidR="006814D1" w:rsidRPr="00E13F8B" w:rsidRDefault="006814D1" w:rsidP="00DE1353">
            <w:pPr>
              <w:spacing w:before="120"/>
              <w:rPr>
                <w:rFonts w:cs="Arial"/>
              </w:rPr>
            </w:pPr>
            <w:r w:rsidRPr="00427DE7">
              <w:rPr>
                <w:rFonts w:cs="Arial"/>
              </w:rPr>
              <w:t>Non-Collusive Bidding Certification</w:t>
            </w:r>
          </w:p>
        </w:tc>
      </w:tr>
      <w:tr w:rsidR="006814D1" w14:paraId="2B2180F2" w14:textId="77777777" w:rsidTr="00DE1353">
        <w:trPr>
          <w:trHeight w:val="350"/>
        </w:trPr>
        <w:tc>
          <w:tcPr>
            <w:tcW w:w="1149" w:type="dxa"/>
            <w:tcBorders>
              <w:top w:val="nil"/>
              <w:left w:val="single" w:sz="12" w:space="0" w:color="auto"/>
              <w:bottom w:val="nil"/>
              <w:right w:val="nil"/>
            </w:tcBorders>
            <w:shd w:val="clear" w:color="auto" w:fill="F2F2F2" w:themeFill="background1" w:themeFillShade="F2"/>
          </w:tcPr>
          <w:p w14:paraId="043B76B7"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78460E10"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1910418776"/>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329675DF" w14:textId="77777777" w:rsidR="006814D1" w:rsidRPr="00E13F8B" w:rsidRDefault="006814D1" w:rsidP="00DE1353">
            <w:pPr>
              <w:spacing w:before="120"/>
              <w:rPr>
                <w:rFonts w:cs="Arial"/>
              </w:rPr>
            </w:pPr>
            <w:r w:rsidRPr="00E13F8B">
              <w:rPr>
                <w:rFonts w:cs="Arial"/>
              </w:rPr>
              <w:t xml:space="preserve">Attachment </w:t>
            </w:r>
            <w:r>
              <w:rPr>
                <w:rFonts w:cs="Arial"/>
              </w:rPr>
              <w:t>11</w:t>
            </w:r>
          </w:p>
        </w:tc>
        <w:tc>
          <w:tcPr>
            <w:tcW w:w="412" w:type="dxa"/>
            <w:tcBorders>
              <w:top w:val="nil"/>
              <w:left w:val="nil"/>
              <w:bottom w:val="nil"/>
              <w:right w:val="nil"/>
            </w:tcBorders>
            <w:shd w:val="clear" w:color="auto" w:fill="F2F2F2" w:themeFill="background1" w:themeFillShade="F2"/>
          </w:tcPr>
          <w:p w14:paraId="5134C1CE" w14:textId="77777777" w:rsidR="006814D1" w:rsidRDefault="006814D1" w:rsidP="00DE1353">
            <w:pPr>
              <w:spacing w:before="120"/>
              <w:rPr>
                <w:rFonts w:cs="Arial"/>
              </w:rPr>
            </w:pPr>
            <w:r>
              <w:rPr>
                <w:rFonts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6FFBD4D9" w14:textId="77777777" w:rsidR="006814D1" w:rsidRPr="00E13F8B" w:rsidRDefault="006814D1" w:rsidP="00DE1353">
            <w:pPr>
              <w:spacing w:before="120"/>
              <w:rPr>
                <w:rFonts w:cs="Arial"/>
              </w:rPr>
            </w:pPr>
            <w:proofErr w:type="spellStart"/>
            <w:r w:rsidRPr="00427DE7">
              <w:rPr>
                <w:rFonts w:cs="Arial"/>
              </w:rPr>
              <w:t>Offerer</w:t>
            </w:r>
            <w:proofErr w:type="spellEnd"/>
            <w:r w:rsidRPr="00427DE7">
              <w:rPr>
                <w:rFonts w:cs="Arial"/>
              </w:rPr>
              <w:t xml:space="preserve"> Disclosure of Prior Non-Responsibility Determinations</w:t>
            </w:r>
          </w:p>
        </w:tc>
      </w:tr>
      <w:tr w:rsidR="006814D1" w14:paraId="5AC2EC59" w14:textId="77777777" w:rsidTr="00DE1353">
        <w:trPr>
          <w:trHeight w:val="350"/>
        </w:trPr>
        <w:tc>
          <w:tcPr>
            <w:tcW w:w="1149" w:type="dxa"/>
            <w:tcBorders>
              <w:top w:val="nil"/>
              <w:left w:val="single" w:sz="12" w:space="0" w:color="auto"/>
              <w:bottom w:val="nil"/>
              <w:right w:val="nil"/>
            </w:tcBorders>
            <w:shd w:val="clear" w:color="auto" w:fill="F2F2F2" w:themeFill="background1" w:themeFillShade="F2"/>
          </w:tcPr>
          <w:p w14:paraId="3F5C7DFC"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5A59FD9E"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1441684002"/>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496384C4" w14:textId="77777777" w:rsidR="006814D1" w:rsidRPr="00E13F8B" w:rsidRDefault="006814D1" w:rsidP="00DE1353">
            <w:pPr>
              <w:spacing w:before="120"/>
              <w:rPr>
                <w:rFonts w:cs="Arial"/>
              </w:rPr>
            </w:pPr>
            <w:r w:rsidRPr="00E13F8B">
              <w:rPr>
                <w:rFonts w:cs="Arial"/>
              </w:rPr>
              <w:t xml:space="preserve">Attachment </w:t>
            </w:r>
            <w:r>
              <w:rPr>
                <w:rFonts w:cs="Arial"/>
              </w:rPr>
              <w:t>12</w:t>
            </w:r>
          </w:p>
        </w:tc>
        <w:tc>
          <w:tcPr>
            <w:tcW w:w="412" w:type="dxa"/>
            <w:tcBorders>
              <w:top w:val="nil"/>
              <w:left w:val="nil"/>
              <w:bottom w:val="nil"/>
              <w:right w:val="nil"/>
            </w:tcBorders>
            <w:shd w:val="clear" w:color="auto" w:fill="F2F2F2" w:themeFill="background1" w:themeFillShade="F2"/>
          </w:tcPr>
          <w:p w14:paraId="09E94266" w14:textId="77777777" w:rsidR="006814D1" w:rsidRDefault="006814D1" w:rsidP="00DE1353">
            <w:pPr>
              <w:spacing w:before="120"/>
              <w:rPr>
                <w:rFonts w:cs="Arial"/>
              </w:rPr>
            </w:pPr>
            <w:r>
              <w:rPr>
                <w:rFonts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54A50BCF" w14:textId="77777777" w:rsidR="006814D1" w:rsidRPr="00E13F8B" w:rsidRDefault="006814D1" w:rsidP="00DE1353">
            <w:pPr>
              <w:spacing w:before="120"/>
              <w:rPr>
                <w:rFonts w:cs="Arial"/>
              </w:rPr>
            </w:pPr>
            <w:proofErr w:type="spellStart"/>
            <w:r w:rsidRPr="00427DE7">
              <w:rPr>
                <w:rFonts w:cs="Arial"/>
              </w:rPr>
              <w:t>Offerer’s</w:t>
            </w:r>
            <w:proofErr w:type="spellEnd"/>
            <w:r w:rsidRPr="00427DE7">
              <w:rPr>
                <w:rFonts w:cs="Arial"/>
              </w:rPr>
              <w:t xml:space="preserve"> Certification of Compliance with State Finance Law 139-k(5)</w:t>
            </w:r>
          </w:p>
        </w:tc>
      </w:tr>
      <w:tr w:rsidR="006814D1" w14:paraId="43613128" w14:textId="77777777" w:rsidTr="00DE1353">
        <w:trPr>
          <w:trHeight w:val="350"/>
        </w:trPr>
        <w:tc>
          <w:tcPr>
            <w:tcW w:w="1149" w:type="dxa"/>
            <w:tcBorders>
              <w:top w:val="nil"/>
              <w:left w:val="single" w:sz="12" w:space="0" w:color="auto"/>
              <w:bottom w:val="nil"/>
              <w:right w:val="nil"/>
            </w:tcBorders>
            <w:shd w:val="clear" w:color="auto" w:fill="F2F2F2" w:themeFill="background1" w:themeFillShade="F2"/>
          </w:tcPr>
          <w:p w14:paraId="02F1FE9C"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8C145D8"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1046411888"/>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49A13887" w14:textId="77777777" w:rsidR="006814D1" w:rsidRPr="006814D1" w:rsidRDefault="006814D1" w:rsidP="00DE1353">
            <w:pPr>
              <w:spacing w:before="120"/>
              <w:rPr>
                <w:rFonts w:cs="Arial"/>
                <w:strike/>
                <w:color w:val="1F497D" w:themeColor="text2"/>
              </w:rPr>
            </w:pPr>
            <w:r w:rsidRPr="006814D1">
              <w:rPr>
                <w:rFonts w:cs="Arial"/>
                <w:strike/>
                <w:color w:val="1F497D" w:themeColor="text2"/>
              </w:rPr>
              <w:t>Attachment 13</w:t>
            </w:r>
          </w:p>
        </w:tc>
        <w:tc>
          <w:tcPr>
            <w:tcW w:w="412" w:type="dxa"/>
            <w:tcBorders>
              <w:top w:val="nil"/>
              <w:left w:val="nil"/>
              <w:bottom w:val="nil"/>
              <w:right w:val="nil"/>
            </w:tcBorders>
            <w:shd w:val="clear" w:color="auto" w:fill="F2F2F2" w:themeFill="background1" w:themeFillShade="F2"/>
          </w:tcPr>
          <w:p w14:paraId="49026158" w14:textId="77777777" w:rsidR="006814D1" w:rsidRPr="006814D1" w:rsidRDefault="006814D1" w:rsidP="00DE1353">
            <w:pPr>
              <w:spacing w:before="120"/>
              <w:rPr>
                <w:rFonts w:cs="Arial"/>
                <w:strike/>
                <w:color w:val="1F497D" w:themeColor="text2"/>
              </w:rPr>
            </w:pPr>
            <w:r w:rsidRPr="006814D1">
              <w:rPr>
                <w:rFonts w:cs="Arial"/>
                <w:strike/>
                <w:color w:val="1F497D" w:themeColor="text2"/>
              </w:rPr>
              <w:t>–</w:t>
            </w:r>
          </w:p>
        </w:tc>
        <w:tc>
          <w:tcPr>
            <w:tcW w:w="6048" w:type="dxa"/>
            <w:gridSpan w:val="2"/>
            <w:tcBorders>
              <w:top w:val="nil"/>
              <w:left w:val="nil"/>
              <w:bottom w:val="nil"/>
              <w:right w:val="single" w:sz="12" w:space="0" w:color="auto"/>
            </w:tcBorders>
            <w:shd w:val="clear" w:color="auto" w:fill="F2F2F2" w:themeFill="background1" w:themeFillShade="F2"/>
          </w:tcPr>
          <w:p w14:paraId="7B5D3FB0" w14:textId="77777777" w:rsidR="006814D1" w:rsidRPr="006814D1" w:rsidRDefault="006814D1" w:rsidP="00DE1353">
            <w:pPr>
              <w:spacing w:before="120"/>
              <w:rPr>
                <w:rFonts w:cs="Arial"/>
                <w:strike/>
                <w:color w:val="1F497D" w:themeColor="text2"/>
              </w:rPr>
            </w:pPr>
            <w:r w:rsidRPr="006814D1">
              <w:rPr>
                <w:rFonts w:cs="Arial"/>
                <w:strike/>
                <w:color w:val="1F497D" w:themeColor="text2"/>
              </w:rPr>
              <w:t>DTF-202 New York State Department of Taxation and Finance Tax Information Access and Non-Disclosure Agreement (6/19)</w:t>
            </w:r>
          </w:p>
        </w:tc>
      </w:tr>
      <w:tr w:rsidR="006814D1" w14:paraId="7BF6FC7E" w14:textId="77777777" w:rsidTr="00DE1353">
        <w:trPr>
          <w:trHeight w:val="350"/>
        </w:trPr>
        <w:tc>
          <w:tcPr>
            <w:tcW w:w="1149" w:type="dxa"/>
            <w:tcBorders>
              <w:top w:val="nil"/>
              <w:left w:val="single" w:sz="12" w:space="0" w:color="auto"/>
              <w:bottom w:val="nil"/>
              <w:right w:val="nil"/>
            </w:tcBorders>
            <w:shd w:val="clear" w:color="auto" w:fill="F2F2F2" w:themeFill="background1" w:themeFillShade="F2"/>
          </w:tcPr>
          <w:p w14:paraId="02A7ACDE"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759F723F"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981617768"/>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00EEE489" w14:textId="77777777" w:rsidR="006814D1" w:rsidRPr="006814D1" w:rsidRDefault="006814D1" w:rsidP="00DE1353">
            <w:pPr>
              <w:spacing w:before="120"/>
              <w:rPr>
                <w:rFonts w:cs="Arial"/>
                <w:strike/>
                <w:color w:val="1F497D" w:themeColor="text2"/>
              </w:rPr>
            </w:pPr>
            <w:r w:rsidRPr="006814D1">
              <w:rPr>
                <w:rFonts w:cs="Arial"/>
                <w:strike/>
                <w:color w:val="1F497D" w:themeColor="text2"/>
              </w:rPr>
              <w:t>Attachment 14</w:t>
            </w:r>
          </w:p>
        </w:tc>
        <w:tc>
          <w:tcPr>
            <w:tcW w:w="412" w:type="dxa"/>
            <w:tcBorders>
              <w:top w:val="nil"/>
              <w:left w:val="nil"/>
              <w:bottom w:val="nil"/>
              <w:right w:val="nil"/>
            </w:tcBorders>
            <w:shd w:val="clear" w:color="auto" w:fill="F2F2F2" w:themeFill="background1" w:themeFillShade="F2"/>
          </w:tcPr>
          <w:p w14:paraId="67C219BC" w14:textId="77777777" w:rsidR="006814D1" w:rsidRPr="006814D1" w:rsidRDefault="006814D1" w:rsidP="00DE1353">
            <w:pPr>
              <w:spacing w:before="120"/>
              <w:rPr>
                <w:rFonts w:cs="Arial"/>
                <w:strike/>
                <w:color w:val="1F497D" w:themeColor="text2"/>
              </w:rPr>
            </w:pPr>
            <w:r w:rsidRPr="006814D1">
              <w:rPr>
                <w:rFonts w:cs="Arial"/>
                <w:strike/>
                <w:color w:val="1F497D" w:themeColor="text2"/>
              </w:rPr>
              <w:t>–</w:t>
            </w:r>
          </w:p>
        </w:tc>
        <w:tc>
          <w:tcPr>
            <w:tcW w:w="6048" w:type="dxa"/>
            <w:gridSpan w:val="2"/>
            <w:tcBorders>
              <w:top w:val="nil"/>
              <w:left w:val="nil"/>
              <w:bottom w:val="nil"/>
              <w:right w:val="single" w:sz="12" w:space="0" w:color="auto"/>
            </w:tcBorders>
            <w:shd w:val="clear" w:color="auto" w:fill="F2F2F2" w:themeFill="background1" w:themeFillShade="F2"/>
          </w:tcPr>
          <w:p w14:paraId="1C622375" w14:textId="77777777" w:rsidR="006814D1" w:rsidRPr="006814D1" w:rsidRDefault="006814D1" w:rsidP="00DE1353">
            <w:pPr>
              <w:spacing w:before="120"/>
              <w:rPr>
                <w:rFonts w:cs="Arial"/>
                <w:strike/>
                <w:color w:val="1F497D" w:themeColor="text2"/>
              </w:rPr>
            </w:pPr>
            <w:r w:rsidRPr="006814D1">
              <w:rPr>
                <w:rFonts w:cs="Arial"/>
                <w:strike/>
                <w:color w:val="1F497D" w:themeColor="text2"/>
              </w:rPr>
              <w:t>Acknowledgement of Confidentiality of IRS Tax Return Information and Internal Revenue Code Selected Confidentiality Provisions Pertaining to Contractors (Technology Services)</w:t>
            </w:r>
          </w:p>
        </w:tc>
      </w:tr>
      <w:tr w:rsidR="006814D1" w14:paraId="42AFDDBE" w14:textId="77777777" w:rsidTr="00DE1353">
        <w:trPr>
          <w:trHeight w:val="350"/>
        </w:trPr>
        <w:tc>
          <w:tcPr>
            <w:tcW w:w="1149" w:type="dxa"/>
            <w:tcBorders>
              <w:top w:val="nil"/>
              <w:left w:val="single" w:sz="12" w:space="0" w:color="auto"/>
              <w:bottom w:val="nil"/>
              <w:right w:val="nil"/>
            </w:tcBorders>
            <w:shd w:val="clear" w:color="auto" w:fill="F2F2F2" w:themeFill="background1" w:themeFillShade="F2"/>
          </w:tcPr>
          <w:p w14:paraId="4D41686E"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61502B23"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367836894"/>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5B93BC20" w14:textId="77777777" w:rsidR="006814D1" w:rsidRPr="00E13F8B" w:rsidRDefault="006814D1" w:rsidP="00DE1353">
            <w:pPr>
              <w:spacing w:before="120"/>
              <w:rPr>
                <w:rFonts w:cs="Arial"/>
              </w:rPr>
            </w:pPr>
            <w:r w:rsidRPr="00E13F8B">
              <w:rPr>
                <w:rFonts w:cs="Arial"/>
              </w:rPr>
              <w:t xml:space="preserve">Attachment </w:t>
            </w:r>
            <w:r>
              <w:rPr>
                <w:rFonts w:cs="Arial"/>
              </w:rPr>
              <w:t>15</w:t>
            </w:r>
          </w:p>
        </w:tc>
        <w:tc>
          <w:tcPr>
            <w:tcW w:w="412" w:type="dxa"/>
            <w:tcBorders>
              <w:top w:val="nil"/>
              <w:left w:val="nil"/>
              <w:bottom w:val="nil"/>
              <w:right w:val="nil"/>
            </w:tcBorders>
            <w:shd w:val="clear" w:color="auto" w:fill="F2F2F2" w:themeFill="background1" w:themeFillShade="F2"/>
          </w:tcPr>
          <w:p w14:paraId="4DA4EC5E" w14:textId="77777777" w:rsidR="006814D1" w:rsidRDefault="006814D1" w:rsidP="00DE1353">
            <w:pPr>
              <w:spacing w:before="120"/>
              <w:rPr>
                <w:rFonts w:cs="Arial"/>
              </w:rPr>
            </w:pPr>
            <w:r>
              <w:rPr>
                <w:rFonts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4B0CBCB2" w14:textId="77777777" w:rsidR="006814D1" w:rsidRPr="00E13F8B" w:rsidRDefault="006814D1" w:rsidP="00DE1353">
            <w:pPr>
              <w:spacing w:before="120"/>
              <w:rPr>
                <w:rFonts w:cs="Arial"/>
              </w:rPr>
            </w:pPr>
            <w:r w:rsidRPr="00427DE7">
              <w:rPr>
                <w:rFonts w:cs="Arial"/>
              </w:rPr>
              <w:t>Public Officers Law Form</w:t>
            </w:r>
          </w:p>
        </w:tc>
      </w:tr>
      <w:tr w:rsidR="006814D1" w14:paraId="54870DF4" w14:textId="77777777" w:rsidTr="00DE1353">
        <w:trPr>
          <w:trHeight w:val="144"/>
        </w:trPr>
        <w:tc>
          <w:tcPr>
            <w:tcW w:w="1149" w:type="dxa"/>
            <w:tcBorders>
              <w:top w:val="nil"/>
              <w:left w:val="single" w:sz="12" w:space="0" w:color="auto"/>
              <w:bottom w:val="nil"/>
              <w:right w:val="nil"/>
            </w:tcBorders>
            <w:shd w:val="clear" w:color="auto" w:fill="F2F2F2" w:themeFill="background1" w:themeFillShade="F2"/>
          </w:tcPr>
          <w:p w14:paraId="6FDA9D22"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30CB1CC2"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1914241997"/>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7B1B1E9B" w14:textId="77777777" w:rsidR="006814D1" w:rsidRPr="00E13F8B" w:rsidRDefault="006814D1" w:rsidP="00DE1353">
            <w:pPr>
              <w:spacing w:before="120"/>
              <w:rPr>
                <w:rFonts w:cs="Arial"/>
              </w:rPr>
            </w:pPr>
            <w:r w:rsidRPr="00E13F8B">
              <w:rPr>
                <w:rFonts w:cs="Arial"/>
              </w:rPr>
              <w:t xml:space="preserve">Attachment </w:t>
            </w:r>
            <w:r>
              <w:rPr>
                <w:rFonts w:cs="Arial"/>
              </w:rPr>
              <w:t>16</w:t>
            </w:r>
          </w:p>
        </w:tc>
        <w:tc>
          <w:tcPr>
            <w:tcW w:w="412" w:type="dxa"/>
            <w:tcBorders>
              <w:top w:val="nil"/>
              <w:left w:val="nil"/>
              <w:bottom w:val="nil"/>
              <w:right w:val="nil"/>
            </w:tcBorders>
            <w:shd w:val="clear" w:color="auto" w:fill="F2F2F2" w:themeFill="background1" w:themeFillShade="F2"/>
          </w:tcPr>
          <w:p w14:paraId="5A72223C" w14:textId="77777777" w:rsidR="006814D1" w:rsidRDefault="006814D1" w:rsidP="00DE1353">
            <w:pPr>
              <w:spacing w:before="120"/>
              <w:rPr>
                <w:rFonts w:cs="Arial"/>
              </w:rPr>
            </w:pPr>
            <w:r>
              <w:rPr>
                <w:rFonts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6798306F" w14:textId="77777777" w:rsidR="006814D1" w:rsidRPr="00E13F8B" w:rsidRDefault="006814D1" w:rsidP="00DE1353">
            <w:pPr>
              <w:spacing w:before="120"/>
              <w:rPr>
                <w:rFonts w:cs="Arial"/>
              </w:rPr>
            </w:pPr>
            <w:r w:rsidRPr="00427DE7">
              <w:rPr>
                <w:rFonts w:cs="Arial"/>
              </w:rPr>
              <w:t>Public Officers Law – Post Employment Restrictions</w:t>
            </w:r>
          </w:p>
        </w:tc>
      </w:tr>
      <w:tr w:rsidR="006814D1" w14:paraId="0C42BE03" w14:textId="77777777" w:rsidTr="00DE1353">
        <w:trPr>
          <w:trHeight w:val="549"/>
        </w:trPr>
        <w:tc>
          <w:tcPr>
            <w:tcW w:w="1149" w:type="dxa"/>
            <w:tcBorders>
              <w:top w:val="nil"/>
              <w:left w:val="single" w:sz="12" w:space="0" w:color="auto"/>
              <w:bottom w:val="nil"/>
              <w:right w:val="nil"/>
            </w:tcBorders>
            <w:shd w:val="clear" w:color="auto" w:fill="F2F2F2" w:themeFill="background1" w:themeFillShade="F2"/>
          </w:tcPr>
          <w:p w14:paraId="5C2F3E9A"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B81888B"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2017375240"/>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535FF3DE" w14:textId="77777777" w:rsidR="006814D1" w:rsidRPr="00E13F8B" w:rsidRDefault="006814D1" w:rsidP="00DE1353">
            <w:pPr>
              <w:spacing w:before="120"/>
              <w:rPr>
                <w:rFonts w:cs="Arial"/>
              </w:rPr>
            </w:pPr>
            <w:r w:rsidRPr="00E13F8B">
              <w:rPr>
                <w:rFonts w:cs="Arial"/>
              </w:rPr>
              <w:t xml:space="preserve">Attachment </w:t>
            </w:r>
            <w:r>
              <w:rPr>
                <w:rFonts w:cs="Arial"/>
              </w:rPr>
              <w:t>17</w:t>
            </w:r>
          </w:p>
        </w:tc>
        <w:tc>
          <w:tcPr>
            <w:tcW w:w="412" w:type="dxa"/>
            <w:tcBorders>
              <w:top w:val="nil"/>
              <w:left w:val="nil"/>
              <w:bottom w:val="nil"/>
              <w:right w:val="nil"/>
            </w:tcBorders>
            <w:shd w:val="clear" w:color="auto" w:fill="F2F2F2" w:themeFill="background1" w:themeFillShade="F2"/>
          </w:tcPr>
          <w:p w14:paraId="231B6E68" w14:textId="77777777" w:rsidR="006814D1" w:rsidRDefault="006814D1" w:rsidP="00DE1353">
            <w:pPr>
              <w:spacing w:before="120"/>
              <w:rPr>
                <w:rFonts w:cs="Arial"/>
              </w:rPr>
            </w:pPr>
            <w:r>
              <w:rPr>
                <w:rFonts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6E674EB1" w14:textId="77777777" w:rsidR="006814D1" w:rsidRPr="00E13F8B" w:rsidRDefault="006814D1" w:rsidP="00DE1353">
            <w:pPr>
              <w:spacing w:before="120"/>
              <w:rPr>
                <w:rFonts w:cs="Arial"/>
              </w:rPr>
            </w:pPr>
            <w:r w:rsidRPr="00427DE7">
              <w:rPr>
                <w:rFonts w:cs="Arial"/>
              </w:rPr>
              <w:t>Encouraging Use of New York State Businesses in Contract   Performance</w:t>
            </w:r>
          </w:p>
        </w:tc>
      </w:tr>
      <w:tr w:rsidR="006814D1" w14:paraId="65238262" w14:textId="77777777" w:rsidTr="00DE1353">
        <w:trPr>
          <w:trHeight w:val="360"/>
        </w:trPr>
        <w:tc>
          <w:tcPr>
            <w:tcW w:w="1149" w:type="dxa"/>
            <w:tcBorders>
              <w:top w:val="nil"/>
              <w:left w:val="single" w:sz="12" w:space="0" w:color="auto"/>
              <w:bottom w:val="nil"/>
              <w:right w:val="nil"/>
            </w:tcBorders>
            <w:shd w:val="clear" w:color="auto" w:fill="F2F2F2" w:themeFill="background1" w:themeFillShade="F2"/>
          </w:tcPr>
          <w:p w14:paraId="7780272B"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0A6B91AA"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1888988514"/>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5BBFCFBE" w14:textId="77777777" w:rsidR="006814D1" w:rsidRPr="00E13F8B" w:rsidRDefault="006814D1" w:rsidP="00DE1353">
            <w:pPr>
              <w:spacing w:before="120"/>
              <w:rPr>
                <w:rFonts w:cs="Arial"/>
              </w:rPr>
            </w:pPr>
            <w:r w:rsidRPr="00E13F8B">
              <w:rPr>
                <w:rFonts w:cs="Arial"/>
              </w:rPr>
              <w:t xml:space="preserve">Attachment </w:t>
            </w:r>
            <w:r>
              <w:rPr>
                <w:rFonts w:cs="Arial"/>
              </w:rPr>
              <w:t>18</w:t>
            </w:r>
          </w:p>
        </w:tc>
        <w:tc>
          <w:tcPr>
            <w:tcW w:w="412" w:type="dxa"/>
            <w:tcBorders>
              <w:top w:val="nil"/>
              <w:left w:val="nil"/>
              <w:bottom w:val="nil"/>
              <w:right w:val="nil"/>
            </w:tcBorders>
            <w:shd w:val="clear" w:color="auto" w:fill="F2F2F2" w:themeFill="background1" w:themeFillShade="F2"/>
          </w:tcPr>
          <w:p w14:paraId="68919392" w14:textId="77777777" w:rsidR="006814D1" w:rsidRDefault="006814D1" w:rsidP="00DE1353">
            <w:pPr>
              <w:spacing w:before="120"/>
              <w:rPr>
                <w:rFonts w:cs="Arial"/>
              </w:rPr>
            </w:pPr>
            <w:r>
              <w:rPr>
                <w:rFonts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33D7494B" w14:textId="77777777" w:rsidR="006814D1" w:rsidRPr="00E13F8B" w:rsidRDefault="006814D1" w:rsidP="00DE1353">
            <w:pPr>
              <w:spacing w:before="120"/>
              <w:rPr>
                <w:rFonts w:cs="Arial"/>
              </w:rPr>
            </w:pPr>
            <w:r w:rsidRPr="00427DE7">
              <w:rPr>
                <w:rFonts w:cs="Arial"/>
              </w:rPr>
              <w:t>Vendor Assurance of No Conflict of Interest or Detrimental Effect</w:t>
            </w:r>
          </w:p>
        </w:tc>
      </w:tr>
      <w:tr w:rsidR="006814D1" w14:paraId="31BFB16B" w14:textId="77777777" w:rsidTr="00DE1353">
        <w:trPr>
          <w:trHeight w:val="350"/>
        </w:trPr>
        <w:tc>
          <w:tcPr>
            <w:tcW w:w="1149" w:type="dxa"/>
            <w:tcBorders>
              <w:top w:val="nil"/>
              <w:left w:val="single" w:sz="12" w:space="0" w:color="auto"/>
              <w:bottom w:val="nil"/>
              <w:right w:val="nil"/>
            </w:tcBorders>
            <w:shd w:val="clear" w:color="auto" w:fill="F2F2F2" w:themeFill="background1" w:themeFillShade="F2"/>
          </w:tcPr>
          <w:p w14:paraId="1E4DD606"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2B1877A7"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1461391386"/>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64B3027B" w14:textId="77777777" w:rsidR="006814D1" w:rsidRPr="00E13F8B" w:rsidRDefault="006814D1" w:rsidP="00DE1353">
            <w:pPr>
              <w:spacing w:before="120"/>
              <w:rPr>
                <w:rFonts w:cs="Arial"/>
              </w:rPr>
            </w:pPr>
            <w:r w:rsidRPr="00E13F8B">
              <w:rPr>
                <w:rFonts w:cs="Arial"/>
              </w:rPr>
              <w:t xml:space="preserve">Attachment </w:t>
            </w:r>
            <w:r>
              <w:rPr>
                <w:rFonts w:cs="Arial"/>
              </w:rPr>
              <w:t>19</w:t>
            </w:r>
          </w:p>
        </w:tc>
        <w:tc>
          <w:tcPr>
            <w:tcW w:w="412" w:type="dxa"/>
            <w:tcBorders>
              <w:top w:val="nil"/>
              <w:left w:val="nil"/>
              <w:bottom w:val="nil"/>
              <w:right w:val="nil"/>
            </w:tcBorders>
            <w:shd w:val="clear" w:color="auto" w:fill="F2F2F2" w:themeFill="background1" w:themeFillShade="F2"/>
          </w:tcPr>
          <w:p w14:paraId="42730718" w14:textId="77777777" w:rsidR="006814D1" w:rsidRDefault="006814D1" w:rsidP="00DE1353">
            <w:pPr>
              <w:spacing w:before="120"/>
              <w:rPr>
                <w:rFonts w:cs="Arial"/>
              </w:rPr>
            </w:pPr>
            <w:r>
              <w:rPr>
                <w:rFonts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51E3F876" w14:textId="77777777" w:rsidR="006814D1" w:rsidRPr="00E13F8B" w:rsidRDefault="006814D1" w:rsidP="00DE1353">
            <w:pPr>
              <w:spacing w:before="120"/>
              <w:rPr>
                <w:rFonts w:cs="Arial"/>
              </w:rPr>
            </w:pPr>
            <w:r w:rsidRPr="00427DE7">
              <w:rPr>
                <w:rFonts w:cs="Arial"/>
              </w:rPr>
              <w:t>Certification of Non-Discrimination Practices</w:t>
            </w:r>
          </w:p>
        </w:tc>
      </w:tr>
      <w:tr w:rsidR="006814D1" w14:paraId="2B392C5E" w14:textId="77777777" w:rsidTr="00DE1353">
        <w:trPr>
          <w:trHeight w:val="288"/>
        </w:trPr>
        <w:tc>
          <w:tcPr>
            <w:tcW w:w="1149" w:type="dxa"/>
            <w:tcBorders>
              <w:top w:val="nil"/>
              <w:left w:val="single" w:sz="12" w:space="0" w:color="auto"/>
              <w:bottom w:val="nil"/>
              <w:right w:val="nil"/>
            </w:tcBorders>
            <w:shd w:val="clear" w:color="auto" w:fill="F2F2F2" w:themeFill="background1" w:themeFillShade="F2"/>
          </w:tcPr>
          <w:p w14:paraId="22061497"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5E50999A"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1907839818"/>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5521A45A" w14:textId="77777777" w:rsidR="006814D1" w:rsidRPr="00E13F8B" w:rsidRDefault="006814D1" w:rsidP="00DE1353">
            <w:pPr>
              <w:spacing w:before="120"/>
              <w:rPr>
                <w:rFonts w:cs="Arial"/>
              </w:rPr>
            </w:pPr>
            <w:r w:rsidRPr="00E13F8B">
              <w:rPr>
                <w:rFonts w:cs="Arial"/>
              </w:rPr>
              <w:t xml:space="preserve">Attachment </w:t>
            </w:r>
            <w:r>
              <w:rPr>
                <w:rFonts w:cs="Arial"/>
              </w:rPr>
              <w:t>20</w:t>
            </w:r>
          </w:p>
        </w:tc>
        <w:tc>
          <w:tcPr>
            <w:tcW w:w="412" w:type="dxa"/>
            <w:tcBorders>
              <w:top w:val="nil"/>
              <w:left w:val="nil"/>
              <w:bottom w:val="nil"/>
              <w:right w:val="nil"/>
            </w:tcBorders>
            <w:shd w:val="clear" w:color="auto" w:fill="F2F2F2" w:themeFill="background1" w:themeFillShade="F2"/>
          </w:tcPr>
          <w:p w14:paraId="06AAF0C2" w14:textId="77777777" w:rsidR="006814D1" w:rsidRDefault="006814D1" w:rsidP="00DE1353">
            <w:pPr>
              <w:spacing w:before="120"/>
              <w:rPr>
                <w:rFonts w:cs="Arial"/>
              </w:rPr>
            </w:pPr>
            <w:r>
              <w:rPr>
                <w:rFonts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66E2F0B5" w14:textId="77777777" w:rsidR="006814D1" w:rsidRPr="00E13F8B" w:rsidRDefault="006814D1" w:rsidP="00DE1353">
            <w:pPr>
              <w:spacing w:before="120"/>
              <w:rPr>
                <w:rFonts w:cs="Arial"/>
              </w:rPr>
            </w:pPr>
            <w:r w:rsidRPr="00427DE7">
              <w:rPr>
                <w:rFonts w:cs="Arial"/>
              </w:rPr>
              <w:t>Sexual Harassment Prevention Certification</w:t>
            </w:r>
          </w:p>
        </w:tc>
      </w:tr>
      <w:tr w:rsidR="006814D1" w14:paraId="5C2B5DCE" w14:textId="77777777" w:rsidTr="00DE1353">
        <w:trPr>
          <w:trHeight w:val="350"/>
        </w:trPr>
        <w:tc>
          <w:tcPr>
            <w:tcW w:w="1149" w:type="dxa"/>
            <w:tcBorders>
              <w:top w:val="nil"/>
              <w:left w:val="single" w:sz="12" w:space="0" w:color="auto"/>
              <w:bottom w:val="single" w:sz="12" w:space="0" w:color="auto"/>
              <w:right w:val="nil"/>
            </w:tcBorders>
            <w:shd w:val="clear" w:color="auto" w:fill="F2F2F2" w:themeFill="background1" w:themeFillShade="F2"/>
          </w:tcPr>
          <w:p w14:paraId="4B67D91B" w14:textId="77777777" w:rsidR="006814D1" w:rsidRDefault="006814D1" w:rsidP="00DE1353">
            <w:pPr>
              <w:spacing w:before="60" w:after="60"/>
              <w:rPr>
                <w:rFonts w:ascii="MS Gothic" w:eastAsia="MS Gothic" w:hAnsi="MS Gothic" w:cs="Arial"/>
                <w:sz w:val="40"/>
              </w:rPr>
            </w:pPr>
          </w:p>
        </w:tc>
        <w:tc>
          <w:tcPr>
            <w:tcW w:w="718" w:type="dxa"/>
            <w:tcBorders>
              <w:top w:val="nil"/>
              <w:left w:val="nil"/>
              <w:bottom w:val="single" w:sz="12" w:space="0" w:color="auto"/>
              <w:right w:val="nil"/>
            </w:tcBorders>
            <w:shd w:val="clear" w:color="auto" w:fill="F2F2F2" w:themeFill="background1" w:themeFillShade="F2"/>
          </w:tcPr>
          <w:p w14:paraId="6A00BB2B" w14:textId="77777777" w:rsidR="006814D1" w:rsidRPr="00DD1973" w:rsidRDefault="000F3647" w:rsidP="00DE1353">
            <w:pPr>
              <w:spacing w:before="60"/>
              <w:jc w:val="center"/>
              <w:rPr>
                <w:rFonts w:ascii="MS Gothic" w:eastAsia="MS Gothic" w:hAnsi="MS Gothic" w:cs="Arial"/>
                <w:sz w:val="32"/>
                <w:szCs w:val="32"/>
              </w:rPr>
            </w:pPr>
            <w:sdt>
              <w:sdtPr>
                <w:rPr>
                  <w:rFonts w:eastAsia="MS Gothic" w:cs="Arial"/>
                  <w:sz w:val="32"/>
                  <w:szCs w:val="32"/>
                </w:rPr>
                <w:id w:val="-1870833198"/>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643" w:type="dxa"/>
            <w:tcBorders>
              <w:top w:val="nil"/>
              <w:left w:val="nil"/>
              <w:bottom w:val="single" w:sz="12" w:space="0" w:color="auto"/>
              <w:right w:val="nil"/>
            </w:tcBorders>
            <w:shd w:val="clear" w:color="auto" w:fill="F2F2F2" w:themeFill="background1" w:themeFillShade="F2"/>
          </w:tcPr>
          <w:p w14:paraId="39196312" w14:textId="77777777" w:rsidR="006814D1" w:rsidRPr="00E13F8B" w:rsidRDefault="006814D1" w:rsidP="00DE1353">
            <w:pPr>
              <w:spacing w:before="120"/>
              <w:rPr>
                <w:rFonts w:cs="Arial"/>
              </w:rPr>
            </w:pPr>
            <w:r>
              <w:rPr>
                <w:rFonts w:cs="Arial"/>
              </w:rPr>
              <w:t>Exhibit C</w:t>
            </w:r>
          </w:p>
        </w:tc>
        <w:tc>
          <w:tcPr>
            <w:tcW w:w="412" w:type="dxa"/>
            <w:tcBorders>
              <w:top w:val="nil"/>
              <w:left w:val="nil"/>
              <w:bottom w:val="single" w:sz="12" w:space="0" w:color="auto"/>
              <w:right w:val="nil"/>
            </w:tcBorders>
            <w:shd w:val="clear" w:color="auto" w:fill="F2F2F2" w:themeFill="background1" w:themeFillShade="F2"/>
          </w:tcPr>
          <w:p w14:paraId="1DFA8C72" w14:textId="77777777" w:rsidR="006814D1" w:rsidRDefault="006814D1" w:rsidP="00DE1353">
            <w:pPr>
              <w:spacing w:before="120"/>
              <w:rPr>
                <w:rFonts w:cs="Arial"/>
              </w:rPr>
            </w:pPr>
            <w:r>
              <w:rPr>
                <w:rFonts w:cs="Arial"/>
              </w:rPr>
              <w:t>–</w:t>
            </w:r>
          </w:p>
        </w:tc>
        <w:tc>
          <w:tcPr>
            <w:tcW w:w="6048" w:type="dxa"/>
            <w:gridSpan w:val="2"/>
            <w:tcBorders>
              <w:top w:val="nil"/>
              <w:left w:val="nil"/>
              <w:bottom w:val="single" w:sz="12" w:space="0" w:color="auto"/>
              <w:right w:val="single" w:sz="12" w:space="0" w:color="auto"/>
            </w:tcBorders>
            <w:shd w:val="clear" w:color="auto" w:fill="F2F2F2" w:themeFill="background1" w:themeFillShade="F2"/>
          </w:tcPr>
          <w:p w14:paraId="2FEAC243" w14:textId="77777777" w:rsidR="006814D1" w:rsidRPr="00E13F8B" w:rsidRDefault="006814D1" w:rsidP="00DE1353">
            <w:pPr>
              <w:spacing w:before="120" w:after="120"/>
              <w:rPr>
                <w:rFonts w:cs="Arial"/>
              </w:rPr>
            </w:pPr>
            <w:r w:rsidRPr="003F77CC">
              <w:rPr>
                <w:rFonts w:cs="Arial"/>
              </w:rPr>
              <w:t>Minority and Women-Owned Business Enterprises - Equal Employment Opportunity Policy Statement</w:t>
            </w:r>
          </w:p>
        </w:tc>
      </w:tr>
    </w:tbl>
    <w:p w14:paraId="06BA7D09" w14:textId="77777777" w:rsidR="006814D1" w:rsidRDefault="006814D1" w:rsidP="006814D1">
      <w:pPr>
        <w:spacing w:before="120" w:after="120"/>
        <w:rPr>
          <w:rFonts w:cs="Arial"/>
          <w:b/>
        </w:rPr>
      </w:pPr>
    </w:p>
    <w:tbl>
      <w:tblPr>
        <w:tblStyle w:val="TableGrid"/>
        <w:tblW w:w="9810" w:type="dxa"/>
        <w:tblInd w:w="-185" w:type="dxa"/>
        <w:tblLook w:val="04A0" w:firstRow="1" w:lastRow="0" w:firstColumn="1" w:lastColumn="0" w:noHBand="0" w:noVBand="1"/>
      </w:tblPr>
      <w:tblGrid>
        <w:gridCol w:w="1165"/>
        <w:gridCol w:w="1705"/>
        <w:gridCol w:w="360"/>
        <w:gridCol w:w="6580"/>
      </w:tblGrid>
      <w:tr w:rsidR="006814D1" w14:paraId="3C06717C" w14:textId="77777777" w:rsidTr="00DE1353">
        <w:tc>
          <w:tcPr>
            <w:tcW w:w="9810" w:type="dxa"/>
            <w:gridSpan w:val="4"/>
            <w:tcBorders>
              <w:top w:val="single" w:sz="12" w:space="0" w:color="auto"/>
              <w:left w:val="single" w:sz="12" w:space="0" w:color="auto"/>
              <w:right w:val="single" w:sz="12" w:space="0" w:color="auto"/>
            </w:tcBorders>
            <w:shd w:val="clear" w:color="auto" w:fill="007681"/>
          </w:tcPr>
          <w:p w14:paraId="3B5B638A" w14:textId="77777777" w:rsidR="006814D1" w:rsidRDefault="006814D1" w:rsidP="00DE1353">
            <w:pPr>
              <w:spacing w:before="200" w:after="120"/>
              <w:jc w:val="center"/>
              <w:rPr>
                <w:rFonts w:cs="Arial"/>
                <w:b/>
                <w:sz w:val="28"/>
                <w:szCs w:val="28"/>
              </w:rPr>
            </w:pPr>
            <w:r w:rsidRPr="007B455E">
              <w:rPr>
                <w:rFonts w:cs="Arial"/>
                <w:b/>
                <w:color w:val="FFFFFF" w:themeColor="background1"/>
                <w:sz w:val="28"/>
                <w:szCs w:val="28"/>
              </w:rPr>
              <w:t xml:space="preserve">Volume </w:t>
            </w:r>
            <w:r>
              <w:rPr>
                <w:rFonts w:cs="Arial"/>
                <w:b/>
                <w:color w:val="FFFFFF" w:themeColor="background1"/>
                <w:sz w:val="28"/>
                <w:szCs w:val="28"/>
              </w:rPr>
              <w:t>Three</w:t>
            </w:r>
          </w:p>
        </w:tc>
      </w:tr>
      <w:tr w:rsidR="006814D1" w14:paraId="52F5525D" w14:textId="77777777" w:rsidTr="00DE1353">
        <w:tc>
          <w:tcPr>
            <w:tcW w:w="1165" w:type="dxa"/>
            <w:tcBorders>
              <w:top w:val="nil"/>
              <w:left w:val="single" w:sz="12" w:space="0" w:color="auto"/>
              <w:bottom w:val="single" w:sz="12" w:space="0" w:color="auto"/>
              <w:right w:val="nil"/>
            </w:tcBorders>
            <w:shd w:val="clear" w:color="auto" w:fill="F2F2F2" w:themeFill="background1" w:themeFillShade="F2"/>
            <w:vAlign w:val="center"/>
          </w:tcPr>
          <w:p w14:paraId="5E3C7F68" w14:textId="77777777" w:rsidR="006814D1" w:rsidRPr="00DD1973" w:rsidRDefault="000F3647" w:rsidP="00DE1353">
            <w:pPr>
              <w:spacing w:before="60" w:after="60"/>
              <w:jc w:val="center"/>
              <w:rPr>
                <w:rFonts w:ascii="MS Gothic" w:eastAsia="MS Gothic" w:hAnsi="MS Gothic" w:cs="Arial"/>
                <w:sz w:val="32"/>
                <w:szCs w:val="32"/>
              </w:rPr>
            </w:pPr>
            <w:sdt>
              <w:sdtPr>
                <w:rPr>
                  <w:rFonts w:eastAsia="MS Gothic" w:cs="Arial"/>
                  <w:sz w:val="32"/>
                  <w:szCs w:val="32"/>
                </w:rPr>
                <w:id w:val="475492962"/>
                <w14:checkbox>
                  <w14:checked w14:val="0"/>
                  <w14:checkedState w14:val="2612" w14:font="MS Gothic"/>
                  <w14:uncheckedState w14:val="2610" w14:font="MS Gothic"/>
                </w14:checkbox>
              </w:sdtPr>
              <w:sdtEndPr/>
              <w:sdtContent>
                <w:r w:rsidR="006814D1" w:rsidRPr="00DD1973">
                  <w:rPr>
                    <w:rFonts w:ascii="MS Gothic" w:eastAsia="MS Gothic" w:hAnsi="MS Gothic" w:cs="Arial" w:hint="eastAsia"/>
                    <w:sz w:val="32"/>
                    <w:szCs w:val="32"/>
                  </w:rPr>
                  <w:t>☐</w:t>
                </w:r>
              </w:sdtContent>
            </w:sdt>
          </w:p>
        </w:tc>
        <w:tc>
          <w:tcPr>
            <w:tcW w:w="1705" w:type="dxa"/>
            <w:tcBorders>
              <w:top w:val="nil"/>
              <w:left w:val="nil"/>
              <w:bottom w:val="single" w:sz="12" w:space="0" w:color="auto"/>
              <w:right w:val="nil"/>
            </w:tcBorders>
            <w:shd w:val="clear" w:color="auto" w:fill="F2F2F2" w:themeFill="background1" w:themeFillShade="F2"/>
            <w:vAlign w:val="center"/>
          </w:tcPr>
          <w:p w14:paraId="51F09F0F" w14:textId="77777777" w:rsidR="006814D1" w:rsidRDefault="006814D1" w:rsidP="00DE1353">
            <w:pPr>
              <w:spacing w:before="100" w:after="60"/>
              <w:rPr>
                <w:rFonts w:cs="Arial"/>
                <w:b/>
              </w:rPr>
            </w:pPr>
            <w:r w:rsidRPr="00E13F8B">
              <w:rPr>
                <w:rFonts w:cs="Arial"/>
              </w:rPr>
              <w:t xml:space="preserve">Attachment </w:t>
            </w:r>
            <w:r>
              <w:rPr>
                <w:rFonts w:cs="Arial"/>
              </w:rPr>
              <w:t>21</w:t>
            </w:r>
          </w:p>
        </w:tc>
        <w:tc>
          <w:tcPr>
            <w:tcW w:w="360" w:type="dxa"/>
            <w:tcBorders>
              <w:top w:val="nil"/>
              <w:left w:val="nil"/>
              <w:bottom w:val="single" w:sz="12" w:space="0" w:color="auto"/>
              <w:right w:val="nil"/>
            </w:tcBorders>
            <w:shd w:val="clear" w:color="auto" w:fill="F2F2F2" w:themeFill="background1" w:themeFillShade="F2"/>
            <w:vAlign w:val="center"/>
          </w:tcPr>
          <w:p w14:paraId="1712D9F8" w14:textId="77777777" w:rsidR="006814D1" w:rsidRDefault="006814D1" w:rsidP="00DE1353">
            <w:pPr>
              <w:spacing w:before="100" w:after="60"/>
              <w:rPr>
                <w:rFonts w:cs="Arial"/>
                <w:b/>
              </w:rPr>
            </w:pPr>
            <w:r>
              <w:rPr>
                <w:rFonts w:cs="Arial"/>
              </w:rPr>
              <w:t>–</w:t>
            </w:r>
          </w:p>
        </w:tc>
        <w:tc>
          <w:tcPr>
            <w:tcW w:w="6580" w:type="dxa"/>
            <w:tcBorders>
              <w:top w:val="nil"/>
              <w:left w:val="nil"/>
              <w:bottom w:val="single" w:sz="12" w:space="0" w:color="auto"/>
              <w:right w:val="single" w:sz="12" w:space="0" w:color="auto"/>
            </w:tcBorders>
            <w:shd w:val="clear" w:color="auto" w:fill="F2F2F2" w:themeFill="background1" w:themeFillShade="F2"/>
            <w:vAlign w:val="center"/>
          </w:tcPr>
          <w:p w14:paraId="4940B890" w14:textId="77777777" w:rsidR="006814D1" w:rsidRDefault="006814D1" w:rsidP="00DE1353">
            <w:pPr>
              <w:spacing w:before="100" w:after="60"/>
              <w:rPr>
                <w:rFonts w:cs="Arial"/>
                <w:b/>
              </w:rPr>
            </w:pPr>
            <w:r w:rsidRPr="00E13F8B">
              <w:rPr>
                <w:rFonts w:cs="Arial"/>
              </w:rPr>
              <w:t>Financial Response Form</w:t>
            </w:r>
          </w:p>
        </w:tc>
      </w:tr>
    </w:tbl>
    <w:p w14:paraId="0D78F0F6" w14:textId="7318305F" w:rsidR="00DD1A7A" w:rsidRDefault="00DD1A7A" w:rsidP="006814D1">
      <w:pPr>
        <w:spacing w:after="200" w:line="276" w:lineRule="auto"/>
        <w:rPr>
          <w:rFonts w:cs="Arial"/>
          <w:sz w:val="16"/>
          <w:szCs w:val="16"/>
        </w:rPr>
      </w:pPr>
    </w:p>
    <w:p w14:paraId="02049DCF" w14:textId="0626B3E4" w:rsidR="009D3A6C" w:rsidRDefault="009D3A6C" w:rsidP="006814D1">
      <w:pPr>
        <w:spacing w:after="200" w:line="276" w:lineRule="auto"/>
        <w:rPr>
          <w:rFonts w:cs="Arial"/>
          <w:sz w:val="16"/>
          <w:szCs w:val="16"/>
        </w:rPr>
      </w:pPr>
    </w:p>
    <w:p w14:paraId="15CFF352" w14:textId="1EEC1857" w:rsidR="009D3A6C" w:rsidRPr="00DD1A7A" w:rsidRDefault="009D3A6C" w:rsidP="009D3A6C">
      <w:pPr>
        <w:spacing w:after="200" w:line="276" w:lineRule="auto"/>
        <w:ind w:left="6480" w:firstLine="720"/>
        <w:rPr>
          <w:rFonts w:cs="Arial"/>
          <w:sz w:val="16"/>
          <w:szCs w:val="16"/>
        </w:rPr>
      </w:pPr>
    </w:p>
    <w:sectPr w:rsidR="009D3A6C" w:rsidRPr="00DD1A7A" w:rsidSect="00DD1A7A">
      <w:footerReference w:type="default" r:id="rId18"/>
      <w:pgSz w:w="12240" w:h="15840"/>
      <w:pgMar w:top="1080" w:right="1440" w:bottom="1260" w:left="144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DE6EB" w14:textId="77777777" w:rsidR="00093C4F" w:rsidRDefault="00093C4F" w:rsidP="008B0D31">
      <w:r>
        <w:separator/>
      </w:r>
    </w:p>
  </w:endnote>
  <w:endnote w:type="continuationSeparator" w:id="0">
    <w:p w14:paraId="132AD3B8" w14:textId="77777777" w:rsidR="00093C4F" w:rsidRDefault="00093C4F"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Rg">
    <w:altName w:val="Candar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27D5292E" w14:textId="77777777" w:rsidR="00093C4F" w:rsidRDefault="00093C4F" w:rsidP="00DC1950">
            <w:pPr>
              <w:spacing w:before="200"/>
              <w:jc w:val="right"/>
            </w:pPr>
          </w:p>
          <w:tbl>
            <w:tblPr>
              <w:tblStyle w:val="TableGrid"/>
              <w:tblW w:w="10890" w:type="dxa"/>
              <w:tblInd w:w="-635" w:type="dxa"/>
              <w:tblLook w:val="04A0" w:firstRow="1" w:lastRow="0" w:firstColumn="1" w:lastColumn="0" w:noHBand="0" w:noVBand="1"/>
            </w:tblPr>
            <w:tblGrid>
              <w:gridCol w:w="10890"/>
            </w:tblGrid>
            <w:tr w:rsidR="00093C4F" w14:paraId="77C4DB46" w14:textId="77777777" w:rsidTr="00E24A82">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980A84A" w14:textId="4BB6EB4E" w:rsidR="00093C4F" w:rsidRPr="00E24A82" w:rsidRDefault="00093C4F" w:rsidP="00E24A8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2851CBFD" w14:textId="53687FB7" w:rsidR="00093C4F" w:rsidRPr="002C2AA6" w:rsidRDefault="000F3647" w:rsidP="00E24A82"/>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974707"/>
      <w:docPartObj>
        <w:docPartGallery w:val="Page Numbers (Top of Page)"/>
        <w:docPartUnique/>
      </w:docPartObj>
    </w:sdtPr>
    <w:sdtEndPr/>
    <w:sdtContent>
      <w:p w14:paraId="52FB23F1" w14:textId="5F82EC6D" w:rsidR="00093C4F" w:rsidRDefault="00093C4F" w:rsidP="001F40A0">
        <w:pPr>
          <w:spacing w:before="200"/>
          <w:jc w:val="right"/>
          <w:rPr>
            <w:rFonts w:cs="Arial"/>
            <w:b/>
            <w:bCs/>
          </w:rPr>
        </w:pPr>
        <w:r w:rsidRPr="00CE68A0">
          <w:rPr>
            <w:rFonts w:cs="Arial"/>
            <w:color w:val="A6A6A6" w:themeColor="background1" w:themeShade="A6"/>
          </w:rPr>
          <w:t xml:space="preserve">RFP </w:t>
        </w:r>
        <w:r>
          <w:rPr>
            <w:rFonts w:cs="Arial"/>
            <w:color w:val="A6A6A6" w:themeColor="background1" w:themeShade="A6"/>
          </w:rPr>
          <w:t>20</w:t>
        </w:r>
        <w:r w:rsidRPr="00CE68A0">
          <w:rPr>
            <w:rFonts w:cs="Arial"/>
            <w:color w:val="A6A6A6" w:themeColor="background1" w:themeShade="A6"/>
          </w:rPr>
          <w:t>-100</w:t>
        </w:r>
        <w:r>
          <w:rPr>
            <w:rFonts w:cs="Arial"/>
            <w:color w:val="A6A6A6" w:themeColor="background1" w:themeShade="A6"/>
          </w:rPr>
          <w:t xml:space="preserve"> Electronic Payment Processing Services </w:t>
        </w:r>
        <w:r w:rsidRPr="00CE68A0">
          <w:rPr>
            <w:rFonts w:cs="Arial"/>
            <w:color w:val="A6A6A6" w:themeColor="background1" w:themeShade="A6"/>
          </w:rPr>
          <w:t xml:space="preserve">| </w:t>
        </w:r>
        <w:r w:rsidRPr="00CE68A0">
          <w:rPr>
            <w:rFonts w:cs="Arial"/>
          </w:rPr>
          <w:t>Page</w:t>
        </w:r>
        <w:r w:rsidRPr="009A2C7D">
          <w:rPr>
            <w:rFonts w:cs="Arial"/>
          </w:rPr>
          <w:t xml:space="preserve"> </w:t>
        </w:r>
        <w:r>
          <w:rPr>
            <w:rFonts w:cs="Arial"/>
          </w:rPr>
          <w:t>74</w:t>
        </w:r>
        <w:r w:rsidRPr="009A2C7D">
          <w:rPr>
            <w:rFonts w:cs="Arial"/>
          </w:rPr>
          <w:t xml:space="preserve"> of </w:t>
        </w:r>
        <w:r>
          <w:rPr>
            <w:rFonts w:cs="Arial"/>
            <w:b/>
            <w:bCs/>
          </w:rPr>
          <w:t>104</w:t>
        </w:r>
      </w:p>
      <w:p w14:paraId="3FE0FBA5" w14:textId="15B5C6E0" w:rsidR="00093C4F" w:rsidRDefault="00093C4F" w:rsidP="001F40A0">
        <w:pPr>
          <w:jc w:val="right"/>
        </w:pPr>
        <w:r w:rsidRPr="00CF7D0F">
          <w:rPr>
            <w:b/>
            <w:bCs/>
          </w:rPr>
          <w:t xml:space="preserve">RFP Amendment </w:t>
        </w:r>
        <w:r>
          <w:rPr>
            <w:b/>
            <w:bCs/>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E431" w14:textId="6D1A2436" w:rsidR="00093C4F" w:rsidRPr="00332067" w:rsidRDefault="00093C4F" w:rsidP="00332067">
    <w:pPr>
      <w:pStyle w:val="Footer"/>
      <w:jc w:val="center"/>
    </w:pPr>
    <w:r w:rsidRPr="00332067">
      <w:t xml:space="preserve">Page </w:t>
    </w:r>
    <w:r w:rsidR="001971A1">
      <w:t>1</w:t>
    </w:r>
    <w:r w:rsidRPr="00332067">
      <w:t xml:space="preserve"> of </w:t>
    </w:r>
    <w:r>
      <w:t>2</w:t>
    </w:r>
    <w:r w:rsidR="00122907">
      <w:t>9</w:t>
    </w:r>
    <w:r w:rsidRPr="00332067">
      <w:tab/>
    </w:r>
    <w:r w:rsidRPr="00332067">
      <w:tab/>
    </w:r>
    <w:r w:rsidRPr="00332067">
      <w:tab/>
    </w:r>
    <w:r w:rsidRPr="00332067">
      <w:tab/>
    </w:r>
    <w:r w:rsidRPr="00332067">
      <w:tab/>
      <w:t>RFP 20-10</w:t>
    </w:r>
    <w:r>
      <w:t>1</w:t>
    </w:r>
    <w:r w:rsidRPr="00332067">
      <w:t xml:space="preserve"> Questions and Answers </w:t>
    </w:r>
    <w:r>
      <w:t xml:space="preserve">| </w:t>
    </w:r>
    <w:r w:rsidRPr="00332067">
      <w:t xml:space="preserve">Round </w:t>
    </w:r>
    <w:r w:rsidR="00AB08C0">
      <w:t>Two</w:t>
    </w:r>
  </w:p>
  <w:p w14:paraId="14DCBA37" w14:textId="78863AEF" w:rsidR="00093C4F" w:rsidRPr="002C2AA6" w:rsidRDefault="00093C4F" w:rsidP="00CF7D0F">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356295"/>
      <w:docPartObj>
        <w:docPartGallery w:val="Page Numbers (Bottom of Page)"/>
        <w:docPartUnique/>
      </w:docPartObj>
    </w:sdtPr>
    <w:sdtEndPr/>
    <w:sdtContent>
      <w:sdt>
        <w:sdtPr>
          <w:id w:val="525149817"/>
          <w:docPartObj>
            <w:docPartGallery w:val="Page Numbers (Top of Page)"/>
            <w:docPartUnique/>
          </w:docPartObj>
        </w:sdtPr>
        <w:sdtEndPr/>
        <w:sdtContent>
          <w:p w14:paraId="21B2F7D8" w14:textId="62190243" w:rsidR="00093C4F" w:rsidRPr="0035477B" w:rsidRDefault="00093C4F" w:rsidP="00617CB5">
            <w:pPr>
              <w:spacing w:before="200"/>
              <w:jc w:val="right"/>
              <w:rPr>
                <w:rFonts w:cs="Arial"/>
                <w:b/>
                <w:bCs/>
              </w:rPr>
            </w:pPr>
            <w:r w:rsidRPr="00F56A82">
              <w:rPr>
                <w:rFonts w:cs="Arial"/>
                <w:color w:val="808080" w:themeColor="background1" w:themeShade="80"/>
              </w:rPr>
              <w:t>RFP</w:t>
            </w:r>
            <w:r>
              <w:rPr>
                <w:rFonts w:cs="Arial"/>
                <w:color w:val="808080" w:themeColor="background1" w:themeShade="80"/>
              </w:rPr>
              <w:t xml:space="preserve"> 20</w:t>
            </w:r>
            <w:r w:rsidRPr="00F56A82">
              <w:rPr>
                <w:rFonts w:cs="Arial"/>
                <w:color w:val="808080" w:themeColor="background1" w:themeShade="80"/>
              </w:rPr>
              <w:t>-10</w:t>
            </w:r>
            <w:r>
              <w:rPr>
                <w:rFonts w:cs="Arial"/>
                <w:color w:val="808080" w:themeColor="background1" w:themeShade="80"/>
              </w:rPr>
              <w:t>1</w:t>
            </w:r>
            <w:r w:rsidRPr="00F56A82">
              <w:rPr>
                <w:rFonts w:cs="Arial"/>
                <w:color w:val="808080" w:themeColor="background1" w:themeShade="80"/>
              </w:rPr>
              <w:t xml:space="preserve"> Attachments | </w:t>
            </w:r>
            <w:r w:rsidRPr="00CE68A0">
              <w:rPr>
                <w:rFonts w:cs="Arial"/>
              </w:rPr>
              <w:t>Page</w:t>
            </w:r>
            <w:r w:rsidRPr="009A2C7D">
              <w:rPr>
                <w:rFonts w:cs="Arial"/>
              </w:rPr>
              <w:t xml:space="preserve"> </w:t>
            </w:r>
            <w:r w:rsidR="001971A1">
              <w:rPr>
                <w:rFonts w:cs="Arial"/>
              </w:rPr>
              <w:t>5</w:t>
            </w:r>
            <w:r w:rsidRPr="003932CF">
              <w:rPr>
                <w:rFonts w:cs="Arial"/>
                <w:b/>
                <w:bCs/>
              </w:rPr>
              <w:t xml:space="preserve"> </w:t>
            </w:r>
            <w:r w:rsidRPr="009A2C7D">
              <w:rPr>
                <w:rFonts w:cs="Arial"/>
              </w:rPr>
              <w:t xml:space="preserve">of </w:t>
            </w:r>
            <w:r>
              <w:rPr>
                <w:rFonts w:cs="Arial"/>
                <w:b/>
                <w:bCs/>
              </w:rPr>
              <w:t>37</w:t>
            </w:r>
          </w:p>
          <w:p w14:paraId="69DAD14A" w14:textId="3CEB9AE1" w:rsidR="00093C4F" w:rsidRPr="002C2AA6" w:rsidRDefault="00093C4F" w:rsidP="00617CB5">
            <w:pPr>
              <w:jc w:val="right"/>
            </w:pPr>
            <w:r w:rsidRPr="00CF7D0F">
              <w:rPr>
                <w:b/>
                <w:bCs/>
              </w:rPr>
              <w:t xml:space="preserve">RFP Amendment </w:t>
            </w:r>
            <w:r>
              <w:rPr>
                <w:b/>
                <w:bCs/>
              </w:rPr>
              <w:t>#</w:t>
            </w:r>
            <w:r w:rsidR="006814D1">
              <w:rPr>
                <w:b/>
                <w:bCs/>
              </w:rPr>
              <w:t>2</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648783"/>
      <w:docPartObj>
        <w:docPartGallery w:val="Page Numbers (Bottom of Page)"/>
        <w:docPartUnique/>
      </w:docPartObj>
    </w:sdtPr>
    <w:sdtEndPr/>
    <w:sdtContent>
      <w:sdt>
        <w:sdtPr>
          <w:id w:val="-1962565239"/>
          <w:docPartObj>
            <w:docPartGallery w:val="Page Numbers (Top of Page)"/>
            <w:docPartUnique/>
          </w:docPartObj>
        </w:sdtPr>
        <w:sdtEndPr/>
        <w:sdtContent>
          <w:p w14:paraId="3C30F1E8" w14:textId="78D4C0CF" w:rsidR="001971A1" w:rsidRPr="0035477B" w:rsidRDefault="001971A1" w:rsidP="00617CB5">
            <w:pPr>
              <w:spacing w:before="200"/>
              <w:jc w:val="right"/>
              <w:rPr>
                <w:rFonts w:cs="Arial"/>
                <w:b/>
                <w:bCs/>
              </w:rPr>
            </w:pPr>
            <w:r w:rsidRPr="00F56A82">
              <w:rPr>
                <w:rFonts w:cs="Arial"/>
                <w:color w:val="808080" w:themeColor="background1" w:themeShade="80"/>
              </w:rPr>
              <w:t>RFP</w:t>
            </w:r>
            <w:r>
              <w:rPr>
                <w:rFonts w:cs="Arial"/>
                <w:color w:val="808080" w:themeColor="background1" w:themeShade="80"/>
              </w:rPr>
              <w:t xml:space="preserve"> 20</w:t>
            </w:r>
            <w:r w:rsidRPr="00F56A82">
              <w:rPr>
                <w:rFonts w:cs="Arial"/>
                <w:color w:val="808080" w:themeColor="background1" w:themeShade="80"/>
              </w:rPr>
              <w:t>-10</w:t>
            </w:r>
            <w:r>
              <w:rPr>
                <w:rFonts w:cs="Arial"/>
                <w:color w:val="808080" w:themeColor="background1" w:themeShade="80"/>
              </w:rPr>
              <w:t>1</w:t>
            </w:r>
            <w:r w:rsidRPr="00F56A82">
              <w:rPr>
                <w:rFonts w:cs="Arial"/>
                <w:color w:val="808080" w:themeColor="background1" w:themeShade="80"/>
              </w:rPr>
              <w:t xml:space="preserve"> Attachments | </w:t>
            </w:r>
            <w:r w:rsidRPr="00CE68A0">
              <w:rPr>
                <w:rFonts w:cs="Arial"/>
              </w:rPr>
              <w:t>Page</w:t>
            </w:r>
            <w:r w:rsidRPr="009A2C7D">
              <w:rPr>
                <w:rFonts w:cs="Arial"/>
              </w:rPr>
              <w:t xml:space="preserve"> </w:t>
            </w:r>
            <w:r>
              <w:rPr>
                <w:rFonts w:cs="Arial"/>
              </w:rPr>
              <w:t>6</w:t>
            </w:r>
            <w:r w:rsidRPr="003932CF">
              <w:rPr>
                <w:rFonts w:cs="Arial"/>
                <w:b/>
                <w:bCs/>
              </w:rPr>
              <w:t xml:space="preserve"> </w:t>
            </w:r>
            <w:r w:rsidRPr="009A2C7D">
              <w:rPr>
                <w:rFonts w:cs="Arial"/>
              </w:rPr>
              <w:t xml:space="preserve">of </w:t>
            </w:r>
            <w:r>
              <w:rPr>
                <w:rFonts w:cs="Arial"/>
                <w:b/>
                <w:bCs/>
              </w:rPr>
              <w:t>37</w:t>
            </w:r>
          </w:p>
          <w:p w14:paraId="3CBD1577" w14:textId="77777777" w:rsidR="001971A1" w:rsidRPr="002C2AA6" w:rsidRDefault="001971A1" w:rsidP="00617CB5">
            <w:pPr>
              <w:jc w:val="right"/>
            </w:pPr>
            <w:r w:rsidRPr="00CF7D0F">
              <w:rPr>
                <w:b/>
                <w:bCs/>
              </w:rPr>
              <w:t xml:space="preserve">RFP Amendment </w:t>
            </w:r>
            <w:r>
              <w:rPr>
                <w:b/>
                <w:bCs/>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5C8AF" w14:textId="77777777" w:rsidR="00093C4F" w:rsidRDefault="00093C4F" w:rsidP="008B0D31">
      <w:r>
        <w:separator/>
      </w:r>
    </w:p>
  </w:footnote>
  <w:footnote w:type="continuationSeparator" w:id="0">
    <w:p w14:paraId="4BA5578A" w14:textId="77777777" w:rsidR="00093C4F" w:rsidRDefault="00093C4F"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8A7B" w14:textId="0B8F2BE6" w:rsidR="00093C4F" w:rsidRPr="000907B0" w:rsidRDefault="00093C4F" w:rsidP="000907B0">
    <w:pPr>
      <w:spacing w:after="200"/>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174D" w14:textId="77777777" w:rsidR="00093C4F" w:rsidRPr="002721C1" w:rsidRDefault="00093C4F" w:rsidP="001F40A0">
    <w:pPr>
      <w:jc w:val="center"/>
      <w:rPr>
        <w:rFonts w:cs="Arial"/>
      </w:rPr>
    </w:pPr>
    <w:r w:rsidRPr="002721C1">
      <w:rPr>
        <w:rFonts w:cs="Arial"/>
      </w:rPr>
      <w:t>New York State Department of Taxation and Finance</w:t>
    </w:r>
  </w:p>
  <w:p w14:paraId="5A8CB871" w14:textId="77777777" w:rsidR="00093C4F" w:rsidRPr="002721C1" w:rsidRDefault="00093C4F" w:rsidP="001F40A0">
    <w:pPr>
      <w:jc w:val="center"/>
      <w:rPr>
        <w:rFonts w:cs="Arial"/>
      </w:rPr>
    </w:pPr>
    <w:r w:rsidRPr="002721C1">
      <w:rPr>
        <w:rFonts w:cs="Arial"/>
      </w:rPr>
      <w:t xml:space="preserve">Request for Proposals (RFP) </w:t>
    </w:r>
    <w:r>
      <w:rPr>
        <w:rFonts w:cs="Arial"/>
      </w:rPr>
      <w:t>20-100</w:t>
    </w:r>
  </w:p>
  <w:p w14:paraId="638CAE3A" w14:textId="77777777" w:rsidR="00093C4F" w:rsidRPr="00B6529E" w:rsidRDefault="00093C4F" w:rsidP="001F40A0">
    <w:pPr>
      <w:jc w:val="center"/>
      <w:rPr>
        <w:rFonts w:cs="Arial"/>
      </w:rPr>
    </w:pPr>
    <w:r>
      <w:rPr>
        <w:rFonts w:cs="Arial"/>
        <w:u w:color="000080"/>
      </w:rPr>
      <w:t>Electronic Payment Processing</w:t>
    </w:r>
    <w:r w:rsidRPr="001B289E">
      <w:rPr>
        <w:rFonts w:cs="Arial"/>
        <w:u w:color="000080"/>
      </w:rPr>
      <w:t xml:space="preserve"> Services</w:t>
    </w:r>
  </w:p>
  <w:p w14:paraId="606F4655" w14:textId="77777777" w:rsidR="00093C4F" w:rsidRDefault="00093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E7CD" w14:textId="77777777" w:rsidR="00093C4F" w:rsidRPr="002721C1" w:rsidRDefault="00093C4F" w:rsidP="00CF7D0F">
    <w:pPr>
      <w:jc w:val="center"/>
      <w:rPr>
        <w:rFonts w:cs="Arial"/>
      </w:rPr>
    </w:pPr>
    <w:r w:rsidRPr="002721C1">
      <w:rPr>
        <w:rFonts w:cs="Arial"/>
      </w:rPr>
      <w:t>New York State Department of Taxation and Finance</w:t>
    </w:r>
  </w:p>
  <w:p w14:paraId="64404DE1" w14:textId="72EE09A5" w:rsidR="00093C4F" w:rsidRPr="002721C1" w:rsidRDefault="00093C4F" w:rsidP="00CF7D0F">
    <w:pPr>
      <w:jc w:val="center"/>
      <w:rPr>
        <w:rFonts w:cs="Arial"/>
      </w:rPr>
    </w:pPr>
    <w:r w:rsidRPr="002721C1">
      <w:rPr>
        <w:rFonts w:cs="Arial"/>
      </w:rPr>
      <w:t xml:space="preserve">Request for Proposals (RFP) </w:t>
    </w:r>
    <w:r>
      <w:rPr>
        <w:rFonts w:cs="Arial"/>
      </w:rPr>
      <w:t>20-101</w:t>
    </w:r>
  </w:p>
  <w:p w14:paraId="11F8A99A" w14:textId="6E3D528E" w:rsidR="00093C4F" w:rsidRPr="000907B0" w:rsidRDefault="00093C4F" w:rsidP="00C71F43">
    <w:pPr>
      <w:spacing w:after="120"/>
      <w:jc w:val="center"/>
      <w:rPr>
        <w:rFonts w:cs="Arial"/>
      </w:rPr>
    </w:pPr>
    <w:r>
      <w:rPr>
        <w:rFonts w:cs="Arial"/>
        <w:u w:color="000080"/>
      </w:rPr>
      <w:t>Collection Services for Delinquent Tax Debt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3E8C"/>
    <w:multiLevelType w:val="multilevel"/>
    <w:tmpl w:val="78F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0216E"/>
    <w:multiLevelType w:val="multilevel"/>
    <w:tmpl w:val="3D90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913A1"/>
    <w:multiLevelType w:val="multilevel"/>
    <w:tmpl w:val="8DD6EFD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b/>
        <w:bCs/>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3"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2E0FE1"/>
    <w:multiLevelType w:val="hybridMultilevel"/>
    <w:tmpl w:val="A0B0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CF68DB"/>
    <w:multiLevelType w:val="multilevel"/>
    <w:tmpl w:val="A1CA5D9E"/>
    <w:lvl w:ilvl="0">
      <w:start w:val="1"/>
      <w:numFmt w:val="lowerLetter"/>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E31092"/>
    <w:multiLevelType w:val="multilevel"/>
    <w:tmpl w:val="F08A63AC"/>
    <w:lvl w:ilvl="0">
      <w:start w:val="8"/>
      <w:numFmt w:val="decimal"/>
      <w:lvlText w:val="%1."/>
      <w:lvlJc w:val="left"/>
      <w:pPr>
        <w:ind w:left="456" w:hanging="456"/>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7" w15:restartNumberingAfterBreak="0">
    <w:nsid w:val="2C3F3B09"/>
    <w:multiLevelType w:val="hybridMultilevel"/>
    <w:tmpl w:val="B8EE2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7601C0"/>
    <w:multiLevelType w:val="hybridMultilevel"/>
    <w:tmpl w:val="D35A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F55CE"/>
    <w:multiLevelType w:val="hybridMultilevel"/>
    <w:tmpl w:val="056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BD15F2"/>
    <w:multiLevelType w:val="hybridMultilevel"/>
    <w:tmpl w:val="8678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82425"/>
    <w:multiLevelType w:val="hybridMultilevel"/>
    <w:tmpl w:val="5EAA26A6"/>
    <w:lvl w:ilvl="0" w:tplc="F88CD0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A7750"/>
    <w:multiLevelType w:val="multilevel"/>
    <w:tmpl w:val="BE184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A96307C"/>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5B70570"/>
    <w:multiLevelType w:val="hybridMultilevel"/>
    <w:tmpl w:val="8FF899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76317C"/>
    <w:multiLevelType w:val="hybridMultilevel"/>
    <w:tmpl w:val="F48C5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B4520B"/>
    <w:multiLevelType w:val="hybridMultilevel"/>
    <w:tmpl w:val="851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857124"/>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D458E"/>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A580D5B"/>
    <w:multiLevelType w:val="hybridMultilevel"/>
    <w:tmpl w:val="17E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128D8"/>
    <w:multiLevelType w:val="multilevel"/>
    <w:tmpl w:val="89E810F8"/>
    <w:lvl w:ilvl="0">
      <w:start w:val="9"/>
      <w:numFmt w:val="decimal"/>
      <w:lvlText w:val="%1."/>
      <w:lvlJc w:val="left"/>
      <w:pPr>
        <w:ind w:left="456" w:hanging="456"/>
      </w:pPr>
      <w:rPr>
        <w:rFonts w:hint="default"/>
        <w:b/>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24"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num w:numId="1">
    <w:abstractNumId w:val="10"/>
  </w:num>
  <w:num w:numId="2">
    <w:abstractNumId w:val="3"/>
  </w:num>
  <w:num w:numId="3">
    <w:abstractNumId w:val="24"/>
  </w:num>
  <w:num w:numId="4">
    <w:abstractNumId w:val="17"/>
  </w:num>
  <w:num w:numId="5">
    <w:abstractNumId w:val="13"/>
  </w:num>
  <w:num w:numId="6">
    <w:abstractNumId w:val="23"/>
  </w:num>
  <w:num w:numId="7">
    <w:abstractNumId w:val="6"/>
  </w:num>
  <w:num w:numId="8">
    <w:abstractNumId w:val="2"/>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6"/>
  </w:num>
  <w:num w:numId="18">
    <w:abstractNumId w:val="12"/>
  </w:num>
  <w:num w:numId="19">
    <w:abstractNumId w:val="22"/>
  </w:num>
  <w:num w:numId="20">
    <w:abstractNumId w:val="18"/>
  </w:num>
  <w:num w:numId="21">
    <w:abstractNumId w:val="8"/>
  </w:num>
  <w:num w:numId="22">
    <w:abstractNumId w:val="11"/>
  </w:num>
  <w:num w:numId="23">
    <w:abstractNumId w:val="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21BD9"/>
    <w:rsid w:val="00050FE0"/>
    <w:rsid w:val="00065611"/>
    <w:rsid w:val="000907B0"/>
    <w:rsid w:val="00093C4F"/>
    <w:rsid w:val="000A0482"/>
    <w:rsid w:val="000C3826"/>
    <w:rsid w:val="000D472E"/>
    <w:rsid w:val="000D6FE1"/>
    <w:rsid w:val="000F3647"/>
    <w:rsid w:val="001103DB"/>
    <w:rsid w:val="00120859"/>
    <w:rsid w:val="001216D5"/>
    <w:rsid w:val="00122907"/>
    <w:rsid w:val="00126149"/>
    <w:rsid w:val="00153D7B"/>
    <w:rsid w:val="001816AB"/>
    <w:rsid w:val="00183FEC"/>
    <w:rsid w:val="0019297E"/>
    <w:rsid w:val="00192E4A"/>
    <w:rsid w:val="001971A1"/>
    <w:rsid w:val="001A10A3"/>
    <w:rsid w:val="001A57FD"/>
    <w:rsid w:val="001B2EB4"/>
    <w:rsid w:val="001E77B4"/>
    <w:rsid w:val="001E792E"/>
    <w:rsid w:val="001F40A0"/>
    <w:rsid w:val="00200061"/>
    <w:rsid w:val="002061FE"/>
    <w:rsid w:val="00214F45"/>
    <w:rsid w:val="00230C6F"/>
    <w:rsid w:val="00232DF5"/>
    <w:rsid w:val="00263C94"/>
    <w:rsid w:val="00267225"/>
    <w:rsid w:val="00277A06"/>
    <w:rsid w:val="00285CD0"/>
    <w:rsid w:val="0029250B"/>
    <w:rsid w:val="002A5C33"/>
    <w:rsid w:val="002A6D34"/>
    <w:rsid w:val="002A7A23"/>
    <w:rsid w:val="002C2AA6"/>
    <w:rsid w:val="002F00D4"/>
    <w:rsid w:val="003030B7"/>
    <w:rsid w:val="003129E2"/>
    <w:rsid w:val="00332067"/>
    <w:rsid w:val="003339DF"/>
    <w:rsid w:val="0034171C"/>
    <w:rsid w:val="00346819"/>
    <w:rsid w:val="0035477B"/>
    <w:rsid w:val="00380C0A"/>
    <w:rsid w:val="003932CF"/>
    <w:rsid w:val="003F2A24"/>
    <w:rsid w:val="003F7668"/>
    <w:rsid w:val="00412CAD"/>
    <w:rsid w:val="00434764"/>
    <w:rsid w:val="00442A38"/>
    <w:rsid w:val="004700E6"/>
    <w:rsid w:val="004A6583"/>
    <w:rsid w:val="004D6472"/>
    <w:rsid w:val="0052196B"/>
    <w:rsid w:val="00527933"/>
    <w:rsid w:val="0053237A"/>
    <w:rsid w:val="00541AF9"/>
    <w:rsid w:val="00546285"/>
    <w:rsid w:val="00550E72"/>
    <w:rsid w:val="00552AEC"/>
    <w:rsid w:val="005810E8"/>
    <w:rsid w:val="005862EC"/>
    <w:rsid w:val="005900D7"/>
    <w:rsid w:val="005909AB"/>
    <w:rsid w:val="005A0BB8"/>
    <w:rsid w:val="00604E1C"/>
    <w:rsid w:val="00617CB5"/>
    <w:rsid w:val="00617DDE"/>
    <w:rsid w:val="006327AC"/>
    <w:rsid w:val="00632EDB"/>
    <w:rsid w:val="006502F1"/>
    <w:rsid w:val="0065436A"/>
    <w:rsid w:val="006550BA"/>
    <w:rsid w:val="00660306"/>
    <w:rsid w:val="006814D1"/>
    <w:rsid w:val="00694DC2"/>
    <w:rsid w:val="006C43C7"/>
    <w:rsid w:val="006C790D"/>
    <w:rsid w:val="006D3202"/>
    <w:rsid w:val="007342DE"/>
    <w:rsid w:val="00741450"/>
    <w:rsid w:val="00745739"/>
    <w:rsid w:val="00765553"/>
    <w:rsid w:val="0076746E"/>
    <w:rsid w:val="00782846"/>
    <w:rsid w:val="007A445E"/>
    <w:rsid w:val="007A660D"/>
    <w:rsid w:val="007B4D00"/>
    <w:rsid w:val="007C2BF9"/>
    <w:rsid w:val="007C5D55"/>
    <w:rsid w:val="007E0A42"/>
    <w:rsid w:val="007F6555"/>
    <w:rsid w:val="00800753"/>
    <w:rsid w:val="00806257"/>
    <w:rsid w:val="00815750"/>
    <w:rsid w:val="00834390"/>
    <w:rsid w:val="008411E6"/>
    <w:rsid w:val="008420E4"/>
    <w:rsid w:val="00846EFE"/>
    <w:rsid w:val="00867FD2"/>
    <w:rsid w:val="008711CC"/>
    <w:rsid w:val="0088134C"/>
    <w:rsid w:val="00895D38"/>
    <w:rsid w:val="008A26F4"/>
    <w:rsid w:val="008B0D31"/>
    <w:rsid w:val="008B1427"/>
    <w:rsid w:val="008E0EA7"/>
    <w:rsid w:val="008E2554"/>
    <w:rsid w:val="008E7C58"/>
    <w:rsid w:val="008F6CBE"/>
    <w:rsid w:val="009041B3"/>
    <w:rsid w:val="009146F2"/>
    <w:rsid w:val="00932E38"/>
    <w:rsid w:val="00946AD8"/>
    <w:rsid w:val="009567A7"/>
    <w:rsid w:val="00963FF6"/>
    <w:rsid w:val="00967FD6"/>
    <w:rsid w:val="009B052B"/>
    <w:rsid w:val="009C0F2A"/>
    <w:rsid w:val="009D3A6C"/>
    <w:rsid w:val="00A01791"/>
    <w:rsid w:val="00A42C61"/>
    <w:rsid w:val="00A55381"/>
    <w:rsid w:val="00A702AE"/>
    <w:rsid w:val="00A87C6F"/>
    <w:rsid w:val="00AA0ED6"/>
    <w:rsid w:val="00AA350D"/>
    <w:rsid w:val="00AB07D9"/>
    <w:rsid w:val="00AB08C0"/>
    <w:rsid w:val="00AB41C4"/>
    <w:rsid w:val="00AB450E"/>
    <w:rsid w:val="00AD0AEE"/>
    <w:rsid w:val="00AF3BC9"/>
    <w:rsid w:val="00B01A2B"/>
    <w:rsid w:val="00B02B0D"/>
    <w:rsid w:val="00B101FB"/>
    <w:rsid w:val="00B202E9"/>
    <w:rsid w:val="00B30439"/>
    <w:rsid w:val="00B37105"/>
    <w:rsid w:val="00B5251A"/>
    <w:rsid w:val="00B537A7"/>
    <w:rsid w:val="00B935B4"/>
    <w:rsid w:val="00BC141F"/>
    <w:rsid w:val="00BC7AB7"/>
    <w:rsid w:val="00BD2C79"/>
    <w:rsid w:val="00BF26AD"/>
    <w:rsid w:val="00BF341E"/>
    <w:rsid w:val="00BF4089"/>
    <w:rsid w:val="00C418A7"/>
    <w:rsid w:val="00C538B4"/>
    <w:rsid w:val="00C54B58"/>
    <w:rsid w:val="00C715E2"/>
    <w:rsid w:val="00C71F43"/>
    <w:rsid w:val="00C732B2"/>
    <w:rsid w:val="00C82D00"/>
    <w:rsid w:val="00CD375C"/>
    <w:rsid w:val="00CF7D0F"/>
    <w:rsid w:val="00D11EB1"/>
    <w:rsid w:val="00D30A17"/>
    <w:rsid w:val="00D538CF"/>
    <w:rsid w:val="00D619E3"/>
    <w:rsid w:val="00D90B6F"/>
    <w:rsid w:val="00D91422"/>
    <w:rsid w:val="00DA2132"/>
    <w:rsid w:val="00DA5A04"/>
    <w:rsid w:val="00DC1950"/>
    <w:rsid w:val="00DC68F7"/>
    <w:rsid w:val="00DD1A7A"/>
    <w:rsid w:val="00DD4FB4"/>
    <w:rsid w:val="00DD591A"/>
    <w:rsid w:val="00DE3D85"/>
    <w:rsid w:val="00DE3EFE"/>
    <w:rsid w:val="00E00934"/>
    <w:rsid w:val="00E02B12"/>
    <w:rsid w:val="00E03FB9"/>
    <w:rsid w:val="00E07450"/>
    <w:rsid w:val="00E24A82"/>
    <w:rsid w:val="00E269FA"/>
    <w:rsid w:val="00E5282D"/>
    <w:rsid w:val="00E62F25"/>
    <w:rsid w:val="00E73869"/>
    <w:rsid w:val="00E76021"/>
    <w:rsid w:val="00E7733E"/>
    <w:rsid w:val="00E9626D"/>
    <w:rsid w:val="00EB2373"/>
    <w:rsid w:val="00EB6912"/>
    <w:rsid w:val="00EE23F1"/>
    <w:rsid w:val="00F2091B"/>
    <w:rsid w:val="00F2571C"/>
    <w:rsid w:val="00F26534"/>
    <w:rsid w:val="00F8350F"/>
    <w:rsid w:val="00FA5FE5"/>
    <w:rsid w:val="00FB6F1D"/>
    <w:rsid w:val="00FD7715"/>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nhideWhenUsed/>
    <w:rsid w:val="008B0D31"/>
    <w:pPr>
      <w:tabs>
        <w:tab w:val="center" w:pos="4680"/>
        <w:tab w:val="right" w:pos="9360"/>
      </w:tabs>
    </w:pPr>
  </w:style>
  <w:style w:type="character" w:customStyle="1" w:styleId="HeaderChar">
    <w:name w:val="Header Char"/>
    <w:aliases w:val="Alt Header Char"/>
    <w:basedOn w:val="DefaultParagraphFont"/>
    <w:link w:val="Header"/>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link w:val="ListParagraphChar"/>
    <w:uiPriority w:val="1"/>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41AF9"/>
    <w:rPr>
      <w:sz w:val="16"/>
      <w:szCs w:val="16"/>
    </w:rPr>
  </w:style>
  <w:style w:type="paragraph" w:styleId="CommentText">
    <w:name w:val="annotation text"/>
    <w:basedOn w:val="Normal"/>
    <w:link w:val="CommentTextChar"/>
    <w:uiPriority w:val="99"/>
    <w:semiHidden/>
    <w:unhideWhenUsed/>
    <w:rsid w:val="00541AF9"/>
    <w:rPr>
      <w:sz w:val="20"/>
      <w:szCs w:val="20"/>
    </w:rPr>
  </w:style>
  <w:style w:type="character" w:customStyle="1" w:styleId="CommentTextChar">
    <w:name w:val="Comment Text Char"/>
    <w:basedOn w:val="DefaultParagraphFont"/>
    <w:link w:val="CommentText"/>
    <w:uiPriority w:val="99"/>
    <w:semiHidden/>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 w:type="character" w:customStyle="1" w:styleId="ListParagraphChar">
    <w:name w:val="List Paragraph Char"/>
    <w:basedOn w:val="DefaultParagraphFont"/>
    <w:link w:val="ListParagraph"/>
    <w:uiPriority w:val="1"/>
    <w:locked/>
    <w:rsid w:val="00617DDE"/>
    <w:rPr>
      <w:rFonts w:ascii="Calibri" w:eastAsia="Calibri" w:hAnsi="Calibri" w:cs="Times New Roman"/>
    </w:rPr>
  </w:style>
  <w:style w:type="paragraph" w:styleId="PlainText">
    <w:name w:val="Plain Text"/>
    <w:basedOn w:val="Normal"/>
    <w:link w:val="PlainTextChar"/>
    <w:rsid w:val="00C71F43"/>
    <w:rPr>
      <w:rFonts w:ascii="Times New Roman" w:eastAsia="MS Mincho" w:hAnsi="Times New Roman"/>
      <w:sz w:val="20"/>
      <w:szCs w:val="20"/>
    </w:rPr>
  </w:style>
  <w:style w:type="character" w:customStyle="1" w:styleId="PlainTextChar">
    <w:name w:val="Plain Text Char"/>
    <w:basedOn w:val="DefaultParagraphFont"/>
    <w:link w:val="PlainText"/>
    <w:rsid w:val="00C71F43"/>
    <w:rPr>
      <w:rFonts w:ascii="Times New Roman" w:eastAsia="MS Mincho" w:hAnsi="Times New Roman" w:cs="Times New Roman"/>
      <w:sz w:val="20"/>
      <w:szCs w:val="20"/>
    </w:rPr>
  </w:style>
  <w:style w:type="paragraph" w:customStyle="1" w:styleId="AnswerLevel2">
    <w:name w:val="Answer Level 2"/>
    <w:link w:val="AnswerLevel2CharChar"/>
    <w:rsid w:val="00C71F43"/>
    <w:pPr>
      <w:spacing w:after="0" w:line="240" w:lineRule="auto"/>
      <w:ind w:left="720"/>
    </w:pPr>
    <w:rPr>
      <w:rFonts w:ascii="Times New Roman" w:eastAsia="Times New Roman" w:hAnsi="Times New Roman" w:cs="Times New Roman"/>
      <w:kern w:val="20"/>
      <w:sz w:val="24"/>
      <w:szCs w:val="20"/>
    </w:rPr>
  </w:style>
  <w:style w:type="character" w:customStyle="1" w:styleId="AnswerLevel2CharChar">
    <w:name w:val="Answer Level 2 Char Char"/>
    <w:link w:val="AnswerLevel2"/>
    <w:rsid w:val="00C71F43"/>
    <w:rPr>
      <w:rFonts w:ascii="Times New Roman" w:eastAsia="Times New Roman" w:hAnsi="Times New Roman" w:cs="Times New Roman"/>
      <w:kern w:val="20"/>
      <w:sz w:val="24"/>
      <w:szCs w:val="20"/>
    </w:rPr>
  </w:style>
  <w:style w:type="paragraph" w:customStyle="1" w:styleId="Default">
    <w:name w:val="Default"/>
    <w:rsid w:val="00C71F4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C71F4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x.ny.gov/about/procure/current-bid-opportunities.htm"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ax.ny.gov/about/proc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3574</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dc:creator>
  <cp:keywords/>
  <dc:description/>
  <cp:lastModifiedBy>Jones, Earl M (TAX)</cp:lastModifiedBy>
  <cp:revision>2</cp:revision>
  <cp:lastPrinted>2020-09-16T20:47:00Z</cp:lastPrinted>
  <dcterms:created xsi:type="dcterms:W3CDTF">2021-12-21T21:10:00Z</dcterms:created>
  <dcterms:modified xsi:type="dcterms:W3CDTF">2021-12-21T21:10:00Z</dcterms:modified>
</cp:coreProperties>
</file>