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FAC4" w14:textId="1D10BE73" w:rsidR="00835FD8" w:rsidRDefault="00114003" w:rsidP="00715BF1">
      <w:pPr>
        <w:jc w:val="center"/>
      </w:pPr>
      <w:bookmarkStart w:id="0" w:name="_Hlk22543468"/>
      <w:r>
        <w:rPr>
          <w:noProof/>
        </w:rPr>
        <w:drawing>
          <wp:inline distT="0" distB="0" distL="0" distR="0" wp14:anchorId="0CBB1234" wp14:editId="59A19057">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3E672019" w14:textId="1A34CC3B" w:rsidR="00114003" w:rsidRDefault="00114003"/>
    <w:p w14:paraId="15473255" w14:textId="77777777" w:rsidR="00E35AB1" w:rsidRDefault="00345E37" w:rsidP="00E35AB1">
      <w:pPr>
        <w:ind w:left="3600"/>
        <w:jc w:val="center"/>
      </w:pPr>
      <w:r>
        <w:rPr>
          <w:noProof/>
        </w:rPr>
        <mc:AlternateContent>
          <mc:Choice Requires="wps">
            <w:drawing>
              <wp:anchor distT="0" distB="0" distL="114300" distR="114300" simplePos="0" relativeHeight="251653120" behindDoc="1" locked="0" layoutInCell="1" allowOverlap="1" wp14:anchorId="05F5C99E" wp14:editId="1E58C299">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676292C9" w14:textId="77777777" w:rsidR="00E35AB1" w:rsidRDefault="00E35AB1" w:rsidP="00E35AB1">
      <w:pPr>
        <w:ind w:left="3600"/>
        <w:jc w:val="center"/>
      </w:pPr>
    </w:p>
    <w:p w14:paraId="4BA613CB" w14:textId="648D4249" w:rsidR="00766AB4" w:rsidRDefault="00345E37" w:rsidP="00766AB4">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54144" behindDoc="1" locked="0" layoutInCell="1" allowOverlap="1" wp14:anchorId="77139EE8" wp14:editId="14BDD6D7">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76034" id="Rectangle 6" o:spid="_x0000_s1026" style="position:absolute;margin-left:-75.9pt;margin-top:.2pt;width:623.7pt;height:3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46FCA7D1" w14:textId="77777777" w:rsidR="00B100C5" w:rsidRPr="006374EC" w:rsidRDefault="00B100C5" w:rsidP="00B100C5">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65BEC89A" w14:textId="02D7194B" w:rsidR="00B100C5" w:rsidRDefault="00CD6A2E" w:rsidP="00B100C5">
      <w:pPr>
        <w:jc w:val="center"/>
        <w:rPr>
          <w:rFonts w:ascii="Arial" w:hAnsi="Arial" w:cs="Arial"/>
          <w:b/>
          <w:color w:val="FFFFFF"/>
          <w:sz w:val="72"/>
          <w:szCs w:val="72"/>
        </w:rPr>
      </w:pPr>
      <w:r>
        <w:rPr>
          <w:rFonts w:ascii="Arial" w:hAnsi="Arial" w:cs="Arial"/>
          <w:b/>
          <w:color w:val="FFFFFF"/>
          <w:sz w:val="72"/>
          <w:szCs w:val="72"/>
        </w:rPr>
        <w:t>20</w:t>
      </w:r>
      <w:r w:rsidR="00C81CAF">
        <w:rPr>
          <w:rFonts w:ascii="Arial" w:hAnsi="Arial" w:cs="Arial"/>
          <w:b/>
          <w:color w:val="FFFFFF"/>
          <w:sz w:val="72"/>
          <w:szCs w:val="72"/>
        </w:rPr>
        <w:t>-10</w:t>
      </w:r>
      <w:r>
        <w:rPr>
          <w:rFonts w:ascii="Arial" w:hAnsi="Arial" w:cs="Arial"/>
          <w:b/>
          <w:color w:val="FFFFFF"/>
          <w:sz w:val="72"/>
          <w:szCs w:val="72"/>
        </w:rPr>
        <w:t>1</w:t>
      </w:r>
    </w:p>
    <w:p w14:paraId="526B9CC3" w14:textId="1F07DC39" w:rsidR="00B100C5" w:rsidRDefault="00CD6A2E" w:rsidP="00B100C5">
      <w:pPr>
        <w:spacing w:after="0" w:line="240" w:lineRule="auto"/>
        <w:jc w:val="center"/>
        <w:rPr>
          <w:rFonts w:ascii="Arial" w:hAnsi="Arial" w:cs="Arial"/>
          <w:b/>
          <w:color w:val="FFFFFF"/>
          <w:sz w:val="72"/>
          <w:szCs w:val="72"/>
        </w:rPr>
      </w:pPr>
      <w:r>
        <w:rPr>
          <w:rFonts w:ascii="Arial" w:hAnsi="Arial" w:cs="Arial"/>
          <w:b/>
          <w:color w:val="FFFFFF"/>
          <w:sz w:val="72"/>
          <w:szCs w:val="72"/>
        </w:rPr>
        <w:t xml:space="preserve">Collection Services </w:t>
      </w:r>
      <w:r w:rsidR="008E5F3C">
        <w:rPr>
          <w:rFonts w:ascii="Arial" w:hAnsi="Arial" w:cs="Arial"/>
          <w:b/>
          <w:color w:val="FFFFFF"/>
          <w:sz w:val="72"/>
          <w:szCs w:val="72"/>
        </w:rPr>
        <w:t>for</w:t>
      </w:r>
      <w:r>
        <w:rPr>
          <w:rFonts w:ascii="Arial" w:hAnsi="Arial" w:cs="Arial"/>
          <w:b/>
          <w:color w:val="FFFFFF"/>
          <w:sz w:val="72"/>
          <w:szCs w:val="72"/>
        </w:rPr>
        <w:t xml:space="preserve"> Delinquent Tax Debt</w:t>
      </w:r>
    </w:p>
    <w:p w14:paraId="686CAAE8" w14:textId="77777777" w:rsidR="00C81CAF" w:rsidRPr="00B100C5" w:rsidRDefault="00C81CAF" w:rsidP="00B100C5">
      <w:pPr>
        <w:spacing w:after="0" w:line="240" w:lineRule="auto"/>
        <w:jc w:val="center"/>
        <w:rPr>
          <w:rFonts w:ascii="Arial" w:hAnsi="Arial" w:cs="Arial"/>
          <w:b/>
          <w:color w:val="FFFFFF"/>
          <w:sz w:val="36"/>
          <w:szCs w:val="36"/>
        </w:rPr>
      </w:pPr>
    </w:p>
    <w:p w14:paraId="3746F613" w14:textId="29D4B480" w:rsidR="00AF66BD" w:rsidRPr="00B100C5" w:rsidRDefault="00B100C5" w:rsidP="00B100C5">
      <w:pPr>
        <w:jc w:val="center"/>
        <w:rPr>
          <w:rFonts w:ascii="Arial" w:hAnsi="Arial" w:cs="Arial"/>
          <w:b/>
          <w:color w:val="FFFFFF" w:themeColor="background1"/>
          <w:sz w:val="64"/>
          <w:szCs w:val="64"/>
        </w:rPr>
      </w:pPr>
      <w:r w:rsidRPr="00B100C5">
        <w:rPr>
          <w:rFonts w:ascii="Arial" w:hAnsi="Arial" w:cs="Arial"/>
          <w:b/>
          <w:color w:val="FFFFFF" w:themeColor="background1"/>
          <w:sz w:val="64"/>
          <w:szCs w:val="64"/>
        </w:rPr>
        <w:t>Appendices</w:t>
      </w:r>
      <w:bookmarkEnd w:id="0"/>
      <w:r w:rsidR="00AF66BD" w:rsidRPr="00B100C5">
        <w:rPr>
          <w:rFonts w:ascii="Arial" w:hAnsi="Arial" w:cs="Arial"/>
          <w:b/>
          <w:color w:val="FFFFFF" w:themeColor="background1"/>
          <w:sz w:val="64"/>
          <w:szCs w:val="64"/>
        </w:rPr>
        <w:br w:type="page"/>
      </w:r>
    </w:p>
    <w:p w14:paraId="385B0F18" w14:textId="65FD3A53" w:rsidR="009148F5" w:rsidRDefault="009148F5">
      <w:pPr>
        <w:rPr>
          <w:rFonts w:ascii="Arial" w:eastAsia="Times New Roman" w:hAnsi="Arial" w:cs="Arial"/>
          <w:b/>
          <w:bCs/>
          <w:kern w:val="32"/>
          <w:sz w:val="28"/>
          <w:szCs w:val="28"/>
          <w:lang w:val="x-none" w:eastAsia="x-none"/>
        </w:rPr>
        <w:sectPr w:rsidR="009148F5" w:rsidSect="00856BCA">
          <w:headerReference w:type="default" r:id="rId9"/>
          <w:footerReference w:type="even" r:id="rId10"/>
          <w:footerReference w:type="default" r:id="rId11"/>
          <w:footerReference w:type="first" r:id="rId12"/>
          <w:pgSz w:w="12240" w:h="15840"/>
          <w:pgMar w:top="1440" w:right="1440" w:bottom="1440" w:left="1440" w:header="360" w:footer="360" w:gutter="0"/>
          <w:cols w:space="720"/>
          <w:titlePg/>
          <w:docGrid w:linePitch="360"/>
        </w:sectPr>
      </w:pPr>
      <w:bookmarkStart w:id="1" w:name="_Toc489612092"/>
    </w:p>
    <w:sdt>
      <w:sdtPr>
        <w:rPr>
          <w:rFonts w:asciiTheme="minorHAnsi" w:eastAsiaTheme="minorHAnsi" w:hAnsiTheme="minorHAnsi" w:cstheme="minorBidi"/>
          <w:color w:val="auto"/>
          <w:sz w:val="22"/>
          <w:szCs w:val="22"/>
        </w:rPr>
        <w:id w:val="-864980137"/>
        <w:docPartObj>
          <w:docPartGallery w:val="Table of Contents"/>
          <w:docPartUnique/>
        </w:docPartObj>
      </w:sdtPr>
      <w:sdtEndPr>
        <w:rPr>
          <w:rFonts w:ascii="Arial" w:hAnsi="Arial" w:cs="Arial"/>
          <w:b/>
          <w:bCs/>
          <w:noProof/>
        </w:rPr>
      </w:sdtEndPr>
      <w:sdtContent>
        <w:p w14:paraId="185EDD8B" w14:textId="6DDC6AB4" w:rsidR="00251AE8" w:rsidRDefault="00251AE8" w:rsidP="00E06D86">
          <w:pPr>
            <w:pStyle w:val="TOCHeading"/>
            <w:spacing w:before="0" w:after="120"/>
            <w:jc w:val="center"/>
            <w:rPr>
              <w:rFonts w:ascii="Arial" w:hAnsi="Arial" w:cs="Arial"/>
              <w:b/>
              <w:color w:val="auto"/>
              <w:sz w:val="28"/>
              <w:szCs w:val="28"/>
            </w:rPr>
          </w:pPr>
          <w:r w:rsidRPr="00BB4109">
            <w:rPr>
              <w:rFonts w:ascii="Arial" w:hAnsi="Arial" w:cs="Arial"/>
              <w:b/>
              <w:color w:val="auto"/>
              <w:sz w:val="28"/>
              <w:szCs w:val="28"/>
            </w:rPr>
            <w:t>Table of Contents</w:t>
          </w:r>
        </w:p>
        <w:p w14:paraId="3BF67FB7" w14:textId="77777777" w:rsidR="00BB4109" w:rsidRPr="003E0EF4" w:rsidRDefault="00BB4109" w:rsidP="00BB4109"/>
        <w:p w14:paraId="17755BFE" w14:textId="612D7B85" w:rsidR="00BB4109" w:rsidRPr="003E0EF4" w:rsidRDefault="00251AE8" w:rsidP="004970DB">
          <w:pPr>
            <w:pStyle w:val="TOC1"/>
            <w:ind w:left="1620" w:hanging="1620"/>
            <w:rPr>
              <w:rFonts w:ascii="Arial" w:eastAsiaTheme="minorEastAsia" w:hAnsi="Arial" w:cs="Arial"/>
              <w:noProof/>
            </w:rPr>
          </w:pPr>
          <w:r w:rsidRPr="003E0EF4">
            <w:rPr>
              <w:rFonts w:ascii="Arial" w:hAnsi="Arial" w:cs="Arial"/>
            </w:rPr>
            <w:fldChar w:fldCharType="begin"/>
          </w:r>
          <w:r w:rsidRPr="003E0EF4">
            <w:rPr>
              <w:rFonts w:ascii="Arial" w:hAnsi="Arial" w:cs="Arial"/>
            </w:rPr>
            <w:instrText xml:space="preserve"> TOC \o "1-3" \h \z \u </w:instrText>
          </w:r>
          <w:r w:rsidRPr="003E0EF4">
            <w:rPr>
              <w:rFonts w:ascii="Arial" w:hAnsi="Arial" w:cs="Arial"/>
            </w:rPr>
            <w:fldChar w:fldCharType="separate"/>
          </w:r>
          <w:hyperlink w:anchor="_Toc28860304" w:history="1">
            <w:r w:rsidR="00BB4109" w:rsidRPr="003E0EF4">
              <w:rPr>
                <w:rStyle w:val="Hyperlink"/>
                <w:rFonts w:ascii="Arial" w:eastAsia="Times New Roman" w:hAnsi="Arial" w:cs="Arial"/>
                <w:noProof/>
              </w:rPr>
              <w:t>Appendix A</w:t>
            </w:r>
            <w:r w:rsidR="00BB4109" w:rsidRPr="003E0EF4">
              <w:rPr>
                <w:rFonts w:ascii="Arial" w:eastAsiaTheme="minorHAnsi" w:hAnsi="Arial" w:cs="Arial"/>
                <w:noProof/>
              </w:rPr>
              <w:t xml:space="preserve"> </w:t>
            </w:r>
            <w:r w:rsidR="004970DB" w:rsidRPr="004970DB">
              <w:rPr>
                <w:rFonts w:ascii="Arial" w:eastAsiaTheme="minorHAnsi" w:hAnsi="Arial" w:cs="Arial"/>
                <w:noProof/>
              </w:rPr>
              <w:t>–</w:t>
            </w:r>
            <w:r w:rsidR="00BB4109" w:rsidRPr="003E0EF4">
              <w:rPr>
                <w:rFonts w:ascii="Arial" w:eastAsiaTheme="minorHAnsi" w:hAnsi="Arial" w:cs="Arial"/>
                <w:noProof/>
              </w:rPr>
              <w:t xml:space="preserve"> </w:t>
            </w:r>
            <w:r w:rsidR="004970DB">
              <w:rPr>
                <w:rFonts w:ascii="Arial" w:eastAsiaTheme="minorHAnsi" w:hAnsi="Arial" w:cs="Arial"/>
                <w:noProof/>
              </w:rPr>
              <w:tab/>
            </w:r>
            <w:r w:rsidR="00BB4109" w:rsidRPr="003E0EF4">
              <w:rPr>
                <w:rStyle w:val="Hyperlink"/>
                <w:rFonts w:ascii="Arial" w:eastAsia="Times New Roman" w:hAnsi="Arial" w:cs="Arial"/>
                <w:noProof/>
              </w:rPr>
              <w:t>Standard Clauses for New York State Contracts</w:t>
            </w:r>
            <w:r w:rsidR="00BB4109" w:rsidRPr="003E0EF4">
              <w:rPr>
                <w:rFonts w:ascii="Arial" w:hAnsi="Arial" w:cs="Arial"/>
                <w:noProof/>
                <w:webHidden/>
              </w:rPr>
              <w:tab/>
            </w:r>
            <w:r w:rsidR="00BB4109" w:rsidRPr="003E0EF4">
              <w:rPr>
                <w:rFonts w:ascii="Arial" w:hAnsi="Arial" w:cs="Arial"/>
                <w:noProof/>
                <w:webHidden/>
              </w:rPr>
              <w:fldChar w:fldCharType="begin"/>
            </w:r>
            <w:r w:rsidR="00BB4109" w:rsidRPr="003E0EF4">
              <w:rPr>
                <w:rFonts w:ascii="Arial" w:hAnsi="Arial" w:cs="Arial"/>
                <w:noProof/>
                <w:webHidden/>
              </w:rPr>
              <w:instrText xml:space="preserve"> PAGEREF _Toc28860304 \h </w:instrText>
            </w:r>
            <w:r w:rsidR="00BB4109" w:rsidRPr="003E0EF4">
              <w:rPr>
                <w:rFonts w:ascii="Arial" w:hAnsi="Arial" w:cs="Arial"/>
                <w:noProof/>
                <w:webHidden/>
              </w:rPr>
            </w:r>
            <w:r w:rsidR="00BB4109" w:rsidRPr="003E0EF4">
              <w:rPr>
                <w:rFonts w:ascii="Arial" w:hAnsi="Arial" w:cs="Arial"/>
                <w:noProof/>
                <w:webHidden/>
              </w:rPr>
              <w:fldChar w:fldCharType="separate"/>
            </w:r>
            <w:r w:rsidR="0037512C">
              <w:rPr>
                <w:rFonts w:ascii="Arial" w:hAnsi="Arial" w:cs="Arial"/>
                <w:noProof/>
                <w:webHidden/>
              </w:rPr>
              <w:t>3</w:t>
            </w:r>
            <w:r w:rsidR="00BB4109" w:rsidRPr="003E0EF4">
              <w:rPr>
                <w:rFonts w:ascii="Arial" w:hAnsi="Arial" w:cs="Arial"/>
                <w:noProof/>
                <w:webHidden/>
              </w:rPr>
              <w:fldChar w:fldCharType="end"/>
            </w:r>
          </w:hyperlink>
        </w:p>
        <w:p w14:paraId="7A94F945" w14:textId="7DED14A0" w:rsidR="00BB4109" w:rsidRPr="003E0EF4" w:rsidRDefault="00A266EB" w:rsidP="004970DB">
          <w:pPr>
            <w:pStyle w:val="TOC1"/>
            <w:ind w:left="1620" w:hanging="1620"/>
            <w:rPr>
              <w:rFonts w:ascii="Arial" w:eastAsiaTheme="minorEastAsia" w:hAnsi="Arial" w:cs="Arial"/>
              <w:noProof/>
            </w:rPr>
          </w:pPr>
          <w:hyperlink w:anchor="_Toc28860306" w:history="1">
            <w:r w:rsidR="00BB4109" w:rsidRPr="003E0EF4">
              <w:rPr>
                <w:rStyle w:val="Hyperlink"/>
                <w:rFonts w:ascii="Arial" w:hAnsi="Arial" w:cs="Arial"/>
                <w:noProof/>
              </w:rPr>
              <w:t xml:space="preserve">Appendix B – </w:t>
            </w:r>
            <w:r w:rsidR="004970DB">
              <w:rPr>
                <w:rStyle w:val="Hyperlink"/>
                <w:rFonts w:ascii="Arial" w:hAnsi="Arial" w:cs="Arial"/>
                <w:noProof/>
              </w:rPr>
              <w:tab/>
            </w:r>
            <w:r w:rsidR="00BB4109" w:rsidRPr="003E0EF4">
              <w:rPr>
                <w:rStyle w:val="Hyperlink"/>
                <w:rFonts w:ascii="Arial" w:hAnsi="Arial" w:cs="Arial"/>
                <w:noProof/>
              </w:rPr>
              <w:t>Bid Protest Policy</w:t>
            </w:r>
            <w:r w:rsidR="00BB4109" w:rsidRPr="003E0EF4">
              <w:rPr>
                <w:rFonts w:ascii="Arial" w:hAnsi="Arial" w:cs="Arial"/>
                <w:noProof/>
                <w:webHidden/>
              </w:rPr>
              <w:tab/>
            </w:r>
            <w:r w:rsidR="00BB4109" w:rsidRPr="003E0EF4">
              <w:rPr>
                <w:rFonts w:ascii="Arial" w:hAnsi="Arial" w:cs="Arial"/>
                <w:noProof/>
                <w:webHidden/>
              </w:rPr>
              <w:fldChar w:fldCharType="begin"/>
            </w:r>
            <w:r w:rsidR="00BB4109" w:rsidRPr="003E0EF4">
              <w:rPr>
                <w:rFonts w:ascii="Arial" w:hAnsi="Arial" w:cs="Arial"/>
                <w:noProof/>
                <w:webHidden/>
              </w:rPr>
              <w:instrText xml:space="preserve"> PAGEREF _Toc28860306 \h </w:instrText>
            </w:r>
            <w:r w:rsidR="00BB4109" w:rsidRPr="003E0EF4">
              <w:rPr>
                <w:rFonts w:ascii="Arial" w:hAnsi="Arial" w:cs="Arial"/>
                <w:noProof/>
                <w:webHidden/>
              </w:rPr>
            </w:r>
            <w:r w:rsidR="00BB4109" w:rsidRPr="003E0EF4">
              <w:rPr>
                <w:rFonts w:ascii="Arial" w:hAnsi="Arial" w:cs="Arial"/>
                <w:noProof/>
                <w:webHidden/>
              </w:rPr>
              <w:fldChar w:fldCharType="separate"/>
            </w:r>
            <w:r w:rsidR="0037512C">
              <w:rPr>
                <w:rFonts w:ascii="Arial" w:hAnsi="Arial" w:cs="Arial"/>
                <w:noProof/>
                <w:webHidden/>
              </w:rPr>
              <w:t>10</w:t>
            </w:r>
            <w:r w:rsidR="00BB4109" w:rsidRPr="003E0EF4">
              <w:rPr>
                <w:rFonts w:ascii="Arial" w:hAnsi="Arial" w:cs="Arial"/>
                <w:noProof/>
                <w:webHidden/>
              </w:rPr>
              <w:fldChar w:fldCharType="end"/>
            </w:r>
          </w:hyperlink>
        </w:p>
        <w:p w14:paraId="402BD4BC" w14:textId="070F4572" w:rsidR="00BB4109" w:rsidRPr="003E0EF4" w:rsidRDefault="00A266EB" w:rsidP="004970DB">
          <w:pPr>
            <w:pStyle w:val="TOC1"/>
            <w:ind w:left="1620" w:hanging="1620"/>
            <w:rPr>
              <w:rFonts w:ascii="Arial" w:eastAsiaTheme="minorEastAsia" w:hAnsi="Arial" w:cs="Arial"/>
              <w:noProof/>
            </w:rPr>
          </w:pPr>
          <w:hyperlink w:anchor="_Toc28860307" w:history="1">
            <w:r w:rsidR="00BB4109" w:rsidRPr="003E0EF4">
              <w:rPr>
                <w:rStyle w:val="Hyperlink"/>
                <w:rFonts w:ascii="Arial" w:hAnsi="Arial" w:cs="Arial"/>
                <w:noProof/>
              </w:rPr>
              <w:t xml:space="preserve">Appendix C – </w:t>
            </w:r>
            <w:r w:rsidR="004970DB">
              <w:rPr>
                <w:rStyle w:val="Hyperlink"/>
                <w:rFonts w:ascii="Arial" w:hAnsi="Arial" w:cs="Arial"/>
                <w:noProof/>
              </w:rPr>
              <w:tab/>
            </w:r>
            <w:r w:rsidR="00675E2E">
              <w:rPr>
                <w:rStyle w:val="Hyperlink"/>
                <w:rFonts w:ascii="Arial" w:hAnsi="Arial" w:cs="Arial"/>
                <w:noProof/>
              </w:rPr>
              <w:t>RFP Glossary</w:t>
            </w:r>
            <w:r w:rsidR="00BB4109" w:rsidRPr="003E0EF4">
              <w:rPr>
                <w:rFonts w:ascii="Arial" w:hAnsi="Arial" w:cs="Arial"/>
                <w:noProof/>
                <w:webHidden/>
              </w:rPr>
              <w:tab/>
            </w:r>
            <w:r w:rsidR="00BB4109" w:rsidRPr="003E0EF4">
              <w:rPr>
                <w:rFonts w:ascii="Arial" w:hAnsi="Arial" w:cs="Arial"/>
                <w:noProof/>
                <w:webHidden/>
              </w:rPr>
              <w:fldChar w:fldCharType="begin"/>
            </w:r>
            <w:r w:rsidR="00BB4109" w:rsidRPr="003E0EF4">
              <w:rPr>
                <w:rFonts w:ascii="Arial" w:hAnsi="Arial" w:cs="Arial"/>
                <w:noProof/>
                <w:webHidden/>
              </w:rPr>
              <w:instrText xml:space="preserve"> PAGEREF _Toc28860307 \h </w:instrText>
            </w:r>
            <w:r w:rsidR="00BB4109" w:rsidRPr="003E0EF4">
              <w:rPr>
                <w:rFonts w:ascii="Arial" w:hAnsi="Arial" w:cs="Arial"/>
                <w:noProof/>
                <w:webHidden/>
              </w:rPr>
            </w:r>
            <w:r w:rsidR="00BB4109" w:rsidRPr="003E0EF4">
              <w:rPr>
                <w:rFonts w:ascii="Arial" w:hAnsi="Arial" w:cs="Arial"/>
                <w:noProof/>
                <w:webHidden/>
              </w:rPr>
              <w:fldChar w:fldCharType="separate"/>
            </w:r>
            <w:r w:rsidR="0037512C">
              <w:rPr>
                <w:rFonts w:ascii="Arial" w:hAnsi="Arial" w:cs="Arial"/>
                <w:noProof/>
                <w:webHidden/>
              </w:rPr>
              <w:t>13</w:t>
            </w:r>
            <w:r w:rsidR="00BB4109" w:rsidRPr="003E0EF4">
              <w:rPr>
                <w:rFonts w:ascii="Arial" w:hAnsi="Arial" w:cs="Arial"/>
                <w:noProof/>
                <w:webHidden/>
              </w:rPr>
              <w:fldChar w:fldCharType="end"/>
            </w:r>
          </w:hyperlink>
        </w:p>
        <w:p w14:paraId="45F30A70" w14:textId="44CC254F" w:rsidR="00251AE8" w:rsidRPr="00BB4109" w:rsidRDefault="00251AE8">
          <w:pPr>
            <w:rPr>
              <w:rFonts w:ascii="Arial" w:hAnsi="Arial" w:cs="Arial"/>
              <w:b/>
            </w:rPr>
          </w:pPr>
          <w:r w:rsidRPr="003E0EF4">
            <w:rPr>
              <w:rFonts w:ascii="Arial" w:hAnsi="Arial" w:cs="Arial"/>
              <w:noProof/>
            </w:rPr>
            <w:fldChar w:fldCharType="end"/>
          </w:r>
        </w:p>
      </w:sdtContent>
    </w:sdt>
    <w:bookmarkEnd w:id="1"/>
    <w:p w14:paraId="5DBF9622" w14:textId="4219926E" w:rsidR="00075F88" w:rsidRDefault="00D876B8" w:rsidP="00D876B8">
      <w:pPr>
        <w:rPr>
          <w:sz w:val="20"/>
          <w:szCs w:val="20"/>
        </w:rPr>
        <w:sectPr w:rsidR="00075F88" w:rsidSect="003E0EF4">
          <w:footerReference w:type="default" r:id="rId13"/>
          <w:pgSz w:w="12240" w:h="15840" w:code="1"/>
          <w:pgMar w:top="1440" w:right="1440" w:bottom="1440" w:left="1440" w:header="360" w:footer="576" w:gutter="0"/>
          <w:cols w:space="720"/>
          <w:docGrid w:linePitch="360"/>
        </w:sectPr>
      </w:pPr>
      <w:r>
        <w:rPr>
          <w:sz w:val="20"/>
          <w:szCs w:val="20"/>
        </w:rPr>
        <w:tab/>
      </w:r>
    </w:p>
    <w:p w14:paraId="3159F3A0" w14:textId="77777777" w:rsidR="00B32B16" w:rsidRPr="00B32B16" w:rsidRDefault="00B32B16" w:rsidP="00B32B16">
      <w:pPr>
        <w:tabs>
          <w:tab w:val="left" w:pos="720"/>
        </w:tabs>
        <w:spacing w:after="0" w:line="240" w:lineRule="auto"/>
        <w:jc w:val="center"/>
        <w:rPr>
          <w:rFonts w:ascii="Times New Roman" w:eastAsia="Times New Roman" w:hAnsi="Times New Roman" w:cs="Times New Roman"/>
          <w:b/>
          <w:noProof/>
          <w:color w:val="000000"/>
          <w:szCs w:val="20"/>
          <w:u w:val="single"/>
        </w:rPr>
      </w:pPr>
      <w:bookmarkStart w:id="2" w:name="_Toc489624574"/>
    </w:p>
    <w:p w14:paraId="62E41784" w14:textId="77777777" w:rsidR="00B32B16" w:rsidRPr="00B32B16" w:rsidRDefault="00B32B16" w:rsidP="00B32B16">
      <w:pPr>
        <w:tabs>
          <w:tab w:val="left" w:pos="720"/>
        </w:tabs>
        <w:spacing w:after="0" w:line="240" w:lineRule="auto"/>
        <w:jc w:val="center"/>
        <w:rPr>
          <w:rFonts w:ascii="Arial Black" w:eastAsia="Times New Roman" w:hAnsi="Arial Black" w:cs="Times New Roman"/>
          <w:b/>
          <w:noProof/>
          <w:color w:val="000000"/>
          <w:sz w:val="28"/>
          <w:szCs w:val="20"/>
          <w:u w:val="single"/>
        </w:rPr>
      </w:pPr>
    </w:p>
    <w:p w14:paraId="63670D59" w14:textId="77777777" w:rsidR="00B32B16" w:rsidRPr="00B32B16" w:rsidRDefault="00B32B16" w:rsidP="00B32B16">
      <w:pPr>
        <w:tabs>
          <w:tab w:val="left" w:pos="720"/>
        </w:tabs>
        <w:spacing w:after="0" w:line="240" w:lineRule="auto"/>
        <w:jc w:val="center"/>
        <w:rPr>
          <w:rFonts w:ascii="Arial Black" w:eastAsia="Times New Roman" w:hAnsi="Arial Black" w:cs="Times New Roman"/>
          <w:b/>
          <w:noProof/>
          <w:color w:val="000000"/>
          <w:sz w:val="28"/>
          <w:szCs w:val="20"/>
          <w:u w:val="single"/>
        </w:rPr>
      </w:pPr>
    </w:p>
    <w:p w14:paraId="03780CD7" w14:textId="77777777" w:rsidR="00B32B16" w:rsidRPr="00B32B16" w:rsidRDefault="00B32B16" w:rsidP="00B32B16">
      <w:pPr>
        <w:tabs>
          <w:tab w:val="left" w:pos="720"/>
        </w:tabs>
        <w:spacing w:after="0" w:line="240" w:lineRule="auto"/>
        <w:jc w:val="center"/>
        <w:rPr>
          <w:rFonts w:ascii="Arial Black" w:eastAsia="Times New Roman" w:hAnsi="Arial Black" w:cs="Times New Roman"/>
          <w:b/>
          <w:noProof/>
          <w:color w:val="000000"/>
          <w:sz w:val="28"/>
          <w:szCs w:val="20"/>
          <w:u w:val="single"/>
        </w:rPr>
      </w:pPr>
    </w:p>
    <w:p w14:paraId="2F915119" w14:textId="77777777" w:rsidR="00B32B16" w:rsidRPr="00B32B16" w:rsidRDefault="00B32B16" w:rsidP="00B32B16">
      <w:pPr>
        <w:tabs>
          <w:tab w:val="left" w:pos="720"/>
        </w:tabs>
        <w:spacing w:after="0" w:line="240" w:lineRule="auto"/>
        <w:jc w:val="center"/>
        <w:rPr>
          <w:rFonts w:ascii="Arial Black" w:eastAsia="Times New Roman" w:hAnsi="Arial Black" w:cs="Times New Roman"/>
          <w:b/>
          <w:noProof/>
          <w:color w:val="000000"/>
          <w:sz w:val="28"/>
          <w:szCs w:val="20"/>
          <w:u w:val="single"/>
        </w:rPr>
      </w:pPr>
    </w:p>
    <w:p w14:paraId="74E10060" w14:textId="77777777" w:rsidR="00B32B16" w:rsidRPr="00B32B16" w:rsidRDefault="00B32B16" w:rsidP="00B32B16">
      <w:pPr>
        <w:tabs>
          <w:tab w:val="left" w:pos="720"/>
        </w:tabs>
        <w:spacing w:after="0" w:line="240" w:lineRule="auto"/>
        <w:jc w:val="center"/>
        <w:rPr>
          <w:rFonts w:ascii="Arial Black" w:eastAsia="Times New Roman" w:hAnsi="Arial Black" w:cs="Times New Roman"/>
          <w:b/>
          <w:noProof/>
          <w:color w:val="000000"/>
          <w:sz w:val="28"/>
          <w:szCs w:val="20"/>
          <w:u w:val="single"/>
        </w:rPr>
      </w:pPr>
    </w:p>
    <w:p w14:paraId="76D849F9" w14:textId="77777777" w:rsidR="00B32B16" w:rsidRPr="00B32B16" w:rsidRDefault="00B32B16" w:rsidP="00B32B16">
      <w:pPr>
        <w:tabs>
          <w:tab w:val="left" w:pos="720"/>
        </w:tabs>
        <w:spacing w:after="0" w:line="240" w:lineRule="auto"/>
        <w:jc w:val="center"/>
        <w:rPr>
          <w:rFonts w:ascii="Arial Black" w:eastAsia="Times New Roman" w:hAnsi="Arial Black" w:cs="Times New Roman"/>
          <w:b/>
          <w:noProof/>
          <w:color w:val="000000"/>
          <w:sz w:val="28"/>
          <w:szCs w:val="20"/>
          <w:u w:val="single"/>
        </w:rPr>
      </w:pPr>
    </w:p>
    <w:p w14:paraId="629AD343" w14:textId="77777777" w:rsidR="00B32B16" w:rsidRPr="00B32B16" w:rsidRDefault="00B32B16" w:rsidP="00B632FD">
      <w:pPr>
        <w:tabs>
          <w:tab w:val="left" w:pos="720"/>
        </w:tabs>
        <w:spacing w:after="0" w:line="240" w:lineRule="auto"/>
        <w:jc w:val="center"/>
        <w:outlineLvl w:val="0"/>
        <w:rPr>
          <w:rFonts w:ascii="Arial Black" w:eastAsia="Times New Roman" w:hAnsi="Arial Black" w:cs="Times New Roman"/>
          <w:b/>
          <w:noProof/>
          <w:color w:val="000000"/>
          <w:sz w:val="32"/>
          <w:szCs w:val="20"/>
          <w:u w:val="single"/>
        </w:rPr>
      </w:pPr>
      <w:bookmarkStart w:id="3" w:name="_Toc28860304"/>
      <w:r w:rsidRPr="00B32B16">
        <w:rPr>
          <w:rFonts w:ascii="Arial Black" w:eastAsia="Times New Roman" w:hAnsi="Arial Black" w:cs="Times New Roman"/>
          <w:b/>
          <w:noProof/>
          <w:color w:val="000000"/>
          <w:sz w:val="32"/>
          <w:szCs w:val="20"/>
          <w:u w:val="single"/>
        </w:rPr>
        <w:t>APPENDIX A</w:t>
      </w:r>
      <w:bookmarkEnd w:id="3"/>
    </w:p>
    <w:p w14:paraId="68A78A47" w14:textId="77777777" w:rsidR="00B32B16" w:rsidRPr="00B32B16" w:rsidRDefault="00B32B16" w:rsidP="00B632FD">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7E70B6EE" w14:textId="77777777" w:rsidR="00B32B16" w:rsidRPr="00B32B16" w:rsidRDefault="00B32B16" w:rsidP="00B632FD">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4526D34E" w14:textId="77777777" w:rsidR="00B32B16" w:rsidRPr="00B32B16" w:rsidRDefault="00B32B16" w:rsidP="00B632FD">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7D852123" w14:textId="77777777" w:rsidR="00B32B16" w:rsidRPr="00B32B16" w:rsidRDefault="00B32B16" w:rsidP="00D876B8">
      <w:pPr>
        <w:spacing w:after="0" w:line="240" w:lineRule="auto"/>
        <w:jc w:val="center"/>
        <w:rPr>
          <w:rFonts w:ascii="Arial Black" w:eastAsia="Times New Roman" w:hAnsi="Arial Black" w:cs="Times New Roman"/>
          <w:noProof/>
          <w:color w:val="000000"/>
          <w:sz w:val="32"/>
          <w:szCs w:val="20"/>
        </w:rPr>
      </w:pPr>
      <w:bookmarkStart w:id="4" w:name="_Toc28258733"/>
      <w:bookmarkStart w:id="5" w:name="_Toc28860305"/>
      <w:r w:rsidRPr="00B32B16">
        <w:rPr>
          <w:rFonts w:ascii="Arial Black" w:eastAsia="Times New Roman" w:hAnsi="Arial Black" w:cs="Times New Roman"/>
          <w:noProof/>
          <w:color w:val="000000"/>
          <w:sz w:val="32"/>
          <w:szCs w:val="20"/>
        </w:rPr>
        <w:t>STANDARD CLAUSES FOR NEW YORK STATE CONTRACTS</w:t>
      </w:r>
      <w:bookmarkEnd w:id="4"/>
      <w:bookmarkEnd w:id="5"/>
    </w:p>
    <w:p w14:paraId="775538B1"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4"/>
        </w:rPr>
      </w:pPr>
    </w:p>
    <w:p w14:paraId="1B6CDD9B"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4"/>
        </w:rPr>
      </w:pPr>
    </w:p>
    <w:p w14:paraId="3A7E4E2A"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4"/>
        </w:rPr>
      </w:pPr>
    </w:p>
    <w:p w14:paraId="1A896658"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4"/>
        </w:rPr>
      </w:pPr>
    </w:p>
    <w:p w14:paraId="24280394"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4"/>
        </w:rPr>
      </w:pPr>
    </w:p>
    <w:p w14:paraId="2E1E14CA"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4"/>
        </w:rPr>
      </w:pPr>
    </w:p>
    <w:p w14:paraId="531062EC"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4"/>
        </w:rPr>
      </w:pPr>
    </w:p>
    <w:p w14:paraId="36AFD3E6"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4"/>
        </w:rPr>
      </w:pPr>
    </w:p>
    <w:p w14:paraId="1260E211" w14:textId="77777777" w:rsidR="00B32B16" w:rsidRPr="00B32B16" w:rsidRDefault="00B32B16" w:rsidP="00B32B16">
      <w:pPr>
        <w:tabs>
          <w:tab w:val="left" w:pos="720"/>
          <w:tab w:val="center" w:pos="4680"/>
          <w:tab w:val="right" w:pos="9900"/>
        </w:tabs>
        <w:spacing w:after="0" w:line="240" w:lineRule="auto"/>
        <w:rPr>
          <w:rFonts w:ascii="Arial Black" w:eastAsia="Times New Roman" w:hAnsi="Arial Black" w:cs="Times New Roman"/>
          <w:noProof/>
          <w:sz w:val="24"/>
          <w:szCs w:val="24"/>
        </w:rPr>
      </w:pPr>
    </w:p>
    <w:p w14:paraId="29CD72E7" w14:textId="77777777" w:rsidR="00B32B16" w:rsidRPr="00B32B16" w:rsidRDefault="00B32B16" w:rsidP="00B32B16">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49BDE1C2" w14:textId="77777777" w:rsidR="00B32B16" w:rsidRPr="00B32B16" w:rsidRDefault="00B32B16" w:rsidP="00B32B16">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148AA127" w14:textId="77777777" w:rsidR="00B32B16" w:rsidRPr="00B32B16" w:rsidRDefault="00B32B16" w:rsidP="00B32B16">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25550832" w14:textId="77777777" w:rsidR="00B32B16" w:rsidRPr="00B32B16" w:rsidRDefault="00B32B16" w:rsidP="00B32B16">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4A283464" w14:textId="77777777" w:rsidR="00B32B16" w:rsidRPr="00B32B16" w:rsidRDefault="00B32B16" w:rsidP="00B32B16">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036EAC16" w14:textId="77777777" w:rsidR="00B32B16" w:rsidRPr="00B32B16" w:rsidRDefault="00B32B16" w:rsidP="00B32B16">
      <w:pPr>
        <w:tabs>
          <w:tab w:val="left" w:pos="720"/>
          <w:tab w:val="center" w:pos="4680"/>
          <w:tab w:val="right" w:pos="9900"/>
        </w:tabs>
        <w:spacing w:after="0" w:line="240" w:lineRule="auto"/>
        <w:jc w:val="center"/>
        <w:rPr>
          <w:rFonts w:ascii="Arial Black" w:eastAsia="Times New Roman" w:hAnsi="Arial Black" w:cs="Times New Roman"/>
          <w:noProof/>
          <w:sz w:val="24"/>
          <w:szCs w:val="20"/>
        </w:rPr>
      </w:pPr>
      <w:r w:rsidRPr="00B32B16">
        <w:rPr>
          <w:rFonts w:ascii="Arial Black" w:eastAsia="Times New Roman" w:hAnsi="Arial Black" w:cs="Times New Roman"/>
          <w:noProof/>
          <w:sz w:val="24"/>
          <w:szCs w:val="20"/>
        </w:rPr>
        <w:t>PLEASE RETAIN THIS DOCUMENT</w:t>
      </w:r>
    </w:p>
    <w:p w14:paraId="47CC6D9B" w14:textId="77777777" w:rsidR="00B32B16" w:rsidRPr="00B32B16" w:rsidRDefault="00B32B16" w:rsidP="00D876B8">
      <w:pPr>
        <w:spacing w:after="0" w:line="240" w:lineRule="auto"/>
        <w:jc w:val="center"/>
        <w:rPr>
          <w:rFonts w:ascii="Arial Black" w:eastAsia="Times New Roman" w:hAnsi="Arial Black" w:cs="Times New Roman"/>
          <w:noProof/>
          <w:sz w:val="24"/>
          <w:szCs w:val="20"/>
        </w:rPr>
      </w:pPr>
      <w:r w:rsidRPr="00B32B16">
        <w:rPr>
          <w:rFonts w:ascii="Arial Black" w:eastAsia="Times New Roman" w:hAnsi="Arial Black" w:cs="Times New Roman"/>
          <w:noProof/>
          <w:sz w:val="24"/>
          <w:szCs w:val="20"/>
        </w:rPr>
        <w:t>FOR FUTURE REFERENCE.</w:t>
      </w:r>
    </w:p>
    <w:p w14:paraId="0895B432" w14:textId="77777777" w:rsidR="00B32B16" w:rsidRPr="00B32B16" w:rsidRDefault="00B32B16" w:rsidP="00B32B16">
      <w:pPr>
        <w:tabs>
          <w:tab w:val="left" w:pos="720"/>
        </w:tabs>
        <w:spacing w:after="0" w:line="240" w:lineRule="auto"/>
        <w:jc w:val="center"/>
        <w:rPr>
          <w:rFonts w:ascii="Arial Black" w:eastAsia="Times New Roman" w:hAnsi="Arial Black" w:cs="Times New Roman"/>
          <w:noProof/>
          <w:color w:val="000000"/>
          <w:sz w:val="24"/>
          <w:szCs w:val="20"/>
        </w:rPr>
      </w:pPr>
    </w:p>
    <w:p w14:paraId="722E9051"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0"/>
        </w:rPr>
      </w:pPr>
    </w:p>
    <w:p w14:paraId="7F636F6E"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0"/>
        </w:rPr>
        <w:sectPr w:rsidR="00B32B16" w:rsidRPr="00B32B16" w:rsidSect="00B32B16">
          <w:headerReference w:type="default" r:id="rId14"/>
          <w:footerReference w:type="default" r:id="rId15"/>
          <w:headerReference w:type="first" r:id="rId16"/>
          <w:footerReference w:type="first" r:id="rId17"/>
          <w:pgSz w:w="12240" w:h="15840" w:code="1"/>
          <w:pgMar w:top="1440" w:right="720" w:bottom="1440" w:left="720" w:header="432" w:footer="1122" w:gutter="0"/>
          <w:cols w:space="720"/>
          <w:titlePg/>
        </w:sectPr>
      </w:pPr>
    </w:p>
    <w:p w14:paraId="24B6C07B" w14:textId="77777777" w:rsidR="00B32B16" w:rsidRPr="00B32B16" w:rsidRDefault="00B32B16" w:rsidP="00B32B16">
      <w:pPr>
        <w:tabs>
          <w:tab w:val="left" w:pos="720"/>
        </w:tabs>
        <w:spacing w:after="0" w:line="240" w:lineRule="auto"/>
        <w:jc w:val="center"/>
        <w:rPr>
          <w:rFonts w:ascii="Arial Black" w:eastAsia="Times New Roman" w:hAnsi="Arial Black" w:cs="Times New Roman"/>
          <w:noProof/>
          <w:color w:val="000000"/>
          <w:sz w:val="24"/>
          <w:szCs w:val="20"/>
          <w:u w:val="single"/>
        </w:rPr>
      </w:pPr>
    </w:p>
    <w:p w14:paraId="1202E95B" w14:textId="77777777" w:rsidR="00B32B16" w:rsidRPr="00B32B16" w:rsidRDefault="00B32B16" w:rsidP="00B32B16">
      <w:pPr>
        <w:tabs>
          <w:tab w:val="left" w:pos="720"/>
        </w:tabs>
        <w:spacing w:after="0" w:line="240" w:lineRule="auto"/>
        <w:jc w:val="center"/>
        <w:rPr>
          <w:rFonts w:ascii="Arial Black" w:eastAsia="Times New Roman" w:hAnsi="Arial Black" w:cs="Times New Roman"/>
          <w:noProof/>
          <w:color w:val="000000"/>
          <w:sz w:val="24"/>
          <w:szCs w:val="20"/>
        </w:rPr>
      </w:pPr>
    </w:p>
    <w:p w14:paraId="14BF0427" w14:textId="77777777" w:rsidR="00B32B16" w:rsidRPr="00B32B16" w:rsidRDefault="00B32B16" w:rsidP="00B32B16">
      <w:pPr>
        <w:tabs>
          <w:tab w:val="left" w:pos="720"/>
        </w:tabs>
        <w:spacing w:after="0" w:line="240" w:lineRule="auto"/>
        <w:jc w:val="center"/>
        <w:rPr>
          <w:rFonts w:ascii="Arial Black" w:eastAsia="Times New Roman" w:hAnsi="Arial Black" w:cs="Times New Roman"/>
          <w:noProof/>
          <w:color w:val="000000"/>
        </w:rPr>
      </w:pPr>
      <w:r w:rsidRPr="00B32B16">
        <w:rPr>
          <w:rFonts w:ascii="Arial Black" w:eastAsia="Times New Roman" w:hAnsi="Arial Black" w:cs="Times New Roman"/>
          <w:noProof/>
          <w:color w:val="000000"/>
          <w:u w:val="single"/>
        </w:rPr>
        <w:t>TABLE OF CONTENTS</w:t>
      </w:r>
    </w:p>
    <w:p w14:paraId="7F0F1991" w14:textId="77777777" w:rsidR="00B32B16" w:rsidRPr="00B32B16" w:rsidRDefault="00B32B16" w:rsidP="00B32B16">
      <w:pPr>
        <w:tabs>
          <w:tab w:val="left" w:pos="720"/>
        </w:tabs>
        <w:spacing w:after="0" w:line="240" w:lineRule="auto"/>
        <w:rPr>
          <w:rFonts w:ascii="Arial Black" w:eastAsia="Times New Roman" w:hAnsi="Arial Black" w:cs="Times New Roman"/>
          <w:noProof/>
          <w:color w:val="000000"/>
        </w:rPr>
      </w:pPr>
    </w:p>
    <w:p w14:paraId="0154C1DF" w14:textId="77777777" w:rsidR="00B32B16" w:rsidRPr="00B32B16" w:rsidRDefault="00B32B16" w:rsidP="00B32B16">
      <w:pPr>
        <w:tabs>
          <w:tab w:val="left" w:pos="720"/>
          <w:tab w:val="left" w:pos="1080"/>
          <w:tab w:val="right" w:pos="9720"/>
        </w:tabs>
        <w:spacing w:after="0" w:line="240" w:lineRule="auto"/>
        <w:rPr>
          <w:rFonts w:ascii="Arial Black" w:eastAsia="Times New Roman" w:hAnsi="Arial Black" w:cs="Times New Roman"/>
          <w:b/>
          <w:noProof/>
          <w:color w:val="000000"/>
          <w:u w:val="single"/>
        </w:rPr>
      </w:pPr>
    </w:p>
    <w:p w14:paraId="2B9E3498" w14:textId="77777777" w:rsidR="00B32B16" w:rsidRPr="00B32B16" w:rsidRDefault="00B32B16" w:rsidP="00B32B16">
      <w:pPr>
        <w:tabs>
          <w:tab w:val="left" w:pos="720"/>
          <w:tab w:val="left" w:pos="1080"/>
          <w:tab w:val="right" w:pos="9720"/>
        </w:tabs>
        <w:spacing w:after="0" w:line="240" w:lineRule="auto"/>
        <w:ind w:right="900"/>
        <w:jc w:val="right"/>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Page</w:t>
      </w:r>
    </w:p>
    <w:p w14:paraId="6F5487FB" w14:textId="77777777" w:rsidR="00B32B16" w:rsidRPr="00B32B16" w:rsidRDefault="00B32B16" w:rsidP="00B32B16">
      <w:pPr>
        <w:tabs>
          <w:tab w:val="left" w:pos="720"/>
          <w:tab w:val="left" w:pos="1080"/>
          <w:tab w:val="right" w:pos="9720"/>
        </w:tabs>
        <w:spacing w:after="0" w:line="240" w:lineRule="auto"/>
        <w:rPr>
          <w:rFonts w:ascii="Times New Roman" w:eastAsia="Times New Roman" w:hAnsi="Times New Roman" w:cs="Times New Roman"/>
          <w:b/>
          <w:noProof/>
          <w:color w:val="000000"/>
        </w:rPr>
      </w:pPr>
    </w:p>
    <w:p w14:paraId="18F18895" w14:textId="26A77EFB"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 xml:space="preserve">  1.</w:t>
      </w:r>
      <w:r w:rsidRPr="00B32B16">
        <w:rPr>
          <w:rFonts w:ascii="Times New Roman" w:eastAsia="Times New Roman" w:hAnsi="Times New Roman" w:cs="Times New Roman"/>
          <w:b/>
          <w:noProof/>
          <w:color w:val="000000"/>
        </w:rPr>
        <w:tab/>
        <w:t>Executory Clause</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5</w:t>
      </w:r>
    </w:p>
    <w:p w14:paraId="051176A7" w14:textId="7BC4A5BC"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lang w:val="fr-FR"/>
        </w:rPr>
      </w:pPr>
      <w:r w:rsidRPr="00B32B16">
        <w:rPr>
          <w:rFonts w:ascii="Times New Roman" w:eastAsia="Times New Roman" w:hAnsi="Times New Roman" w:cs="Times New Roman"/>
          <w:b/>
          <w:noProof/>
          <w:color w:val="000000"/>
          <w:lang w:val="fr-FR"/>
        </w:rPr>
        <w:t xml:space="preserve">  2.</w:t>
      </w:r>
      <w:r w:rsidRPr="00B32B16">
        <w:rPr>
          <w:rFonts w:ascii="Times New Roman" w:eastAsia="Times New Roman" w:hAnsi="Times New Roman" w:cs="Times New Roman"/>
          <w:b/>
          <w:noProof/>
          <w:color w:val="000000"/>
          <w:lang w:val="fr-FR"/>
        </w:rPr>
        <w:tab/>
        <w:t>Non-Assignment Clause</w:t>
      </w:r>
      <w:r w:rsidRPr="00B32B16">
        <w:rPr>
          <w:rFonts w:ascii="Times New Roman" w:eastAsia="Times New Roman" w:hAnsi="Times New Roman" w:cs="Times New Roman"/>
          <w:b/>
          <w:noProof/>
          <w:color w:val="000000"/>
          <w:lang w:val="fr-FR"/>
        </w:rPr>
        <w:tab/>
      </w:r>
      <w:r w:rsidR="00493EA3">
        <w:rPr>
          <w:rFonts w:ascii="Times New Roman" w:eastAsia="Times New Roman" w:hAnsi="Times New Roman" w:cs="Times New Roman"/>
          <w:b/>
          <w:noProof/>
          <w:color w:val="000000"/>
          <w:lang w:val="fr-FR"/>
        </w:rPr>
        <w:t>5</w:t>
      </w:r>
    </w:p>
    <w:p w14:paraId="0A0192D4" w14:textId="0AE39B17"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 xml:space="preserve">  3.</w:t>
      </w:r>
      <w:r w:rsidRPr="00B32B16">
        <w:rPr>
          <w:rFonts w:ascii="Times New Roman" w:eastAsia="Times New Roman" w:hAnsi="Times New Roman" w:cs="Times New Roman"/>
          <w:b/>
          <w:noProof/>
          <w:color w:val="000000"/>
        </w:rPr>
        <w:tab/>
        <w:t>Comptroller’s Approval</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5</w:t>
      </w:r>
    </w:p>
    <w:p w14:paraId="796A7E4B" w14:textId="10A34171"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 xml:space="preserve">  4.</w:t>
      </w:r>
      <w:r w:rsidRPr="00B32B16">
        <w:rPr>
          <w:rFonts w:ascii="Times New Roman" w:eastAsia="Times New Roman" w:hAnsi="Times New Roman" w:cs="Times New Roman"/>
          <w:b/>
          <w:noProof/>
          <w:color w:val="000000"/>
        </w:rPr>
        <w:tab/>
        <w:t>Workers’ Compensation Benefits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5</w:t>
      </w:r>
    </w:p>
    <w:p w14:paraId="057BF4B1" w14:textId="72E4FB26"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lang w:val="fr-FR"/>
        </w:rPr>
      </w:pPr>
      <w:r w:rsidRPr="00B32B16">
        <w:rPr>
          <w:rFonts w:ascii="Times New Roman" w:eastAsia="Times New Roman" w:hAnsi="Times New Roman" w:cs="Times New Roman"/>
          <w:b/>
          <w:noProof/>
          <w:color w:val="000000"/>
          <w:lang w:val="fr-FR"/>
        </w:rPr>
        <w:t xml:space="preserve">  5.</w:t>
      </w:r>
      <w:r w:rsidRPr="00B32B16">
        <w:rPr>
          <w:rFonts w:ascii="Times New Roman" w:eastAsia="Times New Roman" w:hAnsi="Times New Roman" w:cs="Times New Roman"/>
          <w:b/>
          <w:noProof/>
          <w:color w:val="000000"/>
          <w:lang w:val="fr-FR"/>
        </w:rPr>
        <w:tab/>
        <w:t>Non-Discrimination Requirements</w:t>
      </w:r>
      <w:r w:rsidRPr="00B32B16">
        <w:rPr>
          <w:rFonts w:ascii="Times New Roman" w:eastAsia="Times New Roman" w:hAnsi="Times New Roman" w:cs="Times New Roman"/>
          <w:b/>
          <w:noProof/>
          <w:color w:val="000000"/>
          <w:lang w:val="fr-FR"/>
        </w:rPr>
        <w:tab/>
      </w:r>
      <w:r w:rsidR="00493EA3">
        <w:rPr>
          <w:rFonts w:ascii="Times New Roman" w:eastAsia="Times New Roman" w:hAnsi="Times New Roman" w:cs="Times New Roman"/>
          <w:b/>
          <w:noProof/>
          <w:color w:val="000000"/>
          <w:lang w:val="fr-FR"/>
        </w:rPr>
        <w:t>5</w:t>
      </w:r>
    </w:p>
    <w:p w14:paraId="7F66DE13" w14:textId="08468A56"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 xml:space="preserve">  6.</w:t>
      </w:r>
      <w:r w:rsidRPr="00B32B16">
        <w:rPr>
          <w:rFonts w:ascii="Times New Roman" w:eastAsia="Times New Roman" w:hAnsi="Times New Roman" w:cs="Times New Roman"/>
          <w:b/>
          <w:noProof/>
          <w:color w:val="000000"/>
        </w:rPr>
        <w:tab/>
        <w:t>Wage and Hours Provisions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5-6</w:t>
      </w:r>
    </w:p>
    <w:p w14:paraId="28626C73" w14:textId="4807E782"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 xml:space="preserve">  7.</w:t>
      </w:r>
      <w:r w:rsidRPr="00B32B16">
        <w:rPr>
          <w:rFonts w:ascii="Times New Roman" w:eastAsia="Times New Roman" w:hAnsi="Times New Roman" w:cs="Times New Roman"/>
          <w:b/>
          <w:noProof/>
          <w:color w:val="000000"/>
        </w:rPr>
        <w:tab/>
        <w:t>Non-Collusive Bidding Certification</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6</w:t>
      </w:r>
    </w:p>
    <w:p w14:paraId="62E740D5" w14:textId="7FDAF5F5"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 xml:space="preserve">  8.</w:t>
      </w:r>
      <w:r w:rsidRPr="00B32B16">
        <w:rPr>
          <w:rFonts w:ascii="Times New Roman" w:eastAsia="Times New Roman" w:hAnsi="Times New Roman" w:cs="Times New Roman"/>
          <w:b/>
          <w:noProof/>
          <w:color w:val="000000"/>
        </w:rPr>
        <w:tab/>
        <w:t>International Boycott Prohibition</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6</w:t>
      </w:r>
    </w:p>
    <w:p w14:paraId="5CAF090A" w14:textId="2EDDC03F"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 xml:space="preserve">  9.</w:t>
      </w:r>
      <w:r w:rsidRPr="00B32B16">
        <w:rPr>
          <w:rFonts w:ascii="Times New Roman" w:eastAsia="Times New Roman" w:hAnsi="Times New Roman" w:cs="Times New Roman"/>
          <w:b/>
          <w:noProof/>
          <w:color w:val="000000"/>
        </w:rPr>
        <w:tab/>
        <w:t>Set-Off Rights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6</w:t>
      </w:r>
    </w:p>
    <w:p w14:paraId="41FAA06C" w14:textId="04B76C22"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10.</w:t>
      </w:r>
      <w:r w:rsidRPr="00B32B16">
        <w:rPr>
          <w:rFonts w:ascii="Times New Roman" w:eastAsia="Times New Roman" w:hAnsi="Times New Roman" w:cs="Times New Roman"/>
          <w:b/>
          <w:noProof/>
          <w:color w:val="000000"/>
        </w:rPr>
        <w:tab/>
        <w:t>Records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6</w:t>
      </w:r>
    </w:p>
    <w:p w14:paraId="46E91644" w14:textId="47FAFC63"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11.</w:t>
      </w:r>
      <w:r w:rsidRPr="00B32B16">
        <w:rPr>
          <w:rFonts w:ascii="Times New Roman" w:eastAsia="Times New Roman" w:hAnsi="Times New Roman" w:cs="Times New Roman"/>
          <w:b/>
          <w:noProof/>
          <w:color w:val="000000"/>
        </w:rPr>
        <w:tab/>
        <w:t>Identifying Information and Privacy Notification</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6</w:t>
      </w:r>
    </w:p>
    <w:p w14:paraId="77081008" w14:textId="78BAEC13"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12.</w:t>
      </w:r>
      <w:r w:rsidRPr="00B32B16">
        <w:rPr>
          <w:rFonts w:ascii="Times New Roman" w:eastAsia="Times New Roman" w:hAnsi="Times New Roman" w:cs="Times New Roman"/>
          <w:b/>
          <w:noProof/>
          <w:color w:val="000000"/>
        </w:rPr>
        <w:tab/>
        <w:t>Equal Employment Opportunities For Minorities and Women</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6-7</w:t>
      </w:r>
    </w:p>
    <w:p w14:paraId="0B5C013D" w14:textId="27C60D0B"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13.</w:t>
      </w:r>
      <w:r w:rsidRPr="00B32B16">
        <w:rPr>
          <w:rFonts w:ascii="Times New Roman" w:eastAsia="Times New Roman" w:hAnsi="Times New Roman" w:cs="Times New Roman"/>
          <w:b/>
          <w:noProof/>
          <w:color w:val="000000"/>
        </w:rPr>
        <w:tab/>
        <w:t>Conflicting Terms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7</w:t>
      </w:r>
    </w:p>
    <w:p w14:paraId="63A83E3A" w14:textId="36CC904F"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14.</w:t>
      </w:r>
      <w:r w:rsidRPr="00B32B16">
        <w:rPr>
          <w:rFonts w:ascii="Times New Roman" w:eastAsia="Times New Roman" w:hAnsi="Times New Roman" w:cs="Times New Roman"/>
          <w:b/>
          <w:noProof/>
          <w:color w:val="000000"/>
        </w:rPr>
        <w:tab/>
        <w:t>Governing Law</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7</w:t>
      </w:r>
    </w:p>
    <w:p w14:paraId="48681255" w14:textId="19B944B9"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15.</w:t>
      </w:r>
      <w:r w:rsidRPr="00B32B16">
        <w:rPr>
          <w:rFonts w:ascii="Times New Roman" w:eastAsia="Times New Roman" w:hAnsi="Times New Roman" w:cs="Times New Roman"/>
          <w:b/>
          <w:noProof/>
          <w:color w:val="000000"/>
        </w:rPr>
        <w:tab/>
        <w:t>Late Payment</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7</w:t>
      </w:r>
    </w:p>
    <w:p w14:paraId="5B9429DC" w14:textId="2EF02697"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16.</w:t>
      </w:r>
      <w:r w:rsidRPr="00B32B16">
        <w:rPr>
          <w:rFonts w:ascii="Times New Roman" w:eastAsia="Times New Roman" w:hAnsi="Times New Roman" w:cs="Times New Roman"/>
          <w:b/>
          <w:noProof/>
          <w:color w:val="000000"/>
        </w:rPr>
        <w:tab/>
        <w:t>No Arbitration</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7</w:t>
      </w:r>
    </w:p>
    <w:p w14:paraId="5E16B4BC" w14:textId="3C7A9E0F"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17.</w:t>
      </w:r>
      <w:r w:rsidRPr="00B32B16">
        <w:rPr>
          <w:rFonts w:ascii="Times New Roman" w:eastAsia="Times New Roman" w:hAnsi="Times New Roman" w:cs="Times New Roman"/>
          <w:b/>
          <w:noProof/>
          <w:color w:val="000000"/>
        </w:rPr>
        <w:tab/>
        <w:t>Service of Process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7</w:t>
      </w:r>
      <w:r w:rsidRPr="00B32B16">
        <w:rPr>
          <w:rFonts w:ascii="Times New Roman" w:eastAsia="Times New Roman" w:hAnsi="Times New Roman" w:cs="Times New Roman"/>
          <w:b/>
          <w:noProof/>
          <w:color w:val="000000"/>
        </w:rPr>
        <w:t xml:space="preserve"> </w:t>
      </w:r>
    </w:p>
    <w:p w14:paraId="28208C01" w14:textId="00B94D17"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18.</w:t>
      </w:r>
      <w:r w:rsidRPr="00B32B16">
        <w:rPr>
          <w:rFonts w:ascii="Times New Roman" w:eastAsia="Times New Roman" w:hAnsi="Times New Roman" w:cs="Times New Roman"/>
          <w:b/>
          <w:noProof/>
          <w:color w:val="000000"/>
        </w:rPr>
        <w:tab/>
        <w:t>Prohibition on Purchase of Tropical Hardwoods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7-8</w:t>
      </w:r>
    </w:p>
    <w:p w14:paraId="03A7D7EF" w14:textId="27F5A205"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19.</w:t>
      </w:r>
      <w:r w:rsidRPr="00B32B16">
        <w:rPr>
          <w:rFonts w:ascii="Times New Roman" w:eastAsia="Times New Roman" w:hAnsi="Times New Roman" w:cs="Times New Roman"/>
          <w:b/>
          <w:noProof/>
          <w:color w:val="000000"/>
        </w:rPr>
        <w:tab/>
        <w:t>MacBride Fair Employment Principles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8</w:t>
      </w:r>
    </w:p>
    <w:p w14:paraId="5913AFEF" w14:textId="06F88B99"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20.</w:t>
      </w:r>
      <w:r w:rsidRPr="00B32B16">
        <w:rPr>
          <w:rFonts w:ascii="Times New Roman" w:eastAsia="Times New Roman" w:hAnsi="Times New Roman" w:cs="Times New Roman"/>
          <w:b/>
          <w:noProof/>
          <w:color w:val="000000"/>
        </w:rPr>
        <w:tab/>
        <w:t>Omnibus Procurement Act of 1992</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8</w:t>
      </w:r>
    </w:p>
    <w:p w14:paraId="635141EF" w14:textId="7053F278"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B32B16">
        <w:rPr>
          <w:rFonts w:ascii="Times New Roman" w:eastAsia="Times New Roman" w:hAnsi="Times New Roman" w:cs="Times New Roman"/>
          <w:b/>
          <w:noProof/>
          <w:color w:val="000000"/>
        </w:rPr>
        <w:t>21.</w:t>
      </w:r>
      <w:r w:rsidRPr="00B32B16">
        <w:rPr>
          <w:rFonts w:ascii="Times New Roman" w:eastAsia="Times New Roman" w:hAnsi="Times New Roman" w:cs="Times New Roman"/>
          <w:b/>
          <w:noProof/>
          <w:color w:val="000000"/>
        </w:rPr>
        <w:tab/>
        <w:t>Reciprocity and Sanctions Provisions</w:t>
      </w:r>
      <w:r w:rsidRPr="00B32B16">
        <w:rPr>
          <w:rFonts w:ascii="Times New Roman" w:eastAsia="Times New Roman" w:hAnsi="Times New Roman" w:cs="Times New Roman"/>
          <w:b/>
          <w:noProof/>
          <w:color w:val="000000"/>
        </w:rPr>
        <w:tab/>
      </w:r>
      <w:r w:rsidR="00493EA3">
        <w:rPr>
          <w:rFonts w:ascii="Times New Roman" w:eastAsia="Times New Roman" w:hAnsi="Times New Roman" w:cs="Times New Roman"/>
          <w:b/>
          <w:noProof/>
          <w:color w:val="000000"/>
        </w:rPr>
        <w:t>8</w:t>
      </w:r>
    </w:p>
    <w:p w14:paraId="3F5B4D0F" w14:textId="458CD419"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color w:val="000000"/>
        </w:rPr>
      </w:pPr>
      <w:r w:rsidRPr="00B32B16">
        <w:rPr>
          <w:rFonts w:ascii="Times New Roman" w:eastAsia="Times New Roman" w:hAnsi="Times New Roman" w:cs="Times New Roman"/>
          <w:b/>
          <w:color w:val="000000"/>
        </w:rPr>
        <w:t>22.</w:t>
      </w:r>
      <w:r w:rsidRPr="00B32B16">
        <w:rPr>
          <w:rFonts w:ascii="Times New Roman" w:eastAsia="Times New Roman" w:hAnsi="Times New Roman" w:cs="Times New Roman"/>
          <w:b/>
          <w:color w:val="000000"/>
        </w:rPr>
        <w:tab/>
        <w:t>Compliance with Breach Notification and Data Security Laws</w:t>
      </w:r>
      <w:r w:rsidRPr="00B32B16">
        <w:rPr>
          <w:rFonts w:ascii="Times New Roman" w:eastAsia="Times New Roman" w:hAnsi="Times New Roman" w:cs="Times New Roman"/>
          <w:b/>
          <w:color w:val="000000"/>
        </w:rPr>
        <w:tab/>
      </w:r>
      <w:r w:rsidR="00493EA3">
        <w:rPr>
          <w:rFonts w:ascii="Times New Roman" w:eastAsia="Times New Roman" w:hAnsi="Times New Roman" w:cs="Times New Roman"/>
          <w:b/>
          <w:color w:val="000000"/>
        </w:rPr>
        <w:t>8</w:t>
      </w:r>
    </w:p>
    <w:p w14:paraId="2CA80D1F" w14:textId="283F6B80"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color w:val="000000"/>
        </w:rPr>
      </w:pPr>
      <w:r w:rsidRPr="00B32B16">
        <w:rPr>
          <w:rFonts w:ascii="Times New Roman" w:eastAsia="Times New Roman" w:hAnsi="Times New Roman" w:cs="Times New Roman"/>
          <w:b/>
          <w:noProof/>
          <w:color w:val="000000"/>
        </w:rPr>
        <w:t>23.</w:t>
      </w:r>
      <w:r w:rsidRPr="00B32B16">
        <w:rPr>
          <w:rFonts w:ascii="Times New Roman" w:eastAsia="Times New Roman" w:hAnsi="Times New Roman" w:cs="Times New Roman"/>
          <w:b/>
          <w:noProof/>
          <w:color w:val="000000"/>
        </w:rPr>
        <w:tab/>
      </w:r>
      <w:r w:rsidRPr="00B32B16">
        <w:rPr>
          <w:rFonts w:ascii="Times New Roman" w:eastAsia="Times New Roman" w:hAnsi="Times New Roman" w:cs="Times New Roman"/>
          <w:b/>
          <w:color w:val="000000"/>
        </w:rPr>
        <w:t>Compliance with Consultant Disclosure Law</w:t>
      </w:r>
      <w:r w:rsidRPr="00B32B16">
        <w:rPr>
          <w:rFonts w:ascii="Times New Roman" w:eastAsia="Times New Roman" w:hAnsi="Times New Roman" w:cs="Times New Roman"/>
          <w:b/>
          <w:color w:val="000000"/>
        </w:rPr>
        <w:tab/>
      </w:r>
      <w:r w:rsidR="00493EA3">
        <w:rPr>
          <w:rFonts w:ascii="Times New Roman" w:eastAsia="Times New Roman" w:hAnsi="Times New Roman" w:cs="Times New Roman"/>
          <w:b/>
          <w:color w:val="000000"/>
        </w:rPr>
        <w:t>8</w:t>
      </w:r>
    </w:p>
    <w:p w14:paraId="460C1B7A" w14:textId="766C3526"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color w:val="000000"/>
        </w:rPr>
      </w:pPr>
      <w:r w:rsidRPr="00B32B16">
        <w:rPr>
          <w:rFonts w:ascii="Times New Roman" w:eastAsia="Times New Roman" w:hAnsi="Times New Roman" w:cs="Times New Roman"/>
          <w:b/>
          <w:color w:val="000000"/>
        </w:rPr>
        <w:t>24.</w:t>
      </w:r>
      <w:r w:rsidRPr="00B32B16">
        <w:rPr>
          <w:rFonts w:ascii="Times New Roman" w:eastAsia="Times New Roman" w:hAnsi="Times New Roman" w:cs="Times New Roman"/>
          <w:b/>
          <w:color w:val="000000"/>
        </w:rPr>
        <w:tab/>
        <w:t>Procurement Lobbying</w:t>
      </w:r>
      <w:r w:rsidRPr="00B32B16">
        <w:rPr>
          <w:rFonts w:ascii="Times New Roman" w:eastAsia="Times New Roman" w:hAnsi="Times New Roman" w:cs="Times New Roman"/>
          <w:b/>
          <w:color w:val="000000"/>
        </w:rPr>
        <w:tab/>
      </w:r>
      <w:r w:rsidR="00493EA3">
        <w:rPr>
          <w:rFonts w:ascii="Times New Roman" w:eastAsia="Times New Roman" w:hAnsi="Times New Roman" w:cs="Times New Roman"/>
          <w:b/>
          <w:color w:val="000000"/>
        </w:rPr>
        <w:t>9</w:t>
      </w:r>
    </w:p>
    <w:p w14:paraId="59870085" w14:textId="1C91B122"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color w:val="000000"/>
        </w:rPr>
      </w:pPr>
      <w:r w:rsidRPr="00B32B16">
        <w:rPr>
          <w:rFonts w:ascii="Times New Roman" w:eastAsia="Times New Roman" w:hAnsi="Times New Roman" w:cs="Times New Roman"/>
          <w:b/>
          <w:color w:val="000000"/>
        </w:rPr>
        <w:t>25.</w:t>
      </w:r>
      <w:r w:rsidRPr="00B32B16">
        <w:rPr>
          <w:rFonts w:ascii="Times New Roman" w:eastAsia="Times New Roman" w:hAnsi="Times New Roman" w:cs="Times New Roman"/>
          <w:b/>
          <w:color w:val="000000"/>
        </w:rPr>
        <w:tab/>
        <w:t>Certification of Registration to Collect Sales and Compensating Use Tax by Certain</w:t>
      </w:r>
      <w:r w:rsidRPr="00B32B16">
        <w:rPr>
          <w:rFonts w:ascii="Times New Roman" w:eastAsia="Times New Roman" w:hAnsi="Times New Roman" w:cs="Times New Roman"/>
          <w:b/>
          <w:color w:val="000000"/>
        </w:rPr>
        <w:tab/>
      </w:r>
      <w:r w:rsidR="00493EA3">
        <w:rPr>
          <w:rFonts w:ascii="Times New Roman" w:eastAsia="Times New Roman" w:hAnsi="Times New Roman" w:cs="Times New Roman"/>
          <w:b/>
          <w:color w:val="000000"/>
        </w:rPr>
        <w:t>9</w:t>
      </w:r>
    </w:p>
    <w:p w14:paraId="2B2BC90E" w14:textId="77777777"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color w:val="000000"/>
        </w:rPr>
      </w:pPr>
      <w:r w:rsidRPr="00B32B16">
        <w:rPr>
          <w:rFonts w:ascii="Times New Roman" w:eastAsia="Times New Roman" w:hAnsi="Times New Roman" w:cs="Times New Roman"/>
          <w:b/>
          <w:color w:val="000000"/>
        </w:rPr>
        <w:tab/>
        <w:t>State Contractors, Affiliates and Subcontractors</w:t>
      </w:r>
    </w:p>
    <w:p w14:paraId="49CCF6A7" w14:textId="2503CA17"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color w:val="000000"/>
        </w:rPr>
      </w:pPr>
      <w:r w:rsidRPr="00B32B16">
        <w:rPr>
          <w:rFonts w:ascii="Times New Roman" w:eastAsia="Times New Roman" w:hAnsi="Times New Roman" w:cs="Times New Roman"/>
          <w:b/>
          <w:color w:val="000000"/>
        </w:rPr>
        <w:t>26.</w:t>
      </w:r>
      <w:r w:rsidRPr="00B32B16">
        <w:rPr>
          <w:rFonts w:ascii="Times New Roman" w:eastAsia="Times New Roman" w:hAnsi="Times New Roman" w:cs="Times New Roman"/>
          <w:b/>
          <w:color w:val="000000"/>
        </w:rPr>
        <w:tab/>
        <w:t>Iran Divestment Act</w:t>
      </w:r>
      <w:r w:rsidRPr="00B32B16">
        <w:rPr>
          <w:rFonts w:ascii="Times New Roman" w:eastAsia="Times New Roman" w:hAnsi="Times New Roman" w:cs="Times New Roman"/>
          <w:b/>
          <w:color w:val="000000"/>
        </w:rPr>
        <w:tab/>
      </w:r>
      <w:r w:rsidR="00493EA3">
        <w:rPr>
          <w:rFonts w:ascii="Times New Roman" w:eastAsia="Times New Roman" w:hAnsi="Times New Roman" w:cs="Times New Roman"/>
          <w:b/>
          <w:color w:val="000000"/>
        </w:rPr>
        <w:t>9</w:t>
      </w:r>
    </w:p>
    <w:p w14:paraId="571F32F8" w14:textId="6B05011F" w:rsidR="00B32B16" w:rsidRPr="00B32B16" w:rsidRDefault="00B32B16" w:rsidP="00B32B16">
      <w:pPr>
        <w:tabs>
          <w:tab w:val="left" w:pos="720"/>
          <w:tab w:val="left" w:pos="1080"/>
          <w:tab w:val="right" w:pos="9720"/>
        </w:tabs>
        <w:spacing w:after="0" w:line="360" w:lineRule="auto"/>
        <w:rPr>
          <w:rFonts w:ascii="Times New Roman" w:eastAsia="Times New Roman" w:hAnsi="Times New Roman" w:cs="Times New Roman"/>
          <w:b/>
          <w:color w:val="000000"/>
        </w:rPr>
      </w:pPr>
      <w:r w:rsidRPr="00B32B16">
        <w:rPr>
          <w:rFonts w:ascii="Times New Roman" w:eastAsia="Times New Roman" w:hAnsi="Times New Roman" w:cs="Times New Roman"/>
          <w:b/>
          <w:color w:val="000000"/>
        </w:rPr>
        <w:t>27.</w:t>
      </w:r>
      <w:r w:rsidRPr="00B32B16">
        <w:rPr>
          <w:rFonts w:ascii="Times New Roman" w:eastAsia="Times New Roman" w:hAnsi="Times New Roman" w:cs="Times New Roman"/>
          <w:b/>
          <w:color w:val="000000"/>
        </w:rPr>
        <w:tab/>
        <w:t>Admissibility of Contract</w:t>
      </w:r>
      <w:r w:rsidRPr="00B32B16">
        <w:rPr>
          <w:rFonts w:ascii="Times New Roman" w:eastAsia="Times New Roman" w:hAnsi="Times New Roman" w:cs="Times New Roman"/>
          <w:b/>
          <w:color w:val="000000"/>
        </w:rPr>
        <w:tab/>
      </w:r>
      <w:r w:rsidR="00493EA3">
        <w:rPr>
          <w:rFonts w:ascii="Times New Roman" w:eastAsia="Times New Roman" w:hAnsi="Times New Roman" w:cs="Times New Roman"/>
          <w:b/>
          <w:color w:val="000000"/>
        </w:rPr>
        <w:t>9</w:t>
      </w:r>
    </w:p>
    <w:p w14:paraId="62F326D0" w14:textId="77777777" w:rsidR="00B32B16" w:rsidRPr="00B32B16" w:rsidRDefault="00B32B16" w:rsidP="00B32B16">
      <w:pPr>
        <w:tabs>
          <w:tab w:val="left" w:pos="720"/>
          <w:tab w:val="left" w:pos="1080"/>
          <w:tab w:val="right" w:pos="9720"/>
        </w:tabs>
        <w:spacing w:after="0" w:line="240" w:lineRule="auto"/>
        <w:rPr>
          <w:rFonts w:ascii="Times New Roman" w:eastAsia="Times New Roman" w:hAnsi="Times New Roman" w:cs="Times New Roman"/>
          <w:b/>
          <w:color w:val="000000"/>
        </w:rPr>
      </w:pPr>
    </w:p>
    <w:p w14:paraId="50DB6288" w14:textId="77777777" w:rsidR="00BC29B1" w:rsidRDefault="00B32B16" w:rsidP="00B32B16">
      <w:pPr>
        <w:tabs>
          <w:tab w:val="left" w:pos="720"/>
        </w:tabs>
        <w:spacing w:after="0" w:line="240" w:lineRule="auto"/>
        <w:rPr>
          <w:rFonts w:ascii="Times New Roman" w:eastAsia="Times New Roman" w:hAnsi="Times New Roman" w:cs="Times New Roman"/>
          <w:b/>
          <w:color w:val="000000"/>
        </w:rPr>
        <w:sectPr w:rsidR="00BC29B1" w:rsidSect="00B32B16">
          <w:headerReference w:type="default" r:id="rId18"/>
          <w:pgSz w:w="12240" w:h="15840"/>
          <w:pgMar w:top="1080" w:right="720" w:bottom="994" w:left="720" w:header="432" w:footer="432" w:gutter="0"/>
          <w:cols w:space="720"/>
        </w:sectPr>
      </w:pPr>
      <w:r w:rsidRPr="00B32B16">
        <w:rPr>
          <w:rFonts w:ascii="Times New Roman" w:eastAsia="Times New Roman" w:hAnsi="Times New Roman" w:cs="Times New Roman"/>
          <w:b/>
          <w:color w:val="000000"/>
        </w:rPr>
        <w:br w:type="page"/>
      </w:r>
    </w:p>
    <w:p w14:paraId="0C51C2EB" w14:textId="77777777" w:rsidR="00B632FD" w:rsidRDefault="00B632FD" w:rsidP="00B32B16">
      <w:pPr>
        <w:tabs>
          <w:tab w:val="left" w:pos="720"/>
          <w:tab w:val="center" w:pos="4680"/>
          <w:tab w:val="right" w:pos="9900"/>
        </w:tabs>
        <w:spacing w:after="0" w:line="240" w:lineRule="auto"/>
        <w:jc w:val="center"/>
        <w:rPr>
          <w:rFonts w:ascii="Times New Roman" w:eastAsia="Times New Roman" w:hAnsi="Times New Roman" w:cs="Times New Roman"/>
          <w:b/>
          <w:noProof/>
          <w:sz w:val="20"/>
          <w:szCs w:val="20"/>
          <w:u w:val="single"/>
        </w:rPr>
      </w:pPr>
    </w:p>
    <w:p w14:paraId="010ABE98" w14:textId="2FFCB252" w:rsidR="00B632FD" w:rsidRDefault="00B632FD" w:rsidP="00B32B16">
      <w:pPr>
        <w:tabs>
          <w:tab w:val="left" w:pos="720"/>
          <w:tab w:val="center" w:pos="4680"/>
          <w:tab w:val="right" w:pos="9900"/>
        </w:tabs>
        <w:spacing w:after="0" w:line="240" w:lineRule="auto"/>
        <w:jc w:val="center"/>
        <w:rPr>
          <w:rFonts w:ascii="Times New Roman" w:eastAsia="Times New Roman" w:hAnsi="Times New Roman" w:cs="Times New Roman"/>
          <w:b/>
          <w:noProof/>
          <w:sz w:val="20"/>
          <w:szCs w:val="20"/>
          <w:u w:val="single"/>
        </w:rPr>
        <w:sectPr w:rsidR="00B632FD" w:rsidSect="00B632FD">
          <w:pgSz w:w="12240" w:h="15840" w:code="1"/>
          <w:pgMar w:top="1080" w:right="720" w:bottom="994" w:left="720" w:header="432" w:footer="432" w:gutter="0"/>
          <w:cols w:space="720"/>
          <w:titlePg/>
          <w:docGrid w:linePitch="299"/>
        </w:sectPr>
      </w:pPr>
    </w:p>
    <w:p w14:paraId="68080BC3" w14:textId="631EC5B1" w:rsidR="00B32B16" w:rsidRPr="00B32B16" w:rsidRDefault="00B32B16" w:rsidP="00B32B16">
      <w:pPr>
        <w:tabs>
          <w:tab w:val="left" w:pos="720"/>
          <w:tab w:val="center" w:pos="4680"/>
          <w:tab w:val="right" w:pos="9900"/>
        </w:tabs>
        <w:spacing w:after="0" w:line="240" w:lineRule="auto"/>
        <w:jc w:val="center"/>
        <w:rPr>
          <w:rFonts w:ascii="Times New Roman" w:eastAsia="Times New Roman" w:hAnsi="Times New Roman" w:cs="Times New Roman"/>
          <w:noProof/>
          <w:sz w:val="20"/>
          <w:szCs w:val="20"/>
        </w:rPr>
      </w:pPr>
      <w:r w:rsidRPr="00B32B16">
        <w:rPr>
          <w:rFonts w:ascii="Times New Roman" w:eastAsia="Times New Roman" w:hAnsi="Times New Roman" w:cs="Times New Roman"/>
          <w:b/>
          <w:noProof/>
          <w:sz w:val="20"/>
          <w:szCs w:val="20"/>
          <w:u w:val="single"/>
        </w:rPr>
        <w:t>STANDARD CLAUSES FOR NYS CONTRACTS</w:t>
      </w:r>
    </w:p>
    <w:p w14:paraId="17B82B28" w14:textId="77777777" w:rsidR="00B32B16" w:rsidRPr="00B32B16" w:rsidRDefault="00B32B16" w:rsidP="00B32B16">
      <w:pPr>
        <w:tabs>
          <w:tab w:val="left" w:pos="720"/>
          <w:tab w:val="center" w:pos="4680"/>
          <w:tab w:val="right" w:pos="9900"/>
        </w:tabs>
        <w:spacing w:after="0" w:line="240" w:lineRule="auto"/>
        <w:jc w:val="both"/>
        <w:rPr>
          <w:rFonts w:ascii="Times New Roman" w:eastAsia="Times New Roman" w:hAnsi="Times New Roman" w:cs="Times New Roman"/>
          <w:noProof/>
          <w:sz w:val="20"/>
          <w:szCs w:val="20"/>
        </w:rPr>
      </w:pPr>
    </w:p>
    <w:p w14:paraId="0F5C65EA" w14:textId="77777777" w:rsidR="00B32B16" w:rsidRPr="00B32B16" w:rsidRDefault="00B32B16" w:rsidP="00B32B16">
      <w:pPr>
        <w:tabs>
          <w:tab w:val="left" w:pos="72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6BE8750"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65A08F1"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 </w:t>
      </w:r>
      <w:r w:rsidRPr="00B32B16">
        <w:rPr>
          <w:rFonts w:ascii="Times New Roman" w:eastAsia="Times New Roman" w:hAnsi="Times New Roman" w:cs="Times New Roman"/>
          <w:b/>
          <w:noProof/>
          <w:color w:val="000000"/>
          <w:sz w:val="20"/>
          <w:szCs w:val="20"/>
          <w:u w:val="single"/>
        </w:rPr>
        <w:t>EXECUTORY CLAUSE</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accordance with Section 41 of the State Finance Law, the State shall have no liability under this contract to the Contractor or to anyone else beyond funds appro</w:t>
      </w:r>
      <w:r w:rsidRPr="00B32B16">
        <w:rPr>
          <w:rFonts w:ascii="Times New Roman" w:eastAsia="Times New Roman" w:hAnsi="Times New Roman" w:cs="Times New Roman"/>
          <w:noProof/>
          <w:color w:val="000000"/>
          <w:sz w:val="20"/>
          <w:szCs w:val="20"/>
        </w:rPr>
        <w:softHyphen/>
        <w:t>priated and available for this contract.</w:t>
      </w:r>
    </w:p>
    <w:p w14:paraId="3715C936"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9D4F747"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color w:val="000000"/>
          <w:sz w:val="20"/>
          <w:szCs w:val="20"/>
          <w:u w:val="single"/>
        </w:rPr>
      </w:pPr>
      <w:r w:rsidRPr="00B32B16">
        <w:rPr>
          <w:rFonts w:ascii="Times New Roman" w:eastAsia="Times New Roman" w:hAnsi="Times New Roman" w:cs="Times New Roman"/>
          <w:b/>
          <w:noProof/>
          <w:color w:val="000000"/>
          <w:sz w:val="20"/>
          <w:szCs w:val="20"/>
          <w:lang w:val="fr-FR"/>
        </w:rPr>
        <w:t xml:space="preserve">2. </w:t>
      </w:r>
      <w:r w:rsidRPr="00B32B16">
        <w:rPr>
          <w:rFonts w:ascii="Times New Roman" w:eastAsia="Times New Roman" w:hAnsi="Times New Roman" w:cs="Times New Roman"/>
          <w:b/>
          <w:noProof/>
          <w:color w:val="000000"/>
          <w:sz w:val="20"/>
          <w:szCs w:val="20"/>
          <w:u w:val="single"/>
          <w:lang w:val="fr-FR"/>
        </w:rPr>
        <w:t>NON-ASSIGNMENT CLAUSE</w:t>
      </w:r>
      <w:r w:rsidRPr="00B32B16">
        <w:rPr>
          <w:rFonts w:ascii="Times New Roman" w:eastAsia="Times New Roman" w:hAnsi="Times New Roman" w:cs="Times New Roman"/>
          <w:b/>
          <w:noProof/>
          <w:color w:val="000000"/>
          <w:sz w:val="20"/>
          <w:szCs w:val="20"/>
          <w:lang w:val="fr-FR"/>
        </w:rPr>
        <w:t>.</w:t>
      </w:r>
      <w:r w:rsidRPr="00B32B16">
        <w:rPr>
          <w:rFonts w:ascii="Times New Roman" w:eastAsia="Times New Roman" w:hAnsi="Times New Roman" w:cs="Times New Roman"/>
          <w:noProof/>
          <w:color w:val="000000"/>
          <w:sz w:val="20"/>
          <w:szCs w:val="20"/>
          <w:lang w:val="fr-FR"/>
        </w:rPr>
        <w:t xml:space="preserve">  </w:t>
      </w:r>
      <w:r w:rsidRPr="00B32B16">
        <w:rPr>
          <w:rFonts w:ascii="Times New Roman" w:eastAsia="Times New Roman" w:hAnsi="Times New Roman" w:cs="Times New Roman"/>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A1F56C0"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F4FFC88"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3. </w:t>
      </w:r>
      <w:r w:rsidRPr="00B32B16">
        <w:rPr>
          <w:rFonts w:ascii="Times New Roman" w:eastAsia="Times New Roman" w:hAnsi="Times New Roman" w:cs="Times New Roman"/>
          <w:b/>
          <w:noProof/>
          <w:color w:val="000000"/>
          <w:sz w:val="20"/>
          <w:szCs w:val="20"/>
          <w:u w:val="single"/>
        </w:rPr>
        <w:t>COMPTROLLER'S APPROVAL</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3A97E61E"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063D859"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4. </w:t>
      </w:r>
      <w:r w:rsidRPr="00B32B16">
        <w:rPr>
          <w:rFonts w:ascii="Times New Roman" w:eastAsia="Times New Roman" w:hAnsi="Times New Roman" w:cs="Times New Roman"/>
          <w:b/>
          <w:noProof/>
          <w:color w:val="000000"/>
          <w:sz w:val="20"/>
          <w:szCs w:val="20"/>
          <w:u w:val="single"/>
        </w:rPr>
        <w:t>WORKERS' COMPENSATION BENEFITS</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accordance with Section 142 of the State Finance Law, this contract shall be void and of no force and effect unless the </w:t>
      </w:r>
      <w:r w:rsidRPr="00B32B16">
        <w:rPr>
          <w:rFonts w:ascii="Times New Roman" w:eastAsia="Times New Roman" w:hAnsi="Times New Roman" w:cs="Times New Roman"/>
          <w:noProof/>
          <w:color w:val="000000"/>
          <w:sz w:val="20"/>
          <w:szCs w:val="20"/>
        </w:rPr>
        <w:t>Contractor shall provide and maintain coverage during the life of this contract for the benefit of such employees as are required to be covered by the provisions of the Workers' Compensation Law.</w:t>
      </w:r>
    </w:p>
    <w:p w14:paraId="416FCB2A"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8D1D568" w14:textId="77777777" w:rsidR="00B32B16" w:rsidRPr="00B32B16" w:rsidRDefault="00B32B16" w:rsidP="00B32B16">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bCs/>
          <w:color w:val="000000"/>
          <w:sz w:val="20"/>
          <w:szCs w:val="20"/>
        </w:rPr>
        <w:t xml:space="preserve">5. </w:t>
      </w:r>
      <w:r w:rsidRPr="00B32B16">
        <w:rPr>
          <w:rFonts w:ascii="Times New Roman" w:eastAsia="Times New Roman" w:hAnsi="Times New Roman" w:cs="Times New Roman"/>
          <w:b/>
          <w:bCs/>
          <w:color w:val="000000"/>
          <w:sz w:val="20"/>
          <w:szCs w:val="20"/>
          <w:u w:val="single"/>
        </w:rPr>
        <w:t>NON-DISCRIMINATION REQUIREMENTS</w:t>
      </w:r>
      <w:r w:rsidRPr="00B32B16">
        <w:rPr>
          <w:rFonts w:ascii="Times New Roman" w:eastAsia="Times New Roman" w:hAnsi="Times New Roman" w:cs="Times New Roman"/>
          <w:b/>
          <w:bCs/>
          <w:color w:val="000000"/>
          <w:sz w:val="20"/>
          <w:szCs w:val="20"/>
        </w:rPr>
        <w:t>.</w:t>
      </w:r>
      <w:r w:rsidRPr="00B32B16">
        <w:rPr>
          <w:rFonts w:ascii="Times New Roman" w:eastAsia="Times New Roman" w:hAnsi="Times New Roman" w:cs="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4F4FE1B"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b/>
          <w:noProof/>
          <w:color w:val="000000"/>
          <w:sz w:val="20"/>
          <w:szCs w:val="20"/>
        </w:rPr>
      </w:pPr>
    </w:p>
    <w:p w14:paraId="65C50715"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color w:val="000000"/>
          <w:sz w:val="20"/>
          <w:szCs w:val="20"/>
        </w:rPr>
      </w:pPr>
      <w:r w:rsidRPr="00B32B16">
        <w:rPr>
          <w:rFonts w:ascii="Times New Roman" w:eastAsia="Times New Roman" w:hAnsi="Times New Roman" w:cs="Times New Roman"/>
          <w:b/>
          <w:noProof/>
          <w:color w:val="000000"/>
          <w:sz w:val="20"/>
          <w:szCs w:val="20"/>
        </w:rPr>
        <w:t xml:space="preserve">6. </w:t>
      </w:r>
      <w:r w:rsidRPr="00B32B16">
        <w:rPr>
          <w:rFonts w:ascii="Times New Roman" w:eastAsia="Times New Roman" w:hAnsi="Times New Roman" w:cs="Times New Roman"/>
          <w:b/>
          <w:noProof/>
          <w:color w:val="000000"/>
          <w:sz w:val="20"/>
          <w:szCs w:val="20"/>
          <w:u w:val="single"/>
        </w:rPr>
        <w:t>WAGE AND HOURS PROVISIONS</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B32B16">
        <w:rPr>
          <w:rFonts w:ascii="Times New Roman" w:eastAsia="Times New Roman" w:hAnsi="Times New Roman" w:cs="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w:t>
      </w:r>
      <w:r w:rsidRPr="00B32B16">
        <w:rPr>
          <w:rFonts w:ascii="Times New Roman" w:eastAsia="Times New Roman" w:hAnsi="Times New Roman" w:cs="Times New Roman"/>
          <w:color w:val="000000"/>
          <w:sz w:val="20"/>
          <w:szCs w:val="20"/>
        </w:rPr>
        <w:lastRenderedPageBreak/>
        <w:t>a of Section 220 of the Labor Law shall be a condition precedent to payment by the State of any State approved sums due and owing for work done upon the project.</w:t>
      </w:r>
    </w:p>
    <w:p w14:paraId="52AD9016"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color w:val="000000"/>
          <w:sz w:val="20"/>
          <w:szCs w:val="20"/>
        </w:rPr>
      </w:pPr>
    </w:p>
    <w:p w14:paraId="677D8590"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7. </w:t>
      </w:r>
      <w:r w:rsidRPr="00B32B16">
        <w:rPr>
          <w:rFonts w:ascii="Times New Roman" w:eastAsia="Times New Roman" w:hAnsi="Times New Roman" w:cs="Times New Roman"/>
          <w:b/>
          <w:noProof/>
          <w:color w:val="000000"/>
          <w:sz w:val="20"/>
          <w:szCs w:val="20"/>
          <w:u w:val="single"/>
        </w:rPr>
        <w:t>NON-COLLUSIVE BIDDING CERTIFICATION</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B32B16">
        <w:rPr>
          <w:rFonts w:ascii="Times New Roman" w:eastAsia="Times New Roman" w:hAnsi="Times New Roman" w:cs="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579E2E4"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0022F27"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8. </w:t>
      </w:r>
      <w:r w:rsidRPr="00B32B16">
        <w:rPr>
          <w:rFonts w:ascii="Times New Roman" w:eastAsia="Times New Roman" w:hAnsi="Times New Roman" w:cs="Times New Roman"/>
          <w:b/>
          <w:noProof/>
          <w:color w:val="000000"/>
          <w:sz w:val="20"/>
          <w:szCs w:val="20"/>
          <w:u w:val="single"/>
        </w:rPr>
        <w:t>INTERNATIONAL BOYCOTT PROHIBITION</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ED7BB58"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53AE015"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9. </w:t>
      </w:r>
      <w:r w:rsidRPr="00B32B16">
        <w:rPr>
          <w:rFonts w:ascii="Times New Roman" w:eastAsia="Times New Roman" w:hAnsi="Times New Roman" w:cs="Times New Roman"/>
          <w:b/>
          <w:noProof/>
          <w:color w:val="000000"/>
          <w:sz w:val="20"/>
          <w:szCs w:val="20"/>
          <w:u w:val="single"/>
        </w:rPr>
        <w:t>SET-OFF RIGHTS</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B32B16">
        <w:rPr>
          <w:rFonts w:ascii="Times New Roman" w:eastAsia="Times New Roman" w:hAnsi="Times New Roman" w:cs="Times New Roman"/>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EB3598C"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17F3A7C"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10.  </w:t>
      </w:r>
      <w:r w:rsidRPr="00B32B16">
        <w:rPr>
          <w:rFonts w:ascii="Times New Roman" w:eastAsia="Times New Roman" w:hAnsi="Times New Roman" w:cs="Times New Roman"/>
          <w:b/>
          <w:noProof/>
          <w:color w:val="000000"/>
          <w:sz w:val="20"/>
          <w:szCs w:val="20"/>
          <w:u w:val="single"/>
        </w:rPr>
        <w:t>RECORDS</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w:t>
      </w:r>
      <w:bookmarkStart w:id="6" w:name="_Hlk11234003"/>
      <w:r w:rsidRPr="00B32B16">
        <w:rPr>
          <w:rFonts w:ascii="Times New Roman" w:eastAsia="Times New Roman" w:hAnsi="Times New Roman" w:cs="Times New Roman"/>
          <w:noProof/>
          <w:color w:val="000000"/>
          <w:sz w:val="20"/>
          <w:szCs w:val="20"/>
        </w:rPr>
        <w:t>"</w:t>
      </w:r>
      <w:bookmarkEnd w:id="6"/>
      <w:r w:rsidRPr="00B32B16">
        <w:rPr>
          <w:rFonts w:ascii="Times New Roman" w:eastAsia="Times New Roman" w:hAnsi="Times New Roman" w:cs="Times New Roman"/>
          <w:noProof/>
          <w:color w:val="000000"/>
          <w:sz w:val="20"/>
          <w:szCs w:val="20"/>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w:t>
      </w:r>
      <w:r w:rsidRPr="00B32B16">
        <w:rPr>
          <w:rFonts w:ascii="Times New Roman" w:eastAsia="Times New Roman" w:hAnsi="Times New Roman" w:cs="Times New Roman"/>
          <w:noProof/>
          <w:color w:val="000000"/>
          <w:sz w:val="20"/>
          <w:szCs w:val="20"/>
        </w:rPr>
        <w:t>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8F36CBB" w14:textId="77777777" w:rsidR="00B32B16" w:rsidRPr="00B32B16" w:rsidRDefault="00B32B16" w:rsidP="00B32B16">
      <w:pPr>
        <w:tabs>
          <w:tab w:val="left" w:pos="1080"/>
          <w:tab w:val="left" w:pos="1620"/>
        </w:tabs>
        <w:spacing w:after="0" w:line="240" w:lineRule="auto"/>
        <w:jc w:val="both"/>
        <w:rPr>
          <w:rFonts w:ascii="Times New Roman" w:eastAsia="Times New Roman" w:hAnsi="Times New Roman" w:cs="Times New Roman"/>
          <w:b/>
          <w:noProof/>
          <w:sz w:val="20"/>
          <w:szCs w:val="20"/>
        </w:rPr>
      </w:pPr>
    </w:p>
    <w:p w14:paraId="1D9F18EE" w14:textId="77777777" w:rsidR="00B32B16" w:rsidRPr="00B32B16" w:rsidRDefault="00B32B16" w:rsidP="00B32B16">
      <w:pPr>
        <w:spacing w:after="0" w:line="240" w:lineRule="auto"/>
        <w:jc w:val="both"/>
        <w:rPr>
          <w:rFonts w:ascii="Times New Roman" w:eastAsia="Times New Roman" w:hAnsi="Times New Roman" w:cs="Times New Roman"/>
          <w:sz w:val="20"/>
          <w:szCs w:val="20"/>
        </w:rPr>
      </w:pPr>
      <w:r w:rsidRPr="00B32B16">
        <w:rPr>
          <w:rFonts w:ascii="Times New Roman" w:eastAsia="Times New Roman" w:hAnsi="Times New Roman" w:cs="Times New Roman"/>
          <w:b/>
          <w:sz w:val="20"/>
          <w:szCs w:val="20"/>
          <w:u w:val="single"/>
        </w:rPr>
        <w:t>11. IDENTIFYING INFORMATION AND PRIVACY NOTIFICATION</w:t>
      </w:r>
      <w:r w:rsidRPr="00B32B16">
        <w:rPr>
          <w:rFonts w:ascii="Times New Roman" w:eastAsia="Times New Roman" w:hAnsi="Times New Roman" w:cs="Times New Roman"/>
          <w:b/>
          <w:sz w:val="20"/>
          <w:szCs w:val="20"/>
        </w:rPr>
        <w:t>.</w:t>
      </w:r>
      <w:r w:rsidRPr="00B32B16">
        <w:rPr>
          <w:rFonts w:ascii="Times New Roman" w:eastAsia="Times New Roman" w:hAnsi="Times New Roman" w:cs="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7B8C1183" w14:textId="77777777" w:rsidR="00B32B16" w:rsidRPr="00B32B16" w:rsidRDefault="00B32B16" w:rsidP="00B32B16">
      <w:pPr>
        <w:spacing w:after="0" w:line="240" w:lineRule="auto"/>
        <w:jc w:val="both"/>
        <w:rPr>
          <w:rFonts w:ascii="Times New Roman" w:eastAsia="Times New Roman" w:hAnsi="Times New Roman" w:cs="Times New Roman"/>
          <w:sz w:val="20"/>
          <w:szCs w:val="20"/>
        </w:rPr>
      </w:pPr>
    </w:p>
    <w:p w14:paraId="4788D17D" w14:textId="77777777" w:rsidR="00B32B16" w:rsidRPr="00B32B16" w:rsidRDefault="00B32B16" w:rsidP="00B32B16">
      <w:pPr>
        <w:spacing w:after="0" w:line="240" w:lineRule="auto"/>
        <w:jc w:val="both"/>
        <w:rPr>
          <w:rFonts w:ascii="Times New Roman" w:eastAsia="Times New Roman" w:hAnsi="Times New Roman" w:cs="Times New Roman"/>
          <w:sz w:val="20"/>
          <w:szCs w:val="20"/>
        </w:rPr>
      </w:pPr>
      <w:r w:rsidRPr="00B32B16">
        <w:rPr>
          <w:rFonts w:ascii="Times New Roman" w:eastAsia="Times New Roman" w:hAnsi="Times New Roman" w:cs="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6D98ED6" w14:textId="77777777" w:rsidR="00B32B16" w:rsidRPr="00B32B16" w:rsidRDefault="00B32B16" w:rsidP="00B32B16">
      <w:pPr>
        <w:tabs>
          <w:tab w:val="left" w:pos="1080"/>
          <w:tab w:val="left" w:pos="1620"/>
        </w:tabs>
        <w:spacing w:after="0" w:line="240" w:lineRule="auto"/>
        <w:jc w:val="both"/>
        <w:rPr>
          <w:rFonts w:ascii="Times New Roman" w:eastAsia="Times New Roman" w:hAnsi="Times New Roman" w:cs="Times New Roman"/>
          <w:noProof/>
          <w:sz w:val="20"/>
          <w:szCs w:val="20"/>
        </w:rPr>
      </w:pPr>
    </w:p>
    <w:p w14:paraId="43498D32"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12. </w:t>
      </w:r>
      <w:r w:rsidRPr="00B32B16">
        <w:rPr>
          <w:rFonts w:ascii="Times New Roman" w:eastAsia="Times New Roman" w:hAnsi="Times New Roman" w:cs="Times New Roman"/>
          <w:b/>
          <w:noProof/>
          <w:color w:val="000000"/>
          <w:sz w:val="20"/>
          <w:szCs w:val="20"/>
          <w:u w:val="single"/>
        </w:rPr>
        <w:t>EQUAL EMPLOYMENT OPPORTUNITIES FOR MINORITIES AND WOMEN</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accordance with Section 312 of the Executive Law and 5 NYCRR Part 143, if this contract is:  (i) a written agreement or purchase order instrument, providing for a total expenditure in excess of </w:t>
      </w:r>
      <w:r w:rsidRPr="00B32B16">
        <w:rPr>
          <w:rFonts w:ascii="Times New Roman" w:eastAsia="Times New Roman" w:hAnsi="Times New Roman" w:cs="Times New Roman"/>
          <w:noProof/>
          <w:color w:val="000000"/>
          <w:sz w:val="20"/>
          <w:szCs w:val="20"/>
        </w:rPr>
        <w:lastRenderedPageBreak/>
        <w:t xml:space="preserve">$25,000.00,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B32B16">
        <w:rPr>
          <w:rFonts w:ascii="Times New Roman" w:eastAsia="Times New Roman" w:hAnsi="Times New Roman" w:cs="Times New Roman"/>
          <w:color w:val="000000"/>
          <w:sz w:val="20"/>
          <w:szCs w:val="20"/>
        </w:rPr>
        <w:t>by signing this agreement the Contractor certifies and affirms that it is Contractor’s equal employment opportunity policy that</w:t>
      </w:r>
      <w:r w:rsidRPr="00B32B16">
        <w:rPr>
          <w:rFonts w:ascii="Times New Roman" w:eastAsia="Times New Roman" w:hAnsi="Times New Roman" w:cs="Times New Roman"/>
          <w:noProof/>
          <w:color w:val="000000"/>
          <w:sz w:val="20"/>
          <w:szCs w:val="20"/>
        </w:rPr>
        <w:t>:</w:t>
      </w:r>
    </w:p>
    <w:p w14:paraId="77BA8EC1"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B0368EA"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(a)  The Contractor will not discriminate against employees or applicants for employment because of race, creed, color, national origin, sex, age, disability or marital status, s</w:t>
      </w:r>
      <w:r w:rsidRPr="00B32B16">
        <w:rPr>
          <w:rFonts w:ascii="Times New Roman" w:eastAsia="Times New Roman" w:hAnsi="Times New Roman" w:cs="Times New Roman"/>
          <w:color w:val="000000"/>
          <w:sz w:val="20"/>
          <w:szCs w:val="20"/>
        </w:rPr>
        <w:t>hall make and document its conscientious and active efforts to employ and utilize minority group members and women in its work force on State contracts</w:t>
      </w:r>
      <w:r w:rsidRPr="00B32B16">
        <w:rPr>
          <w:rFonts w:ascii="Times New Roman" w:eastAsia="Times New Roman" w:hAnsi="Times New Roman" w:cs="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5CDCBAF0"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AFC728A"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1C2DA71"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B4317BE"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7F27CB6"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CA71DCC"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w:t>
      </w:r>
      <w:r w:rsidRPr="00B32B16">
        <w:rPr>
          <w:rFonts w:ascii="Times New Roman" w:eastAsia="Times New Roman" w:hAnsi="Times New Roman" w:cs="Times New Roman"/>
          <w:noProof/>
          <w:color w:val="000000"/>
          <w:sz w:val="20"/>
          <w:szCs w:val="20"/>
        </w:rPr>
        <w:t>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22EE01E"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B58C3E6"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13. </w:t>
      </w:r>
      <w:r w:rsidRPr="00B32B16">
        <w:rPr>
          <w:rFonts w:ascii="Times New Roman" w:eastAsia="Times New Roman" w:hAnsi="Times New Roman" w:cs="Times New Roman"/>
          <w:b/>
          <w:noProof/>
          <w:color w:val="000000"/>
          <w:sz w:val="20"/>
          <w:szCs w:val="20"/>
          <w:u w:val="single"/>
        </w:rPr>
        <w:t>CONFLICTING TERMS</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47604910"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3DFC40D"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14. </w:t>
      </w:r>
      <w:r w:rsidRPr="00B32B16">
        <w:rPr>
          <w:rFonts w:ascii="Times New Roman" w:eastAsia="Times New Roman" w:hAnsi="Times New Roman" w:cs="Times New Roman"/>
          <w:b/>
          <w:noProof/>
          <w:color w:val="000000"/>
          <w:sz w:val="20"/>
          <w:szCs w:val="20"/>
          <w:u w:val="single"/>
        </w:rPr>
        <w:t>GOVERNING LAW</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This contract shall be governed by the laws of the State of New York except where the Federal supremacy clause requires otherwise.</w:t>
      </w:r>
    </w:p>
    <w:p w14:paraId="4A710D60"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E1AEFDE"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15. </w:t>
      </w:r>
      <w:r w:rsidRPr="00B32B16">
        <w:rPr>
          <w:rFonts w:ascii="Times New Roman" w:eastAsia="Times New Roman" w:hAnsi="Times New Roman" w:cs="Times New Roman"/>
          <w:b/>
          <w:noProof/>
          <w:color w:val="000000"/>
          <w:sz w:val="20"/>
          <w:szCs w:val="20"/>
          <w:u w:val="single"/>
        </w:rPr>
        <w:t>LATE PAYMENT</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Timeliness of payment and any interest to be paid to Contractor for late payment shall be governed by Article 11-A of the State Finance Law to the extent required by law.</w:t>
      </w:r>
    </w:p>
    <w:p w14:paraId="1A71093E"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D7C5115"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16. </w:t>
      </w:r>
      <w:r w:rsidRPr="00B32B16">
        <w:rPr>
          <w:rFonts w:ascii="Times New Roman" w:eastAsia="Times New Roman" w:hAnsi="Times New Roman" w:cs="Times New Roman"/>
          <w:b/>
          <w:noProof/>
          <w:color w:val="000000"/>
          <w:sz w:val="20"/>
          <w:szCs w:val="20"/>
          <w:u w:val="single"/>
        </w:rPr>
        <w:t>NO ARBITRATION</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53F905C"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291EB79"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17. </w:t>
      </w:r>
      <w:r w:rsidRPr="00B32B16">
        <w:rPr>
          <w:rFonts w:ascii="Times New Roman" w:eastAsia="Times New Roman" w:hAnsi="Times New Roman" w:cs="Times New Roman"/>
          <w:b/>
          <w:noProof/>
          <w:color w:val="000000"/>
          <w:sz w:val="20"/>
          <w:szCs w:val="20"/>
          <w:u w:val="single"/>
        </w:rPr>
        <w:t>SERVICE OF PROCESS</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3033077"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noProof/>
          <w:color w:val="000000"/>
          <w:sz w:val="20"/>
          <w:szCs w:val="20"/>
        </w:rPr>
      </w:pPr>
    </w:p>
    <w:p w14:paraId="2C66FEDA"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18. </w:t>
      </w:r>
      <w:r w:rsidRPr="00B32B16">
        <w:rPr>
          <w:rFonts w:ascii="Times New Roman" w:eastAsia="Times New Roman" w:hAnsi="Times New Roman" w:cs="Times New Roman"/>
          <w:b/>
          <w:noProof/>
          <w:color w:val="000000"/>
          <w:sz w:val="20"/>
          <w:szCs w:val="20"/>
          <w:u w:val="single"/>
        </w:rPr>
        <w:t>PROHIBITION ON PURCHASE OF TROPICAL HARDWOODS</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64BBED4"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noProof/>
          <w:color w:val="000000"/>
          <w:sz w:val="20"/>
          <w:szCs w:val="20"/>
        </w:rPr>
      </w:pPr>
    </w:p>
    <w:p w14:paraId="22E47607"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 xml:space="preserve">In addition, when any portion of this contract involving the use of woods, whether supply or installation, is to be performed by </w:t>
      </w:r>
      <w:r w:rsidRPr="00B32B16">
        <w:rPr>
          <w:rFonts w:ascii="Times New Roman" w:eastAsia="Times New Roman" w:hAnsi="Times New Roman" w:cs="Times New Roman"/>
          <w:noProof/>
          <w:color w:val="000000"/>
          <w:sz w:val="20"/>
          <w:szCs w:val="20"/>
        </w:rPr>
        <w:lastRenderedPageBreak/>
        <w:t>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190A80F"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158C2629" w14:textId="77777777" w:rsidR="00B32B16" w:rsidRPr="00B32B16" w:rsidRDefault="00B32B16" w:rsidP="00B32B16">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19. </w:t>
      </w:r>
      <w:r w:rsidRPr="00B32B16">
        <w:rPr>
          <w:rFonts w:ascii="Times New Roman" w:eastAsia="Times New Roman" w:hAnsi="Times New Roman" w:cs="Times New Roman"/>
          <w:b/>
          <w:noProof/>
          <w:color w:val="000000"/>
          <w:sz w:val="20"/>
          <w:szCs w:val="20"/>
          <w:u w:val="single"/>
        </w:rPr>
        <w:t>MACBRIDE FAIR EMPLOYMENT PRINCIPLES</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CA0BD26"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D8534DD"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20.  </w:t>
      </w:r>
      <w:r w:rsidRPr="00B32B16">
        <w:rPr>
          <w:rFonts w:ascii="Times New Roman" w:eastAsia="Times New Roman" w:hAnsi="Times New Roman" w:cs="Times New Roman"/>
          <w:b/>
          <w:noProof/>
          <w:color w:val="000000"/>
          <w:sz w:val="20"/>
          <w:szCs w:val="20"/>
          <w:u w:val="single"/>
        </w:rPr>
        <w:t>OMNIBUS PROCUREMENT ACT OF 1992</w:t>
      </w:r>
      <w:r w:rsidRPr="00B32B16">
        <w:rPr>
          <w:rFonts w:ascii="Times New Roman" w:eastAsia="Times New Roman" w:hAnsi="Times New Roman" w:cs="Times New Roman"/>
          <w:b/>
          <w:noProof/>
          <w:color w:val="000000"/>
          <w:sz w:val="20"/>
          <w:szCs w:val="20"/>
        </w:rPr>
        <w:t>.</w:t>
      </w:r>
      <w:r w:rsidRPr="00B32B16">
        <w:rPr>
          <w:rFonts w:ascii="Times New Roman" w:eastAsia="Times New Roman" w:hAnsi="Times New Roman" w:cs="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A4A0F39"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636F12D"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Information on the availability of New York State subcontractors and suppliers is available from:</w:t>
      </w:r>
    </w:p>
    <w:p w14:paraId="04CEFB61"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38E7C47" w14:textId="77777777" w:rsidR="00B32B16" w:rsidRPr="00B32B16" w:rsidRDefault="00B32B16" w:rsidP="00B32B16">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NYS Department of Economic Development</w:t>
      </w:r>
    </w:p>
    <w:p w14:paraId="5C426092" w14:textId="77777777" w:rsidR="00B32B16" w:rsidRPr="00B32B16" w:rsidRDefault="00B32B16" w:rsidP="00B32B16">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Division for Small Business</w:t>
      </w:r>
    </w:p>
    <w:p w14:paraId="797FA464" w14:textId="77777777" w:rsidR="00B32B16" w:rsidRPr="00B32B16" w:rsidRDefault="00B32B16" w:rsidP="00B32B16">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Albany, New York  12245</w:t>
      </w:r>
    </w:p>
    <w:p w14:paraId="30D28AFD" w14:textId="77777777" w:rsidR="00B32B16" w:rsidRPr="00B32B16" w:rsidRDefault="00B32B16" w:rsidP="00B32B16">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Telephone:  518-292-5100</w:t>
      </w:r>
    </w:p>
    <w:p w14:paraId="182ACCBA" w14:textId="77777777" w:rsidR="00B32B16" w:rsidRPr="00B32B16" w:rsidRDefault="00B32B16" w:rsidP="00B32B16">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Fax:  518-292-5884</w:t>
      </w:r>
    </w:p>
    <w:p w14:paraId="3CFCB39E" w14:textId="77777777" w:rsidR="00B32B16" w:rsidRPr="00B32B16" w:rsidRDefault="00B32B16" w:rsidP="00B32B16">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r w:rsidRPr="00B32B16">
        <w:rPr>
          <w:rFonts w:ascii="Times New Roman" w:eastAsia="Times New Roman" w:hAnsi="Times New Roman" w:cs="Times New Roman"/>
          <w:sz w:val="20"/>
          <w:szCs w:val="20"/>
        </w:rPr>
        <w:t xml:space="preserve">email: </w:t>
      </w:r>
      <w:hyperlink r:id="rId19" w:history="1">
        <w:r w:rsidRPr="00B32B16">
          <w:rPr>
            <w:rFonts w:ascii="Times New Roman" w:eastAsia="Times New Roman" w:hAnsi="Times New Roman" w:cs="Times New Roman"/>
            <w:sz w:val="20"/>
            <w:szCs w:val="20"/>
            <w:u w:val="single"/>
          </w:rPr>
          <w:t>opa@esd.ny.gov</w:t>
        </w:r>
      </w:hyperlink>
    </w:p>
    <w:p w14:paraId="45838924" w14:textId="77777777" w:rsidR="00B32B16" w:rsidRPr="00B32B16" w:rsidRDefault="00B32B16" w:rsidP="00B32B16">
      <w:pPr>
        <w:tabs>
          <w:tab w:val="left" w:pos="720"/>
          <w:tab w:val="left" w:pos="1080"/>
          <w:tab w:val="left" w:pos="1620"/>
        </w:tabs>
        <w:spacing w:after="0" w:line="240" w:lineRule="auto"/>
        <w:ind w:left="288"/>
        <w:jc w:val="both"/>
        <w:rPr>
          <w:rFonts w:ascii="Times New Roman" w:eastAsia="Times New Roman" w:hAnsi="Times New Roman" w:cs="Times New Roman"/>
          <w:noProof/>
          <w:sz w:val="20"/>
          <w:szCs w:val="20"/>
        </w:rPr>
      </w:pPr>
    </w:p>
    <w:p w14:paraId="623114A0"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r w:rsidRPr="00B32B16">
        <w:rPr>
          <w:rFonts w:ascii="Times New Roman" w:eastAsia="Times New Roman" w:hAnsi="Times New Roman" w:cs="Times New Roman"/>
          <w:noProof/>
          <w:sz w:val="20"/>
          <w:szCs w:val="20"/>
        </w:rPr>
        <w:t>A directory of certified minority- and women-owned business enterprises is available from:</w:t>
      </w:r>
    </w:p>
    <w:p w14:paraId="0FF12335"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p>
    <w:p w14:paraId="30E05D01" w14:textId="77777777" w:rsidR="00B32B16" w:rsidRPr="00B32B16" w:rsidRDefault="00B32B16" w:rsidP="00B32B16">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B32B16">
        <w:rPr>
          <w:rFonts w:ascii="Times New Roman" w:eastAsia="Times New Roman" w:hAnsi="Times New Roman" w:cs="Times New Roman"/>
          <w:noProof/>
          <w:sz w:val="20"/>
          <w:szCs w:val="20"/>
        </w:rPr>
        <w:t>NYS Department of Economic Development</w:t>
      </w:r>
    </w:p>
    <w:p w14:paraId="2A5CC469" w14:textId="77777777" w:rsidR="00B32B16" w:rsidRPr="00B32B16" w:rsidRDefault="00B32B16" w:rsidP="00B32B16">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B32B16">
        <w:rPr>
          <w:rFonts w:ascii="Times New Roman" w:eastAsia="Times New Roman" w:hAnsi="Times New Roman" w:cs="Times New Roman"/>
          <w:noProof/>
          <w:sz w:val="20"/>
          <w:szCs w:val="20"/>
        </w:rPr>
        <w:t>Division of Minority and Women's Business Development</w:t>
      </w:r>
    </w:p>
    <w:p w14:paraId="43E7A9D7" w14:textId="77777777" w:rsidR="00B32B16" w:rsidRPr="00B32B16" w:rsidRDefault="00B32B16" w:rsidP="00B32B16">
      <w:pPr>
        <w:autoSpaceDE w:val="0"/>
        <w:autoSpaceDN w:val="0"/>
        <w:spacing w:after="0" w:line="240" w:lineRule="auto"/>
        <w:ind w:left="288"/>
        <w:rPr>
          <w:rFonts w:ascii="Times New Roman" w:eastAsia="Calibri" w:hAnsi="Times New Roman" w:cs="Times New Roman"/>
          <w:sz w:val="20"/>
          <w:szCs w:val="20"/>
        </w:rPr>
      </w:pPr>
      <w:r w:rsidRPr="00B32B16">
        <w:rPr>
          <w:rFonts w:ascii="Times New Roman" w:eastAsia="Calibri" w:hAnsi="Times New Roman" w:cs="Times New Roman"/>
          <w:sz w:val="20"/>
          <w:szCs w:val="20"/>
        </w:rPr>
        <w:t>633 Third Avenue</w:t>
      </w:r>
    </w:p>
    <w:p w14:paraId="296B71B4" w14:textId="77777777" w:rsidR="00B32B16" w:rsidRPr="00B32B16" w:rsidRDefault="00B32B16" w:rsidP="00B32B16">
      <w:pPr>
        <w:autoSpaceDE w:val="0"/>
        <w:autoSpaceDN w:val="0"/>
        <w:spacing w:after="0" w:line="240" w:lineRule="auto"/>
        <w:ind w:left="288"/>
        <w:rPr>
          <w:rFonts w:ascii="Times New Roman" w:eastAsia="Calibri" w:hAnsi="Times New Roman" w:cs="Times New Roman"/>
          <w:sz w:val="20"/>
          <w:szCs w:val="20"/>
        </w:rPr>
      </w:pPr>
      <w:r w:rsidRPr="00B32B16">
        <w:rPr>
          <w:rFonts w:ascii="Times New Roman" w:eastAsia="Calibri" w:hAnsi="Times New Roman" w:cs="Times New Roman"/>
          <w:sz w:val="20"/>
          <w:szCs w:val="20"/>
        </w:rPr>
        <w:t>New York, NY 10017</w:t>
      </w:r>
    </w:p>
    <w:p w14:paraId="19F5BCA4" w14:textId="77777777" w:rsidR="00B32B16" w:rsidRPr="00B32B16" w:rsidRDefault="00B32B16" w:rsidP="00B32B16">
      <w:pPr>
        <w:autoSpaceDE w:val="0"/>
        <w:autoSpaceDN w:val="0"/>
        <w:spacing w:after="0" w:line="240" w:lineRule="auto"/>
        <w:ind w:left="288"/>
        <w:rPr>
          <w:rFonts w:ascii="Times New Roman" w:eastAsia="Calibri" w:hAnsi="Times New Roman" w:cs="Times New Roman"/>
          <w:sz w:val="20"/>
          <w:szCs w:val="20"/>
        </w:rPr>
      </w:pPr>
      <w:r w:rsidRPr="00B32B16">
        <w:rPr>
          <w:rFonts w:ascii="Times New Roman" w:eastAsia="Calibri" w:hAnsi="Times New Roman" w:cs="Times New Roman"/>
          <w:sz w:val="20"/>
          <w:szCs w:val="20"/>
        </w:rPr>
        <w:t>212-803-2414</w:t>
      </w:r>
    </w:p>
    <w:p w14:paraId="0352A68A" w14:textId="77777777" w:rsidR="00B32B16" w:rsidRPr="00B32B16" w:rsidRDefault="00B32B16" w:rsidP="00B32B16">
      <w:pPr>
        <w:autoSpaceDE w:val="0"/>
        <w:autoSpaceDN w:val="0"/>
        <w:spacing w:after="0" w:line="240" w:lineRule="auto"/>
        <w:ind w:left="288"/>
        <w:rPr>
          <w:rFonts w:ascii="Times New Roman" w:eastAsia="Calibri" w:hAnsi="Times New Roman" w:cs="Times New Roman"/>
          <w:sz w:val="20"/>
          <w:szCs w:val="20"/>
        </w:rPr>
      </w:pPr>
      <w:r w:rsidRPr="00B32B16">
        <w:rPr>
          <w:rFonts w:ascii="Times New Roman" w:eastAsia="Calibri" w:hAnsi="Times New Roman" w:cs="Times New Roman"/>
          <w:sz w:val="20"/>
          <w:szCs w:val="20"/>
        </w:rPr>
        <w:t xml:space="preserve">email: </w:t>
      </w:r>
      <w:hyperlink r:id="rId20" w:history="1">
        <w:r w:rsidRPr="00B32B16">
          <w:rPr>
            <w:rFonts w:ascii="Times New Roman" w:eastAsia="Calibri" w:hAnsi="Times New Roman" w:cs="Times New Roman"/>
            <w:sz w:val="20"/>
            <w:szCs w:val="20"/>
            <w:u w:val="single"/>
          </w:rPr>
          <w:t>mwbecertification@esd.ny.gov</w:t>
        </w:r>
      </w:hyperlink>
    </w:p>
    <w:p w14:paraId="14CBB023" w14:textId="77777777" w:rsidR="00B32B16" w:rsidRPr="00B32B16" w:rsidRDefault="00A266EB" w:rsidP="00B32B16">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hyperlink r:id="rId21" w:history="1">
        <w:r w:rsidR="00B32B16" w:rsidRPr="00B32B16">
          <w:rPr>
            <w:rFonts w:ascii="Times New Roman" w:eastAsia="Times New Roman" w:hAnsi="Times New Roman" w:cs="Times New Roman"/>
            <w:color w:val="0000FF"/>
            <w:sz w:val="20"/>
            <w:szCs w:val="20"/>
            <w:u w:val="single"/>
          </w:rPr>
          <w:t>https://ny.newnycontracts.com/FrontEnd/VendorSearchPublic.asp</w:t>
        </w:r>
      </w:hyperlink>
    </w:p>
    <w:p w14:paraId="6530E470"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FB89699"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0776335E"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C9D5113"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 xml:space="preserve">(a)  The Contractor has made reasonable efforts to encourage the participation of New York State Business Enterprises as suppliers and subcontractors, including certified minority- and </w:t>
      </w:r>
      <w:r w:rsidRPr="00B32B16">
        <w:rPr>
          <w:rFonts w:ascii="Times New Roman" w:eastAsia="Times New Roman" w:hAnsi="Times New Roman" w:cs="Times New Roman"/>
          <w:noProof/>
          <w:color w:val="000000"/>
          <w:sz w:val="20"/>
          <w:szCs w:val="20"/>
        </w:rPr>
        <w:t>women-owned business enterprises, on this project, and has retained the documentation of these efforts to be provided upon request to the State;</w:t>
      </w:r>
    </w:p>
    <w:p w14:paraId="1A3C1B06"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EE575D9"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 xml:space="preserve">(b) The Contractor has complied with the Federal Equal Opportunity Act of 1972 (P.L. 92-261), as amended; </w:t>
      </w:r>
    </w:p>
    <w:p w14:paraId="13E6AFF2"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3F88D8A"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15AAA92"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E4E68CC"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r w:rsidRPr="00B32B16">
        <w:rPr>
          <w:rFonts w:ascii="Times New Roman" w:eastAsia="Times New Roman" w:hAnsi="Times New Roman" w:cs="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31173812" w14:textId="77777777" w:rsidR="00B32B16" w:rsidRPr="00B32B16" w:rsidRDefault="00B32B16" w:rsidP="00B32B16">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62CEDBD6" w14:textId="77777777" w:rsidR="00B32B16" w:rsidRPr="00B32B16" w:rsidRDefault="00B32B16" w:rsidP="00B32B16">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B32B16">
        <w:rPr>
          <w:rFonts w:ascii="Times New Roman" w:eastAsia="Times New Roman" w:hAnsi="Times New Roman" w:cs="Times New Roman"/>
          <w:b/>
          <w:noProof/>
          <w:color w:val="000000"/>
          <w:sz w:val="20"/>
          <w:szCs w:val="20"/>
        </w:rPr>
        <w:t xml:space="preserve">21. </w:t>
      </w:r>
      <w:r w:rsidRPr="00B32B16">
        <w:rPr>
          <w:rFonts w:ascii="Times New Roman" w:eastAsia="Times New Roman" w:hAnsi="Times New Roman" w:cs="Times New Roman"/>
          <w:b/>
          <w:noProof/>
          <w:color w:val="000000"/>
          <w:sz w:val="20"/>
          <w:szCs w:val="20"/>
          <w:u w:val="single"/>
        </w:rPr>
        <w:t>RECIPROCITY AND SANCTIONS PROVISIONS</w:t>
      </w:r>
      <w:r w:rsidRPr="00B32B16">
        <w:rPr>
          <w:rFonts w:ascii="Times New Roman" w:eastAsia="Times New Roman" w:hAnsi="Times New Roman" w:cs="Times New Roman"/>
          <w:b/>
          <w:noProof/>
          <w:color w:val="000000"/>
          <w:sz w:val="20"/>
          <w:szCs w:val="20"/>
        </w:rPr>
        <w:t xml:space="preserve">.  </w:t>
      </w:r>
      <w:r w:rsidRPr="00B32B16">
        <w:rPr>
          <w:rFonts w:ascii="Times New Roman" w:eastAsia="Times New Roman" w:hAnsi="Times New Roman" w:cs="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34D47DA7" w14:textId="77777777" w:rsidR="00B32B16" w:rsidRPr="00B32B16" w:rsidRDefault="00B32B16" w:rsidP="00B32B16">
      <w:pPr>
        <w:tabs>
          <w:tab w:val="left" w:pos="720"/>
        </w:tabs>
        <w:spacing w:after="0" w:line="240" w:lineRule="auto"/>
        <w:jc w:val="both"/>
        <w:rPr>
          <w:rFonts w:ascii="Times New Roman" w:eastAsia="Times New Roman" w:hAnsi="Times New Roman" w:cs="Times New Roman"/>
          <w:noProof/>
          <w:color w:val="000000"/>
          <w:sz w:val="20"/>
          <w:szCs w:val="20"/>
        </w:rPr>
      </w:pPr>
    </w:p>
    <w:p w14:paraId="56E5527F" w14:textId="77777777" w:rsidR="00B32B16" w:rsidRPr="00B32B16" w:rsidRDefault="00B32B16" w:rsidP="00B32B16">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B32B16">
        <w:rPr>
          <w:rFonts w:ascii="Times New Roman" w:eastAsia="Times New Roman" w:hAnsi="Times New Roman" w:cs="Times New Roman"/>
          <w:b/>
          <w:color w:val="000000"/>
          <w:sz w:val="20"/>
          <w:szCs w:val="20"/>
        </w:rPr>
        <w:t xml:space="preserve">22. </w:t>
      </w:r>
      <w:r w:rsidRPr="00B32B16">
        <w:rPr>
          <w:rFonts w:ascii="Times New Roman" w:eastAsia="Times New Roman" w:hAnsi="Times New Roman" w:cs="Times New Roman"/>
          <w:b/>
          <w:color w:val="000000"/>
          <w:sz w:val="20"/>
          <w:szCs w:val="20"/>
          <w:u w:val="single"/>
        </w:rPr>
        <w:t>COMPLIANCE WITH BREACH NOTIFICATION AND DATA SECURITY LAWS</w:t>
      </w:r>
      <w:r w:rsidRPr="00B32B16">
        <w:rPr>
          <w:rFonts w:ascii="Times New Roman" w:eastAsia="Times New Roman" w:hAnsi="Times New Roman" w:cs="Times New Roman"/>
          <w:b/>
          <w:color w:val="000000"/>
          <w:sz w:val="20"/>
          <w:szCs w:val="20"/>
        </w:rPr>
        <w:t>.</w:t>
      </w:r>
      <w:r w:rsidRPr="00B32B16">
        <w:rPr>
          <w:rFonts w:ascii="Times New Roman" w:eastAsia="Times New Roman" w:hAnsi="Times New Roman" w:cs="Times New Roman"/>
          <w:color w:val="000000"/>
          <w:sz w:val="20"/>
          <w:szCs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369AC261" w14:textId="77777777" w:rsidR="00B32B16" w:rsidRPr="00B32B16" w:rsidRDefault="00B32B16" w:rsidP="00B32B16">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p>
    <w:p w14:paraId="6A1FE0D2" w14:textId="77777777" w:rsidR="00B32B16" w:rsidRPr="00B32B16" w:rsidRDefault="00B32B16" w:rsidP="00B32B16">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B32B16">
        <w:rPr>
          <w:rFonts w:ascii="Times New Roman" w:eastAsia="Times New Roman" w:hAnsi="Times New Roman" w:cs="Times New Roman"/>
          <w:b/>
          <w:color w:val="000000"/>
          <w:sz w:val="20"/>
          <w:szCs w:val="20"/>
        </w:rPr>
        <w:t xml:space="preserve">23. </w:t>
      </w:r>
      <w:r w:rsidRPr="00B32B16">
        <w:rPr>
          <w:rFonts w:ascii="Times New Roman" w:eastAsia="Times New Roman" w:hAnsi="Times New Roman" w:cs="Times New Roman"/>
          <w:b/>
          <w:color w:val="000000"/>
          <w:sz w:val="20"/>
          <w:szCs w:val="20"/>
          <w:u w:val="single"/>
        </w:rPr>
        <w:t>COMPLIANCE WITH CONSULTANT DISCLOSURE LAW</w:t>
      </w:r>
      <w:r w:rsidRPr="00B32B16">
        <w:rPr>
          <w:rFonts w:ascii="Times New Roman" w:eastAsia="Times New Roman" w:hAnsi="Times New Roman" w:cs="Times New Roman"/>
          <w:b/>
          <w:color w:val="000000"/>
          <w:sz w:val="20"/>
          <w:szCs w:val="20"/>
        </w:rPr>
        <w:t xml:space="preserve">. </w:t>
      </w:r>
      <w:r w:rsidRPr="00B32B16">
        <w:rPr>
          <w:rFonts w:ascii="Times New Roman" w:eastAsia="Times New Roman" w:hAnsi="Times New Roman" w:cs="Times New Roman"/>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400D378" w14:textId="77777777" w:rsidR="00B32B16" w:rsidRPr="00B32B16" w:rsidRDefault="00B32B16" w:rsidP="00B32B16">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0EBD941D" w14:textId="77777777" w:rsidR="00B32B16" w:rsidRPr="00B32B16" w:rsidRDefault="00B32B16" w:rsidP="00B32B16">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32B16">
        <w:rPr>
          <w:rFonts w:ascii="Times New Roman" w:eastAsia="Times New Roman" w:hAnsi="Times New Roman" w:cs="Times New Roman"/>
          <w:b/>
          <w:color w:val="000000"/>
          <w:sz w:val="20"/>
          <w:szCs w:val="20"/>
        </w:rPr>
        <w:lastRenderedPageBreak/>
        <w:t xml:space="preserve">24. </w:t>
      </w:r>
      <w:r w:rsidRPr="00B32B16">
        <w:rPr>
          <w:rFonts w:ascii="Times New Roman" w:eastAsia="Times New Roman" w:hAnsi="Times New Roman" w:cs="Times New Roman"/>
          <w:b/>
          <w:color w:val="000000"/>
          <w:sz w:val="20"/>
          <w:szCs w:val="20"/>
          <w:u w:val="single"/>
        </w:rPr>
        <w:t>PROCUREMENT LOBBYING</w:t>
      </w:r>
      <w:r w:rsidRPr="00B32B16">
        <w:rPr>
          <w:rFonts w:ascii="Times New Roman" w:eastAsia="Times New Roman" w:hAnsi="Times New Roman" w:cs="Times New Roman"/>
          <w:b/>
          <w:color w:val="000000"/>
          <w:sz w:val="20"/>
          <w:szCs w:val="20"/>
        </w:rPr>
        <w:t xml:space="preserve">. </w:t>
      </w:r>
      <w:r w:rsidRPr="00B32B16">
        <w:rPr>
          <w:rFonts w:ascii="Times New Roman" w:eastAsia="Times New Roman" w:hAnsi="Times New Roman" w:cs="Times New Roman"/>
          <w:color w:val="000000"/>
          <w:sz w:val="20"/>
          <w:szCs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19E7D722" w14:textId="77777777" w:rsidR="00B32B16" w:rsidRPr="00B32B16" w:rsidRDefault="00B32B16" w:rsidP="00B32B16">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6E34E879" w14:textId="77777777" w:rsidR="00B32B16" w:rsidRPr="00B32B16" w:rsidRDefault="00B32B16" w:rsidP="00B32B16">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32B16">
        <w:rPr>
          <w:rFonts w:ascii="Times New Roman" w:eastAsia="Times New Roman" w:hAnsi="Times New Roman" w:cs="Times New Roman"/>
          <w:b/>
          <w:color w:val="000000"/>
          <w:sz w:val="20"/>
          <w:szCs w:val="20"/>
        </w:rPr>
        <w:t xml:space="preserve">25. </w:t>
      </w:r>
      <w:r w:rsidRPr="00B32B16">
        <w:rPr>
          <w:rFonts w:ascii="Times New Roman" w:eastAsia="Times New Roman" w:hAnsi="Times New Roman" w:cs="Times New Roman"/>
          <w:b/>
          <w:color w:val="000000"/>
          <w:sz w:val="20"/>
          <w:szCs w:val="20"/>
          <w:u w:val="single"/>
        </w:rPr>
        <w:t>CERTIFICATION OF REGISTRATION TO COLLECT SALES AND COMPENSATING USE TAX BY CERTAIN STATE CONTRACTORS, AFFILIATES AND SUBCONTRACTORS</w:t>
      </w:r>
      <w:r w:rsidRPr="00B32B16">
        <w:rPr>
          <w:rFonts w:ascii="Times New Roman" w:eastAsia="Times New Roman" w:hAnsi="Times New Roman" w:cs="Times New Roman"/>
          <w:b/>
          <w:color w:val="000000"/>
          <w:sz w:val="20"/>
          <w:szCs w:val="20"/>
        </w:rPr>
        <w:t>.</w:t>
      </w:r>
      <w:r w:rsidRPr="00B32B16">
        <w:rPr>
          <w:rFonts w:ascii="Times New Roman" w:eastAsia="Times New Roman" w:hAnsi="Times New Roman" w:cs="Times New Roman"/>
          <w:color w:val="000000"/>
          <w:sz w:val="20"/>
          <w:szCs w:val="20"/>
        </w:rPr>
        <w:t xml:space="preserve">  </w:t>
      </w:r>
    </w:p>
    <w:p w14:paraId="7EC761D7" w14:textId="77777777" w:rsidR="00B32B16" w:rsidRPr="00B32B16" w:rsidRDefault="00B32B16" w:rsidP="00B32B16">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32B16">
        <w:rPr>
          <w:rFonts w:ascii="Times New Roman" w:eastAsia="Times New Roman" w:hAnsi="Times New Roman" w:cs="Times New Roman"/>
          <w:color w:val="000000"/>
          <w:sz w:val="20"/>
          <w:szCs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20166EC" w14:textId="77777777" w:rsidR="00B32B16" w:rsidRPr="00B32B16" w:rsidRDefault="00B32B16" w:rsidP="00B32B16">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4AD64247" w14:textId="77777777" w:rsidR="00B32B16" w:rsidRPr="00B32B16" w:rsidRDefault="00B32B16" w:rsidP="00B32B16">
      <w:pPr>
        <w:autoSpaceDE w:val="0"/>
        <w:autoSpaceDN w:val="0"/>
        <w:spacing w:after="0" w:line="240" w:lineRule="auto"/>
        <w:rPr>
          <w:rFonts w:ascii="Times New Roman" w:eastAsia="Times New Roman" w:hAnsi="Times New Roman" w:cs="Times New Roman"/>
          <w:sz w:val="20"/>
          <w:szCs w:val="20"/>
        </w:rPr>
      </w:pPr>
      <w:r w:rsidRPr="00B32B16">
        <w:rPr>
          <w:rFonts w:ascii="Times New Roman" w:eastAsia="Calibri" w:hAnsi="Times New Roman" w:cs="Times New Roman"/>
          <w:b/>
          <w:sz w:val="20"/>
          <w:szCs w:val="20"/>
        </w:rPr>
        <w:t>26</w:t>
      </w:r>
      <w:r w:rsidRPr="00B32B16">
        <w:rPr>
          <w:rFonts w:ascii="Times New Roman" w:eastAsia="Calibri" w:hAnsi="Times New Roman" w:cs="Times New Roman"/>
          <w:sz w:val="20"/>
          <w:szCs w:val="20"/>
        </w:rPr>
        <w:t xml:space="preserve">.  </w:t>
      </w:r>
      <w:r w:rsidRPr="00B32B16">
        <w:rPr>
          <w:rFonts w:ascii="Times New Roman" w:eastAsia="Calibri" w:hAnsi="Times New Roman" w:cs="Times New Roman"/>
          <w:b/>
          <w:bCs/>
          <w:sz w:val="20"/>
          <w:szCs w:val="20"/>
          <w:u w:val="single"/>
        </w:rPr>
        <w:t>IRAN DIVESTMENT ACT</w:t>
      </w:r>
      <w:r w:rsidRPr="00B32B16">
        <w:rPr>
          <w:rFonts w:ascii="Times New Roman" w:eastAsia="Calibri" w:hAnsi="Times New Roman" w:cs="Times New Roman"/>
          <w:b/>
          <w:sz w:val="20"/>
          <w:szCs w:val="20"/>
        </w:rPr>
        <w:t>.</w:t>
      </w:r>
      <w:r w:rsidRPr="00B32B16">
        <w:rPr>
          <w:rFonts w:ascii="Times New Roman" w:eastAsia="Calibri" w:hAnsi="Times New Roman" w:cs="Times New Roman"/>
          <w:sz w:val="20"/>
          <w:szCs w:val="20"/>
        </w:rPr>
        <w:t xml:space="preserve">  </w:t>
      </w:r>
      <w:r w:rsidRPr="00B32B16">
        <w:rPr>
          <w:rFonts w:ascii="Times New Roman" w:eastAsia="Calibri" w:hAnsi="Times New Roman" w:cs="Times New Roman"/>
          <w:bCs/>
          <w:iCs/>
          <w:sz w:val="20"/>
          <w:szCs w:val="20"/>
        </w:rPr>
        <w:t>By entering into this Agreement, Contractor certifies</w:t>
      </w:r>
      <w:r w:rsidRPr="00B32B16">
        <w:rPr>
          <w:rFonts w:ascii="Times New Roman" w:eastAsia="Calibri" w:hAnsi="Times New Roman" w:cs="Times New Roman"/>
          <w:sz w:val="20"/>
          <w:szCs w:val="20"/>
        </w:rPr>
        <w:t xml:space="preserve"> in accordance with State Finance Law § 165-a that it is not on the “Entities Determined to be Non-Responsive Bidders/Offerers pursuant to the New York State Iran Divestment Act of 2012” (“Prohibited Entities List”) posted at: </w:t>
      </w:r>
      <w:hyperlink r:id="rId22" w:history="1">
        <w:r w:rsidRPr="00B32B16">
          <w:rPr>
            <w:rFonts w:ascii="Times New Roman" w:eastAsia="Times New Roman" w:hAnsi="Times New Roman" w:cs="Times New Roman"/>
            <w:color w:val="0000FF"/>
            <w:sz w:val="20"/>
            <w:szCs w:val="20"/>
            <w:u w:val="single"/>
          </w:rPr>
          <w:t>https://ogs.ny.gov/list-entities-determined-be-non-responsive-biddersofferers-pursuant-nys-iran-divestment-act-2012</w:t>
        </w:r>
      </w:hyperlink>
    </w:p>
    <w:p w14:paraId="18B96FC4" w14:textId="77777777" w:rsidR="00B32B16" w:rsidRPr="00B32B16" w:rsidRDefault="00B32B16" w:rsidP="00B32B16">
      <w:pPr>
        <w:autoSpaceDE w:val="0"/>
        <w:autoSpaceDN w:val="0"/>
        <w:spacing w:after="0" w:line="240" w:lineRule="auto"/>
        <w:jc w:val="both"/>
        <w:rPr>
          <w:rFonts w:ascii="Times New Roman" w:eastAsia="Calibri" w:hAnsi="Times New Roman" w:cs="Times New Roman"/>
          <w:sz w:val="20"/>
          <w:szCs w:val="20"/>
        </w:rPr>
      </w:pPr>
    </w:p>
    <w:p w14:paraId="1D01811B" w14:textId="77777777" w:rsidR="00B32B16" w:rsidRPr="00B32B16" w:rsidRDefault="00B32B16" w:rsidP="00B32B16">
      <w:pPr>
        <w:autoSpaceDE w:val="0"/>
        <w:autoSpaceDN w:val="0"/>
        <w:spacing w:after="0" w:line="240" w:lineRule="auto"/>
        <w:jc w:val="both"/>
        <w:rPr>
          <w:rFonts w:ascii="Times New Roman" w:eastAsia="Calibri" w:hAnsi="Times New Roman" w:cs="Times New Roman"/>
          <w:sz w:val="20"/>
          <w:szCs w:val="20"/>
        </w:rPr>
      </w:pPr>
      <w:r w:rsidRPr="00B32B16">
        <w:rPr>
          <w:rFonts w:ascii="Times New Roman" w:eastAsia="Calibri"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DC2A68C" w14:textId="77777777" w:rsidR="00B32B16" w:rsidRPr="00B32B16" w:rsidRDefault="00B32B16" w:rsidP="00B32B16">
      <w:pPr>
        <w:autoSpaceDE w:val="0"/>
        <w:autoSpaceDN w:val="0"/>
        <w:spacing w:after="0" w:line="240" w:lineRule="auto"/>
        <w:jc w:val="both"/>
        <w:rPr>
          <w:rFonts w:ascii="Times New Roman" w:eastAsia="Calibri" w:hAnsi="Times New Roman" w:cs="Times New Roman"/>
          <w:sz w:val="20"/>
          <w:szCs w:val="20"/>
        </w:rPr>
      </w:pPr>
    </w:p>
    <w:p w14:paraId="0F7C3C7A" w14:textId="77777777" w:rsidR="00B32B16" w:rsidRPr="00B32B16" w:rsidRDefault="00B32B16" w:rsidP="00B32B16">
      <w:pPr>
        <w:spacing w:after="0" w:line="240" w:lineRule="auto"/>
        <w:jc w:val="both"/>
        <w:rPr>
          <w:rFonts w:ascii="Times New Roman" w:eastAsia="Calibri" w:hAnsi="Times New Roman" w:cs="Times New Roman"/>
          <w:color w:val="000000"/>
          <w:sz w:val="20"/>
          <w:szCs w:val="20"/>
        </w:rPr>
      </w:pPr>
      <w:r w:rsidRPr="00B32B16">
        <w:rPr>
          <w:rFonts w:ascii="Times New Roman" w:eastAsia="Calibri" w:hAnsi="Times New Roman" w:cs="Times New Roman"/>
          <w:color w:val="000000"/>
          <w:sz w:val="20"/>
          <w:szCs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C28D236" w14:textId="77777777" w:rsidR="00B32B16" w:rsidRPr="00B32B16" w:rsidRDefault="00B32B16" w:rsidP="00B32B16">
      <w:pPr>
        <w:spacing w:after="0" w:line="240" w:lineRule="auto"/>
        <w:jc w:val="both"/>
        <w:rPr>
          <w:rFonts w:ascii="Times New Roman" w:eastAsia="Calibri" w:hAnsi="Times New Roman" w:cs="Times New Roman"/>
          <w:color w:val="000000"/>
          <w:sz w:val="20"/>
          <w:szCs w:val="20"/>
        </w:rPr>
      </w:pPr>
    </w:p>
    <w:p w14:paraId="35153CCE" w14:textId="77777777" w:rsidR="00B32B16" w:rsidRPr="00B32B16" w:rsidRDefault="00B32B16" w:rsidP="00B32B16">
      <w:pPr>
        <w:spacing w:after="0" w:line="240" w:lineRule="auto"/>
        <w:jc w:val="both"/>
        <w:rPr>
          <w:rFonts w:ascii="Times New Roman" w:eastAsia="Calibri" w:hAnsi="Times New Roman" w:cs="Times New Roman"/>
          <w:sz w:val="20"/>
          <w:szCs w:val="20"/>
        </w:rPr>
      </w:pPr>
      <w:r w:rsidRPr="00B32B16">
        <w:rPr>
          <w:rFonts w:ascii="Times New Roman" w:eastAsia="Calibri" w:hAnsi="Times New Roman" w:cs="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ACA86DA" w14:textId="77777777" w:rsidR="00B32B16" w:rsidRPr="00B32B16" w:rsidRDefault="00B32B16" w:rsidP="00B32B16">
      <w:pPr>
        <w:spacing w:after="0" w:line="240" w:lineRule="auto"/>
        <w:jc w:val="both"/>
        <w:rPr>
          <w:rFonts w:ascii="Times New Roman" w:eastAsia="Calibri" w:hAnsi="Times New Roman" w:cs="Times New Roman"/>
          <w:sz w:val="20"/>
          <w:szCs w:val="20"/>
        </w:rPr>
      </w:pPr>
    </w:p>
    <w:p w14:paraId="16A40EC6" w14:textId="77777777" w:rsidR="00B32B16" w:rsidRPr="00B32B16" w:rsidRDefault="00B32B16" w:rsidP="00B32B16">
      <w:pPr>
        <w:spacing w:after="0" w:line="240" w:lineRule="auto"/>
        <w:jc w:val="both"/>
        <w:rPr>
          <w:rFonts w:ascii="Times New Roman" w:eastAsia="Calibri" w:hAnsi="Times New Roman" w:cs="Times New Roman"/>
          <w:sz w:val="20"/>
          <w:szCs w:val="20"/>
        </w:rPr>
      </w:pPr>
      <w:r w:rsidRPr="00B32B16">
        <w:rPr>
          <w:rFonts w:ascii="Times New Roman" w:eastAsia="Calibri" w:hAnsi="Times New Roman" w:cs="Times New Roman"/>
          <w:b/>
          <w:sz w:val="20"/>
          <w:szCs w:val="20"/>
        </w:rPr>
        <w:t>27.</w:t>
      </w:r>
      <w:r w:rsidRPr="00B32B16">
        <w:rPr>
          <w:rFonts w:ascii="Times New Roman" w:eastAsia="Calibri" w:hAnsi="Times New Roman" w:cs="Times New Roman"/>
          <w:sz w:val="20"/>
          <w:szCs w:val="20"/>
        </w:rPr>
        <w:t xml:space="preserve"> </w:t>
      </w:r>
      <w:r w:rsidRPr="00B32B16">
        <w:rPr>
          <w:rFonts w:ascii="Times New Roman" w:eastAsia="Calibri" w:hAnsi="Times New Roman" w:cs="Times New Roman"/>
          <w:b/>
          <w:sz w:val="20"/>
          <w:szCs w:val="20"/>
          <w:u w:val="single"/>
        </w:rPr>
        <w:t>ADMISSIBILITY OF REPRODUCTION OF CONTRACT</w:t>
      </w:r>
      <w:r w:rsidRPr="00B32B16">
        <w:rPr>
          <w:rFonts w:ascii="Times New Roman" w:eastAsia="Calibri" w:hAnsi="Times New Roman" w:cs="Times New Roman"/>
          <w:b/>
          <w:sz w:val="20"/>
          <w:szCs w:val="20"/>
        </w:rPr>
        <w:t>.</w:t>
      </w:r>
      <w:r w:rsidRPr="00B32B16">
        <w:rPr>
          <w:rFonts w:ascii="Times New Roman" w:eastAsia="Calibri" w:hAnsi="Times New Roman" w:cs="Times New Roman"/>
          <w:sz w:val="20"/>
          <w:szCs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B32B16">
        <w:rPr>
          <w:rFonts w:ascii="Times New Roman" w:eastAsia="Times New Roman" w:hAnsi="Times New Roman" w:cs="Times New Roman"/>
          <w:sz w:val="20"/>
          <w:szCs w:val="20"/>
        </w:rPr>
        <w:t>if such approval was required,</w:t>
      </w:r>
      <w:r w:rsidRPr="00B32B16">
        <w:rPr>
          <w:rFonts w:ascii="Times New Roman" w:eastAsia="Calibri" w:hAnsi="Times New Roman" w:cs="Times New Roman"/>
          <w:sz w:val="20"/>
          <w:szCs w:val="20"/>
        </w:rPr>
        <w:t xml:space="preserve"> regardless of whether the original of said contract is in existence.</w:t>
      </w:r>
    </w:p>
    <w:p w14:paraId="2ED77089" w14:textId="77777777" w:rsidR="00B32B16" w:rsidRPr="00B32B16" w:rsidRDefault="00B32B16" w:rsidP="00B32B16">
      <w:pPr>
        <w:spacing w:after="0" w:line="240" w:lineRule="auto"/>
        <w:jc w:val="both"/>
        <w:rPr>
          <w:rFonts w:ascii="Times New Roman" w:eastAsia="Calibri" w:hAnsi="Times New Roman" w:cs="Times New Roman"/>
          <w:sz w:val="20"/>
          <w:szCs w:val="20"/>
        </w:rPr>
      </w:pPr>
    </w:p>
    <w:p w14:paraId="1A0510DD" w14:textId="77777777" w:rsidR="00B32B16" w:rsidRPr="00B32B16" w:rsidRDefault="00B32B16" w:rsidP="00B32B16">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p>
    <w:p w14:paraId="2749711B" w14:textId="77777777" w:rsidR="00B32B16" w:rsidRDefault="00B32B16" w:rsidP="00B32B16">
      <w:pPr>
        <w:tabs>
          <w:tab w:val="left" w:pos="720"/>
        </w:tabs>
        <w:spacing w:after="0" w:line="240" w:lineRule="auto"/>
        <w:rPr>
          <w:rFonts w:ascii="Arial Black" w:eastAsia="Times New Roman" w:hAnsi="Arial Black" w:cs="Times New Roman"/>
          <w:noProof/>
          <w:color w:val="000000"/>
          <w:sz w:val="24"/>
          <w:szCs w:val="20"/>
        </w:rPr>
      </w:pPr>
    </w:p>
    <w:p w14:paraId="51524801" w14:textId="77777777" w:rsidR="00B32B16" w:rsidRDefault="00B32B16" w:rsidP="00B32B16">
      <w:pPr>
        <w:tabs>
          <w:tab w:val="left" w:pos="720"/>
        </w:tabs>
        <w:spacing w:after="0" w:line="240" w:lineRule="auto"/>
        <w:rPr>
          <w:rFonts w:ascii="Arial Black" w:eastAsia="Times New Roman" w:hAnsi="Arial Black" w:cs="Times New Roman"/>
          <w:noProof/>
          <w:color w:val="000000"/>
          <w:sz w:val="24"/>
          <w:szCs w:val="20"/>
        </w:rPr>
      </w:pPr>
    </w:p>
    <w:p w14:paraId="2D7085FD" w14:textId="77777777" w:rsidR="00B32B16" w:rsidRDefault="00B32B16" w:rsidP="00B32B16">
      <w:pPr>
        <w:tabs>
          <w:tab w:val="left" w:pos="720"/>
        </w:tabs>
        <w:spacing w:after="0" w:line="240" w:lineRule="auto"/>
        <w:rPr>
          <w:rFonts w:ascii="Arial Black" w:eastAsia="Times New Roman" w:hAnsi="Arial Black" w:cs="Times New Roman"/>
          <w:noProof/>
          <w:color w:val="000000"/>
          <w:sz w:val="24"/>
          <w:szCs w:val="20"/>
        </w:rPr>
      </w:pPr>
    </w:p>
    <w:p w14:paraId="5D2C7694" w14:textId="5CA12760" w:rsidR="00B32B16" w:rsidRPr="00B32B16" w:rsidRDefault="00B32B16" w:rsidP="00B32B16">
      <w:pPr>
        <w:tabs>
          <w:tab w:val="left" w:pos="720"/>
        </w:tabs>
        <w:spacing w:after="0" w:line="240" w:lineRule="auto"/>
        <w:rPr>
          <w:rFonts w:ascii="Arial Black" w:eastAsia="Times New Roman" w:hAnsi="Arial Black" w:cs="Times New Roman"/>
          <w:noProof/>
          <w:color w:val="000000"/>
          <w:sz w:val="24"/>
          <w:szCs w:val="20"/>
        </w:rPr>
        <w:sectPr w:rsidR="00B32B16" w:rsidRPr="00B32B16" w:rsidSect="00F74D05">
          <w:type w:val="continuous"/>
          <w:pgSz w:w="12240" w:h="15840" w:code="1"/>
          <w:pgMar w:top="1440" w:right="720" w:bottom="994" w:left="720" w:header="432" w:footer="720" w:gutter="0"/>
          <w:cols w:num="2" w:space="720"/>
          <w:titlePg/>
          <w:docGrid w:linePitch="299"/>
        </w:sectPr>
      </w:pPr>
    </w:p>
    <w:p w14:paraId="5A17D01E" w14:textId="35F881D8" w:rsidR="00075F88" w:rsidRPr="0087471E" w:rsidRDefault="00075F88" w:rsidP="0038525F">
      <w:pPr>
        <w:pStyle w:val="Heading1"/>
        <w:jc w:val="center"/>
        <w:rPr>
          <w:rFonts w:ascii="Arial" w:hAnsi="Arial" w:cs="Arial"/>
          <w:sz w:val="28"/>
          <w:szCs w:val="28"/>
        </w:rPr>
      </w:pPr>
      <w:bookmarkStart w:id="7" w:name="_Toc489624575"/>
      <w:bookmarkStart w:id="8" w:name="_Toc28860306"/>
      <w:bookmarkEnd w:id="2"/>
      <w:r w:rsidRPr="0087471E">
        <w:rPr>
          <w:rFonts w:ascii="Arial" w:hAnsi="Arial" w:cs="Arial"/>
          <w:sz w:val="28"/>
          <w:szCs w:val="28"/>
        </w:rPr>
        <w:lastRenderedPageBreak/>
        <w:t>Appendix B – Bid Protest Policy</w:t>
      </w:r>
      <w:bookmarkEnd w:id="7"/>
      <w:bookmarkEnd w:id="8"/>
    </w:p>
    <w:p w14:paraId="434DB61E" w14:textId="77777777" w:rsidR="00A5538A" w:rsidRPr="00A5538A" w:rsidRDefault="00A5538A" w:rsidP="00A5538A">
      <w:pPr>
        <w:spacing w:after="160" w:line="240" w:lineRule="auto"/>
        <w:rPr>
          <w:rFonts w:ascii="Arial" w:eastAsia="Calibri" w:hAnsi="Arial" w:cs="Arial"/>
          <w:b/>
          <w:bCs/>
          <w:sz w:val="24"/>
          <w:szCs w:val="24"/>
        </w:rPr>
      </w:pPr>
      <w:r w:rsidRPr="00A5538A">
        <w:rPr>
          <w:rFonts w:ascii="Arial" w:eastAsia="Calibri" w:hAnsi="Arial" w:cs="Arial"/>
          <w:b/>
          <w:bCs/>
          <w:sz w:val="24"/>
          <w:szCs w:val="24"/>
        </w:rPr>
        <w:t>DTF Protest Procedure</w:t>
      </w:r>
    </w:p>
    <w:p w14:paraId="17507CBC" w14:textId="77777777" w:rsidR="00A5538A" w:rsidRPr="00A5538A" w:rsidRDefault="00A5538A" w:rsidP="00A5538A">
      <w:pPr>
        <w:tabs>
          <w:tab w:val="left" w:pos="1170"/>
        </w:tabs>
        <w:spacing w:before="60" w:after="60" w:line="240" w:lineRule="auto"/>
        <w:rPr>
          <w:rFonts w:ascii="Arial" w:eastAsia="Calibri" w:hAnsi="Arial" w:cs="Arial"/>
        </w:rPr>
      </w:pPr>
      <w:r w:rsidRPr="00A5538A">
        <w:rPr>
          <w:rFonts w:ascii="Arial" w:eastAsia="Calibri" w:hAnsi="Arial" w:cs="Arial"/>
        </w:rPr>
        <w:t xml:space="preserve">Section 1 </w:t>
      </w:r>
      <w:r w:rsidRPr="00A5538A">
        <w:rPr>
          <w:rFonts w:ascii="Arial" w:eastAsia="Calibri" w:hAnsi="Arial" w:cs="Arial"/>
        </w:rPr>
        <w:tab/>
        <w:t>Applicability</w:t>
      </w:r>
    </w:p>
    <w:p w14:paraId="05CDF7FD" w14:textId="77777777" w:rsidR="00A5538A" w:rsidRPr="00A5538A" w:rsidRDefault="00A5538A" w:rsidP="00A5538A">
      <w:pPr>
        <w:tabs>
          <w:tab w:val="left" w:pos="1170"/>
          <w:tab w:val="left" w:pos="6614"/>
        </w:tabs>
        <w:spacing w:before="60" w:after="60" w:line="240" w:lineRule="auto"/>
        <w:rPr>
          <w:rFonts w:ascii="Arial" w:eastAsia="Calibri" w:hAnsi="Arial" w:cs="Arial"/>
        </w:rPr>
      </w:pPr>
      <w:r w:rsidRPr="00A5538A">
        <w:rPr>
          <w:rFonts w:ascii="Arial" w:eastAsia="Calibri" w:hAnsi="Arial" w:cs="Arial"/>
        </w:rPr>
        <w:t xml:space="preserve">Section 2 </w:t>
      </w:r>
      <w:r w:rsidRPr="00A5538A">
        <w:rPr>
          <w:rFonts w:ascii="Arial" w:eastAsia="Calibri" w:hAnsi="Arial" w:cs="Arial"/>
        </w:rPr>
        <w:tab/>
        <w:t>Definitions</w:t>
      </w:r>
    </w:p>
    <w:p w14:paraId="49AF6785" w14:textId="77777777" w:rsidR="00A5538A" w:rsidRPr="00A5538A" w:rsidRDefault="00A5538A" w:rsidP="00A5538A">
      <w:pPr>
        <w:tabs>
          <w:tab w:val="left" w:pos="1170"/>
        </w:tabs>
        <w:spacing w:before="60" w:after="60" w:line="240" w:lineRule="auto"/>
        <w:rPr>
          <w:rFonts w:ascii="Arial" w:eastAsia="Calibri" w:hAnsi="Arial" w:cs="Arial"/>
        </w:rPr>
      </w:pPr>
      <w:r w:rsidRPr="00A5538A">
        <w:rPr>
          <w:rFonts w:ascii="Arial" w:eastAsia="Calibri" w:hAnsi="Arial" w:cs="Arial"/>
        </w:rPr>
        <w:t xml:space="preserve">Section 3 </w:t>
      </w:r>
      <w:r w:rsidRPr="00A5538A">
        <w:rPr>
          <w:rFonts w:ascii="Arial" w:eastAsia="Calibri" w:hAnsi="Arial" w:cs="Arial"/>
        </w:rPr>
        <w:tab/>
        <w:t>General Protest Guidelines</w:t>
      </w:r>
    </w:p>
    <w:p w14:paraId="69234583" w14:textId="77777777" w:rsidR="00A5538A" w:rsidRPr="00A5538A" w:rsidRDefault="00A5538A" w:rsidP="00A5538A">
      <w:pPr>
        <w:tabs>
          <w:tab w:val="left" w:pos="1170"/>
        </w:tabs>
        <w:spacing w:before="60" w:after="60" w:line="240" w:lineRule="auto"/>
        <w:rPr>
          <w:rFonts w:ascii="Arial" w:eastAsia="Calibri" w:hAnsi="Arial" w:cs="Arial"/>
        </w:rPr>
      </w:pPr>
      <w:r w:rsidRPr="00A5538A">
        <w:rPr>
          <w:rFonts w:ascii="Arial" w:eastAsia="Calibri" w:hAnsi="Arial" w:cs="Arial"/>
        </w:rPr>
        <w:t xml:space="preserve">Section 4 </w:t>
      </w:r>
      <w:r w:rsidRPr="00A5538A">
        <w:rPr>
          <w:rFonts w:ascii="Arial" w:eastAsia="Calibri" w:hAnsi="Arial" w:cs="Arial"/>
        </w:rPr>
        <w:tab/>
        <w:t>Protest Procedure</w:t>
      </w:r>
    </w:p>
    <w:p w14:paraId="092E9786" w14:textId="77777777" w:rsidR="00A5538A" w:rsidRPr="00A5538A" w:rsidRDefault="00A5538A" w:rsidP="00A5538A">
      <w:pPr>
        <w:tabs>
          <w:tab w:val="left" w:pos="1170"/>
        </w:tabs>
        <w:spacing w:before="60" w:after="60" w:line="240" w:lineRule="auto"/>
        <w:rPr>
          <w:rFonts w:ascii="Arial" w:eastAsia="Calibri" w:hAnsi="Arial" w:cs="Arial"/>
        </w:rPr>
      </w:pPr>
      <w:r w:rsidRPr="00A5538A">
        <w:rPr>
          <w:rFonts w:ascii="Arial" w:eastAsia="Calibri" w:hAnsi="Arial" w:cs="Arial"/>
        </w:rPr>
        <w:t xml:space="preserve">Section 5 </w:t>
      </w:r>
      <w:r w:rsidRPr="00A5538A">
        <w:rPr>
          <w:rFonts w:ascii="Arial" w:eastAsia="Calibri" w:hAnsi="Arial" w:cs="Arial"/>
        </w:rPr>
        <w:tab/>
        <w:t>Appeal process</w:t>
      </w:r>
    </w:p>
    <w:p w14:paraId="5B77967E" w14:textId="77777777" w:rsidR="00A5538A" w:rsidRPr="00A5538A" w:rsidRDefault="00A5538A" w:rsidP="00A5538A">
      <w:pPr>
        <w:tabs>
          <w:tab w:val="left" w:pos="1260"/>
        </w:tabs>
        <w:spacing w:before="360" w:after="160" w:line="240" w:lineRule="auto"/>
        <w:rPr>
          <w:rFonts w:ascii="Arial" w:eastAsia="Calibri" w:hAnsi="Arial" w:cs="Arial"/>
          <w:b/>
        </w:rPr>
      </w:pPr>
      <w:r w:rsidRPr="00A5538A">
        <w:rPr>
          <w:rFonts w:ascii="Arial" w:eastAsia="Calibri" w:hAnsi="Arial" w:cs="Arial"/>
          <w:b/>
        </w:rPr>
        <w:t xml:space="preserve">Section 1: </w:t>
      </w:r>
      <w:r w:rsidRPr="00A5538A">
        <w:rPr>
          <w:rFonts w:ascii="Arial" w:eastAsia="Calibri" w:hAnsi="Arial" w:cs="Arial"/>
          <w:b/>
        </w:rPr>
        <w:tab/>
        <w:t>Applicability</w:t>
      </w:r>
    </w:p>
    <w:p w14:paraId="15D53D10" w14:textId="77777777" w:rsidR="00A5538A" w:rsidRPr="00A5538A" w:rsidRDefault="00A5538A" w:rsidP="00A5538A">
      <w:pPr>
        <w:spacing w:after="160" w:line="240" w:lineRule="auto"/>
        <w:jc w:val="both"/>
        <w:rPr>
          <w:rFonts w:ascii="Arial" w:eastAsia="Calibri" w:hAnsi="Arial" w:cs="Arial"/>
        </w:rPr>
      </w:pPr>
      <w:r w:rsidRPr="00A5538A">
        <w:rPr>
          <w:rFonts w:ascii="Arial" w:eastAsia="Calibri" w:hAnsi="Arial" w:cs="Arial"/>
        </w:rPr>
        <w:t>These guidelines set forth the procedure to be utilized when an Interested Party challenges a Contract Award by the New York State Department of Taxation and Finance. The guidelines shall apply to all Contract Awards made by the Department and approved by the New York State Office of the State Comptroller, including bid Solicitations, Sole Source procurements, Single Source procurements, and Emergency procurements.</w:t>
      </w:r>
    </w:p>
    <w:p w14:paraId="309447C2" w14:textId="77777777" w:rsidR="00A5538A" w:rsidRPr="00A5538A" w:rsidRDefault="00A5538A" w:rsidP="00A5538A">
      <w:pPr>
        <w:tabs>
          <w:tab w:val="left" w:pos="1260"/>
        </w:tabs>
        <w:spacing w:before="240" w:after="160" w:line="240" w:lineRule="auto"/>
        <w:rPr>
          <w:rFonts w:ascii="Arial" w:eastAsia="Calibri" w:hAnsi="Arial" w:cs="Arial"/>
          <w:b/>
        </w:rPr>
      </w:pPr>
      <w:r w:rsidRPr="00A5538A">
        <w:rPr>
          <w:rFonts w:ascii="Arial" w:eastAsia="Calibri" w:hAnsi="Arial" w:cs="Arial"/>
          <w:b/>
        </w:rPr>
        <w:t xml:space="preserve">Section 2: </w:t>
      </w:r>
      <w:r w:rsidRPr="00A5538A">
        <w:rPr>
          <w:rFonts w:ascii="Arial" w:eastAsia="Calibri" w:hAnsi="Arial" w:cs="Arial"/>
          <w:b/>
        </w:rPr>
        <w:tab/>
        <w:t>Definitions</w:t>
      </w:r>
    </w:p>
    <w:p w14:paraId="4391B91D"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"Contract Award" is a written determination from DTF to an Offeror indicating that the DTF has selected a particular Offeror under the procurement process. </w:t>
      </w:r>
    </w:p>
    <w:p w14:paraId="48776CFE"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“DTF” or “Department” means the New York State Department of Taxation and Finance.</w:t>
      </w:r>
    </w:p>
    <w:p w14:paraId="289D35D9"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"Emergency" means an urgent and unexpected requirement where health and public safety or the conservation of public resources is at risk (see New York State Finance Law, Section 163.1.b). </w:t>
      </w:r>
    </w:p>
    <w:p w14:paraId="32279D0D"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"Interested Party" means a participant in the procurement process and those whose participation in the procurement process has been foreclosed by the actions of the DTF and have suffered harm as a result of the manner in which the procurement was conducted. </w:t>
      </w:r>
    </w:p>
    <w:p w14:paraId="34C0BFAF"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“Offeror” means the entity submitting an offer to DTF.</w:t>
      </w:r>
    </w:p>
    <w:p w14:paraId="61866CBF"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"OSC" means the New York State Office of the State Comptroller.</w:t>
      </w:r>
    </w:p>
    <w:p w14:paraId="7D06C2DC"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"Protest" means a written challenge by an Interested Party of a Contract Award that is subject to the approval of OSC. </w:t>
      </w:r>
    </w:p>
    <w:p w14:paraId="076E6C35"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“Protesting Party” means an Interested Party who has filed a Protest.</w:t>
      </w:r>
    </w:p>
    <w:p w14:paraId="3239F184"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"Single Source" means a procurement in which, although two or more offerors can supply the required commodities or services, DTF, upon written findings setting forth the material and substantial reasons therefor, awards the contract to one offeror over the other (see New York State Finance Law, Section 163.1.h). </w:t>
      </w:r>
    </w:p>
    <w:p w14:paraId="73F31AA2"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"Sole Source" means a procurement in which only one offeror is capable of supplying the required commodities or services (see New York State Finance Law, Section 163.1.g). </w:t>
      </w:r>
    </w:p>
    <w:p w14:paraId="5051B635"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“Solicitation” means a document issued by DTF, requesting a response to a procurement need, including an Invitation for Bids, a Request for Proposals, or another written method seeking a bid or proposal for a specified purpose. </w:t>
      </w:r>
    </w:p>
    <w:p w14:paraId="69C7E4BF" w14:textId="77777777" w:rsidR="00A5538A" w:rsidRPr="00A5538A" w:rsidRDefault="00A5538A" w:rsidP="00A5538A">
      <w:pPr>
        <w:numPr>
          <w:ilvl w:val="0"/>
          <w:numId w:val="22"/>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"Successful Bidder" means the bidder or offeror whose bid or proposal has been selected for Contract Award by DTF. </w:t>
      </w:r>
    </w:p>
    <w:p w14:paraId="349F56E4" w14:textId="77777777" w:rsidR="00A5538A" w:rsidRPr="00A5538A" w:rsidRDefault="00A5538A" w:rsidP="00A5538A">
      <w:pPr>
        <w:autoSpaceDE w:val="0"/>
        <w:autoSpaceDN w:val="0"/>
        <w:adjustRightInd w:val="0"/>
        <w:spacing w:before="240" w:after="160" w:line="240" w:lineRule="auto"/>
        <w:rPr>
          <w:rFonts w:ascii="Arial" w:eastAsia="Calibri" w:hAnsi="Arial" w:cs="Arial"/>
          <w:b/>
          <w:color w:val="000000"/>
        </w:rPr>
        <w:sectPr w:rsidR="00A5538A" w:rsidRPr="00A5538A" w:rsidSect="0005374A">
          <w:headerReference w:type="default" r:id="rId23"/>
          <w:footerReference w:type="default" r:id="rId24"/>
          <w:pgSz w:w="12240" w:h="15840"/>
          <w:pgMar w:top="864" w:right="1440" w:bottom="864" w:left="1440" w:header="720" w:footer="576" w:gutter="0"/>
          <w:cols w:space="720"/>
          <w:docGrid w:linePitch="360"/>
        </w:sectPr>
      </w:pPr>
    </w:p>
    <w:p w14:paraId="5FD54B0F" w14:textId="77777777" w:rsidR="00A5538A" w:rsidRPr="00A5538A" w:rsidRDefault="00A5538A" w:rsidP="00A5538A">
      <w:pPr>
        <w:tabs>
          <w:tab w:val="left" w:pos="1260"/>
        </w:tabs>
        <w:spacing w:before="360" w:after="160" w:line="240" w:lineRule="auto"/>
        <w:rPr>
          <w:rFonts w:ascii="Arial" w:eastAsia="Calibri" w:hAnsi="Arial" w:cs="Arial"/>
          <w:b/>
        </w:rPr>
      </w:pPr>
      <w:r w:rsidRPr="00A5538A">
        <w:rPr>
          <w:rFonts w:ascii="Arial" w:eastAsia="Calibri" w:hAnsi="Arial" w:cs="Arial"/>
          <w:b/>
        </w:rPr>
        <w:lastRenderedPageBreak/>
        <w:t xml:space="preserve">Section 3: </w:t>
      </w:r>
      <w:r w:rsidRPr="00A5538A">
        <w:rPr>
          <w:rFonts w:ascii="Arial" w:eastAsia="Calibri" w:hAnsi="Arial" w:cs="Arial"/>
          <w:b/>
        </w:rPr>
        <w:tab/>
        <w:t>General Protest Guidelines</w:t>
      </w:r>
    </w:p>
    <w:p w14:paraId="14AD5D50" w14:textId="77777777" w:rsidR="00A5538A" w:rsidRPr="00A5538A" w:rsidRDefault="00A5538A" w:rsidP="00A5538A">
      <w:pPr>
        <w:numPr>
          <w:ilvl w:val="0"/>
          <w:numId w:val="24"/>
        </w:numPr>
        <w:autoSpaceDE w:val="0"/>
        <w:autoSpaceDN w:val="0"/>
        <w:adjustRightInd w:val="0"/>
        <w:spacing w:after="120" w:line="240" w:lineRule="auto"/>
        <w:rPr>
          <w:rFonts w:ascii="Arial" w:eastAsia="Calibri" w:hAnsi="Arial" w:cs="Arial"/>
          <w:vanish/>
          <w:color w:val="000000"/>
        </w:rPr>
      </w:pPr>
    </w:p>
    <w:p w14:paraId="59E177E3" w14:textId="77777777" w:rsidR="00A5538A" w:rsidRPr="00A5538A" w:rsidRDefault="00A5538A" w:rsidP="00A5538A">
      <w:pPr>
        <w:numPr>
          <w:ilvl w:val="0"/>
          <w:numId w:val="24"/>
        </w:numPr>
        <w:autoSpaceDE w:val="0"/>
        <w:autoSpaceDN w:val="0"/>
        <w:adjustRightInd w:val="0"/>
        <w:spacing w:after="120" w:line="240" w:lineRule="auto"/>
        <w:rPr>
          <w:rFonts w:ascii="Arial" w:eastAsia="Calibri" w:hAnsi="Arial" w:cs="Arial"/>
          <w:vanish/>
          <w:color w:val="000000"/>
        </w:rPr>
      </w:pPr>
    </w:p>
    <w:p w14:paraId="39C137A7" w14:textId="77777777" w:rsidR="00A5538A" w:rsidRPr="00A5538A" w:rsidRDefault="00A5538A" w:rsidP="00A5538A">
      <w:pPr>
        <w:numPr>
          <w:ilvl w:val="0"/>
          <w:numId w:val="24"/>
        </w:numPr>
        <w:autoSpaceDE w:val="0"/>
        <w:autoSpaceDN w:val="0"/>
        <w:adjustRightInd w:val="0"/>
        <w:spacing w:after="120" w:line="240" w:lineRule="auto"/>
        <w:rPr>
          <w:rFonts w:ascii="Arial" w:eastAsia="Calibri" w:hAnsi="Arial" w:cs="Arial"/>
          <w:vanish/>
          <w:color w:val="000000"/>
        </w:rPr>
      </w:pPr>
    </w:p>
    <w:p w14:paraId="4480C2A1" w14:textId="77777777" w:rsidR="00A5538A" w:rsidRPr="00A5538A" w:rsidRDefault="00A5538A" w:rsidP="00A5538A">
      <w:pPr>
        <w:numPr>
          <w:ilvl w:val="1"/>
          <w:numId w:val="24"/>
        </w:numPr>
        <w:autoSpaceDE w:val="0"/>
        <w:autoSpaceDN w:val="0"/>
        <w:adjustRightInd w:val="0"/>
        <w:spacing w:after="120" w:line="240" w:lineRule="auto"/>
        <w:ind w:left="900" w:hanging="540"/>
        <w:jc w:val="both"/>
        <w:rPr>
          <w:rFonts w:ascii="Arial" w:eastAsia="Calibri" w:hAnsi="Arial" w:cs="Arial"/>
          <w:color w:val="000000"/>
        </w:rPr>
      </w:pPr>
      <w:r w:rsidRPr="00A5538A">
        <w:rPr>
          <w:rFonts w:ascii="Arial" w:eastAsia="Calibri" w:hAnsi="Arial" w:cs="Arial"/>
          <w:color w:val="000000"/>
        </w:rPr>
        <w:t>Any Interested Party will be given the opportunity to participate in the protest procedure.</w:t>
      </w:r>
    </w:p>
    <w:p w14:paraId="1AB786D6" w14:textId="77777777" w:rsidR="00A5538A" w:rsidRPr="00A5538A" w:rsidRDefault="00A5538A" w:rsidP="00A5538A">
      <w:pPr>
        <w:autoSpaceDE w:val="0"/>
        <w:autoSpaceDN w:val="0"/>
        <w:adjustRightInd w:val="0"/>
        <w:spacing w:after="120" w:line="240" w:lineRule="auto"/>
        <w:ind w:left="900"/>
        <w:jc w:val="both"/>
        <w:rPr>
          <w:rFonts w:ascii="Arial" w:eastAsia="Calibri" w:hAnsi="Arial" w:cs="Arial"/>
          <w:color w:val="000000"/>
        </w:rPr>
      </w:pPr>
      <w:r w:rsidRPr="00A5538A">
        <w:rPr>
          <w:rFonts w:ascii="Arial" w:eastAsia="Calibri" w:hAnsi="Arial" w:cs="Arial"/>
          <w:color w:val="000000"/>
        </w:rPr>
        <w:t>A Protest submitted to DTF must be in writing and must contain specific factual and legal allegations setting forth the basis on which the Protesting Party challenges the Contract Award by DTF. A Protest must include:</w:t>
      </w:r>
    </w:p>
    <w:p w14:paraId="0DBC8C3F" w14:textId="77777777" w:rsidR="00A5538A" w:rsidRPr="00A5538A" w:rsidRDefault="00A5538A" w:rsidP="001E7ECC">
      <w:pPr>
        <w:numPr>
          <w:ilvl w:val="0"/>
          <w:numId w:val="23"/>
        </w:numPr>
        <w:autoSpaceDE w:val="0"/>
        <w:autoSpaceDN w:val="0"/>
        <w:adjustRightInd w:val="0"/>
        <w:spacing w:after="120" w:line="240" w:lineRule="auto"/>
        <w:ind w:left="1800"/>
        <w:jc w:val="both"/>
        <w:rPr>
          <w:rFonts w:ascii="Arial" w:eastAsia="Calibri" w:hAnsi="Arial" w:cs="Arial"/>
          <w:color w:val="000000"/>
        </w:rPr>
      </w:pPr>
      <w:r w:rsidRPr="00A5538A">
        <w:rPr>
          <w:rFonts w:ascii="Arial" w:eastAsia="Calibri" w:hAnsi="Arial" w:cs="Arial"/>
          <w:color w:val="000000"/>
        </w:rPr>
        <w:t>a statement of all legal and/or factual grounds for disagreement with a DTF procurement determination;</w:t>
      </w:r>
    </w:p>
    <w:p w14:paraId="155D11D3" w14:textId="77777777" w:rsidR="00A5538A" w:rsidRPr="00A5538A" w:rsidRDefault="00A5538A" w:rsidP="00A5538A">
      <w:pPr>
        <w:numPr>
          <w:ilvl w:val="0"/>
          <w:numId w:val="23"/>
        </w:numPr>
        <w:autoSpaceDE w:val="0"/>
        <w:autoSpaceDN w:val="0"/>
        <w:adjustRightInd w:val="0"/>
        <w:spacing w:after="120" w:line="240" w:lineRule="auto"/>
        <w:ind w:left="1800"/>
        <w:rPr>
          <w:rFonts w:ascii="Arial" w:eastAsia="Calibri" w:hAnsi="Arial" w:cs="Arial"/>
          <w:color w:val="000000"/>
        </w:rPr>
      </w:pPr>
      <w:r w:rsidRPr="00A5538A">
        <w:rPr>
          <w:rFonts w:ascii="Arial" w:eastAsia="Calibri" w:hAnsi="Arial" w:cs="Arial"/>
          <w:color w:val="000000"/>
        </w:rPr>
        <w:t>a description of all remedies or relief requested; and</w:t>
      </w:r>
    </w:p>
    <w:p w14:paraId="2E818353" w14:textId="77777777" w:rsidR="00A5538A" w:rsidRPr="00A5538A" w:rsidRDefault="00A5538A" w:rsidP="00A5538A">
      <w:pPr>
        <w:numPr>
          <w:ilvl w:val="0"/>
          <w:numId w:val="23"/>
        </w:numPr>
        <w:autoSpaceDE w:val="0"/>
        <w:autoSpaceDN w:val="0"/>
        <w:adjustRightInd w:val="0"/>
        <w:spacing w:after="120" w:line="240" w:lineRule="auto"/>
        <w:ind w:left="1800"/>
        <w:rPr>
          <w:rFonts w:ascii="Arial" w:eastAsia="Calibri" w:hAnsi="Arial" w:cs="Arial"/>
          <w:color w:val="000000"/>
        </w:rPr>
      </w:pPr>
      <w:r w:rsidRPr="00A5538A">
        <w:rPr>
          <w:rFonts w:ascii="Arial" w:eastAsia="Calibri" w:hAnsi="Arial" w:cs="Arial"/>
          <w:color w:val="000000"/>
        </w:rPr>
        <w:t>copies of all applicable supporting documentation.</w:t>
      </w:r>
    </w:p>
    <w:p w14:paraId="3997DF6B" w14:textId="77777777" w:rsidR="00A5538A" w:rsidRPr="00A5538A" w:rsidRDefault="00A5538A" w:rsidP="00A5538A">
      <w:pPr>
        <w:numPr>
          <w:ilvl w:val="1"/>
          <w:numId w:val="24"/>
        </w:numPr>
        <w:autoSpaceDE w:val="0"/>
        <w:autoSpaceDN w:val="0"/>
        <w:adjustRightInd w:val="0"/>
        <w:spacing w:before="200" w:after="160" w:line="240" w:lineRule="auto"/>
        <w:jc w:val="both"/>
        <w:rPr>
          <w:rFonts w:ascii="Arial" w:eastAsia="Calibri" w:hAnsi="Arial" w:cs="Arial"/>
          <w:color w:val="000000"/>
        </w:rPr>
      </w:pPr>
      <w:r w:rsidRPr="00A5538A">
        <w:rPr>
          <w:rFonts w:ascii="Arial" w:eastAsia="Calibri" w:hAnsi="Arial" w:cs="Arial"/>
          <w:color w:val="000000"/>
        </w:rPr>
        <w:t xml:space="preserve">DTF may, at its sole discretion, waive any deadline or requirement set forth in these guidelines, or consider any materials submitted beyond the time periods set forth in these guidelines. </w:t>
      </w:r>
    </w:p>
    <w:p w14:paraId="1262E4AA" w14:textId="77777777" w:rsidR="00A5538A" w:rsidRPr="00A5538A" w:rsidRDefault="00A5538A" w:rsidP="00A5538A">
      <w:pPr>
        <w:numPr>
          <w:ilvl w:val="1"/>
          <w:numId w:val="24"/>
        </w:numPr>
        <w:autoSpaceDE w:val="0"/>
        <w:autoSpaceDN w:val="0"/>
        <w:adjustRightInd w:val="0"/>
        <w:spacing w:before="200" w:after="160" w:line="240" w:lineRule="auto"/>
        <w:jc w:val="both"/>
        <w:rPr>
          <w:rFonts w:ascii="Arial" w:eastAsia="Calibri" w:hAnsi="Arial" w:cs="Arial"/>
          <w:color w:val="000000"/>
        </w:rPr>
      </w:pPr>
      <w:r w:rsidRPr="00A5538A">
        <w:rPr>
          <w:rFonts w:ascii="Arial" w:eastAsia="Calibri" w:hAnsi="Arial" w:cs="Arial"/>
          <w:color w:val="000000"/>
        </w:rPr>
        <w:t xml:space="preserve">Where DTF deems appropriate, DTF may require the Protesting Party, DTF staff involved in the procurement, the Successful Bidder, or any other Interested Party, to address and/or submit further information with respect to additional issues raised by any DTF review of the procurement. </w:t>
      </w:r>
    </w:p>
    <w:p w14:paraId="76EB0A99" w14:textId="77777777" w:rsidR="00A5538A" w:rsidRPr="00A5538A" w:rsidRDefault="00A5538A" w:rsidP="00A5538A">
      <w:pPr>
        <w:numPr>
          <w:ilvl w:val="1"/>
          <w:numId w:val="24"/>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Nothing herein shall preclude DTF from obtaining information relevant to the procurement from any other source, as it may deem appropriate.</w:t>
      </w:r>
    </w:p>
    <w:p w14:paraId="32027C4E" w14:textId="77777777" w:rsidR="00A5538A" w:rsidRPr="00A5538A" w:rsidRDefault="00A5538A" w:rsidP="00A5538A">
      <w:pPr>
        <w:tabs>
          <w:tab w:val="left" w:pos="1260"/>
        </w:tabs>
        <w:spacing w:before="360" w:after="160" w:line="240" w:lineRule="auto"/>
        <w:rPr>
          <w:rFonts w:ascii="Arial" w:eastAsia="Calibri" w:hAnsi="Arial" w:cs="Arial"/>
          <w:b/>
        </w:rPr>
      </w:pPr>
      <w:r w:rsidRPr="00A5538A">
        <w:rPr>
          <w:rFonts w:ascii="Arial" w:eastAsia="Calibri" w:hAnsi="Arial" w:cs="Arial"/>
          <w:b/>
        </w:rPr>
        <w:t xml:space="preserve">Section 4: </w:t>
      </w:r>
      <w:r w:rsidRPr="00A5538A">
        <w:rPr>
          <w:rFonts w:ascii="Arial" w:eastAsia="Calibri" w:hAnsi="Arial" w:cs="Arial"/>
          <w:b/>
        </w:rPr>
        <w:tab/>
        <w:t>Protest Procedure</w:t>
      </w:r>
    </w:p>
    <w:p w14:paraId="24678565" w14:textId="77777777" w:rsidR="00A5538A" w:rsidRPr="00A5538A" w:rsidRDefault="00A5538A" w:rsidP="00A5538A">
      <w:pPr>
        <w:numPr>
          <w:ilvl w:val="0"/>
          <w:numId w:val="24"/>
        </w:numPr>
        <w:autoSpaceDE w:val="0"/>
        <w:autoSpaceDN w:val="0"/>
        <w:adjustRightInd w:val="0"/>
        <w:spacing w:after="120" w:line="240" w:lineRule="auto"/>
        <w:jc w:val="both"/>
        <w:rPr>
          <w:rFonts w:ascii="Arial" w:eastAsia="Calibri" w:hAnsi="Arial" w:cs="Arial"/>
          <w:vanish/>
          <w:color w:val="000000"/>
        </w:rPr>
      </w:pPr>
    </w:p>
    <w:p w14:paraId="32752AFD" w14:textId="77777777" w:rsidR="00A5538A" w:rsidRPr="00A5538A" w:rsidRDefault="00A5538A" w:rsidP="00A5538A">
      <w:pPr>
        <w:numPr>
          <w:ilvl w:val="1"/>
          <w:numId w:val="24"/>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Any Interested Party may file, by mail or electronic mail, a Protest with the DTF Director of Procurement. The following statement must be clearly and prominently displayed on the envelope or package or header of electronic transmittal: “Bid Protest of DTF Solicitation (Reference Number)” when being submitted </w:t>
      </w:r>
      <w:proofErr w:type="gramStart"/>
      <w:r w:rsidRPr="00A5538A">
        <w:rPr>
          <w:rFonts w:ascii="Arial" w:eastAsia="Calibri" w:hAnsi="Arial" w:cs="Arial"/>
          <w:color w:val="000000"/>
        </w:rPr>
        <w:t>in regards to</w:t>
      </w:r>
      <w:proofErr w:type="gramEnd"/>
      <w:r w:rsidRPr="00A5538A">
        <w:rPr>
          <w:rFonts w:ascii="Arial" w:eastAsia="Calibri" w:hAnsi="Arial" w:cs="Arial"/>
          <w:color w:val="000000"/>
        </w:rPr>
        <w:t xml:space="preserve"> a Solicitation and “</w:t>
      </w:r>
      <w:bookmarkStart w:id="9" w:name="_Hlk44923313"/>
      <w:r w:rsidRPr="00A5538A">
        <w:rPr>
          <w:rFonts w:ascii="Arial" w:eastAsia="Calibri" w:hAnsi="Arial" w:cs="Arial"/>
          <w:color w:val="000000"/>
        </w:rPr>
        <w:t>Protest of DTF Contract Award (Reference Number)” when being submitted in regards to a contract being entered into on a non-competitive basis.</w:t>
      </w:r>
    </w:p>
    <w:bookmarkEnd w:id="9"/>
    <w:p w14:paraId="53FF07B2" w14:textId="77777777" w:rsidR="00A5538A" w:rsidRPr="00A5538A" w:rsidRDefault="00A5538A" w:rsidP="00A5538A">
      <w:pPr>
        <w:numPr>
          <w:ilvl w:val="1"/>
          <w:numId w:val="24"/>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t>Timing of Protest submission:</w:t>
      </w:r>
    </w:p>
    <w:p w14:paraId="79D7250E" w14:textId="77777777" w:rsidR="00A5538A" w:rsidRPr="00A5538A" w:rsidRDefault="00A5538A" w:rsidP="00A5538A">
      <w:pPr>
        <w:numPr>
          <w:ilvl w:val="0"/>
          <w:numId w:val="25"/>
        </w:numPr>
        <w:autoSpaceDE w:val="0"/>
        <w:autoSpaceDN w:val="0"/>
        <w:adjustRightInd w:val="0"/>
        <w:spacing w:after="120" w:line="240" w:lineRule="auto"/>
        <w:ind w:left="1800"/>
        <w:jc w:val="both"/>
        <w:rPr>
          <w:rFonts w:ascii="Arial" w:eastAsia="Calibri" w:hAnsi="Arial" w:cs="Arial"/>
          <w:color w:val="000000"/>
        </w:rPr>
      </w:pPr>
      <w:r w:rsidRPr="00A5538A">
        <w:rPr>
          <w:rFonts w:ascii="Arial" w:eastAsia="Calibri" w:hAnsi="Arial" w:cs="Arial"/>
          <w:color w:val="000000"/>
        </w:rPr>
        <w:t xml:space="preserve">Concerning Errors, Omissions or Prejudice in the Bid Specifications, Requirements or Documents - Protests which concern the drafting of bid specifications must be received by DTF at least ten business days before the date set in the Solicitation for receipt of bids. If the date set in the Solicitation for receipt of bids is less than ten business days from the date of issue, Protests concerning the specifications must be received by DTF at least 48 hours before the time designated for receipt of bids.   </w:t>
      </w:r>
    </w:p>
    <w:p w14:paraId="4DB591C8" w14:textId="77777777" w:rsidR="00A5538A" w:rsidRPr="00A5538A" w:rsidRDefault="00A5538A" w:rsidP="00A5538A">
      <w:pPr>
        <w:numPr>
          <w:ilvl w:val="0"/>
          <w:numId w:val="25"/>
        </w:numPr>
        <w:autoSpaceDE w:val="0"/>
        <w:autoSpaceDN w:val="0"/>
        <w:adjustRightInd w:val="0"/>
        <w:spacing w:after="120" w:line="240" w:lineRule="auto"/>
        <w:ind w:left="1800"/>
        <w:jc w:val="both"/>
        <w:rPr>
          <w:rFonts w:ascii="Arial" w:eastAsia="Calibri" w:hAnsi="Arial" w:cs="Arial"/>
          <w:color w:val="000000"/>
        </w:rPr>
      </w:pPr>
      <w:r w:rsidRPr="00A5538A">
        <w:rPr>
          <w:rFonts w:ascii="Arial" w:eastAsia="Calibri" w:hAnsi="Arial" w:cs="Arial"/>
          <w:color w:val="000000"/>
        </w:rPr>
        <w:t>Concerning Proposed Contract Award - Protests concerning a pending Contract Award must be received within ten business days after the notice of Contract Award or five business days after receiving a debriefing.</w:t>
      </w:r>
    </w:p>
    <w:p w14:paraId="49A67DB2" w14:textId="77777777" w:rsidR="00A5538A" w:rsidRPr="00A5538A" w:rsidRDefault="00A5538A" w:rsidP="00A5538A">
      <w:pPr>
        <w:numPr>
          <w:ilvl w:val="1"/>
          <w:numId w:val="24"/>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t>The DTF Director of Procurement may summarily deny a Protest that fails to contain specific factual or legal allegations, or where the Protest raises only issues of law that have already been decided by the courts or by the OSC Bureau of Contracts.</w:t>
      </w:r>
    </w:p>
    <w:p w14:paraId="1330FFEA" w14:textId="77777777" w:rsidR="00A5538A" w:rsidRPr="00A5538A" w:rsidRDefault="00A5538A" w:rsidP="00A5538A">
      <w:pPr>
        <w:numPr>
          <w:ilvl w:val="1"/>
          <w:numId w:val="24"/>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t>An Interested Party may file only one Protest with respect to a specific Solicitation.</w:t>
      </w:r>
    </w:p>
    <w:p w14:paraId="59D67D36" w14:textId="77777777" w:rsidR="00A5538A" w:rsidRPr="00A5538A" w:rsidRDefault="00A5538A" w:rsidP="00A5538A">
      <w:pPr>
        <w:numPr>
          <w:ilvl w:val="1"/>
          <w:numId w:val="24"/>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lastRenderedPageBreak/>
        <w:t>The DTF Director of Procurement shall issue a written determination addressing all issues raised by the Protest, as well as any relevant issues raised by his/her review of the procurement or contract. The determination shall make findings of fact and conclusions of law on any issues in dispute. All participants in the Protest and the Successful Bidder shall be provided a copy of the determination. The determination shall be made part of the procurement record.</w:t>
      </w:r>
    </w:p>
    <w:p w14:paraId="148E6C38" w14:textId="77777777" w:rsidR="00A5538A" w:rsidRPr="00A5538A" w:rsidRDefault="00A5538A" w:rsidP="00A5538A">
      <w:pPr>
        <w:tabs>
          <w:tab w:val="left" w:pos="1260"/>
        </w:tabs>
        <w:spacing w:before="360" w:after="160" w:line="240" w:lineRule="auto"/>
        <w:rPr>
          <w:rFonts w:ascii="Arial" w:eastAsia="Calibri" w:hAnsi="Arial" w:cs="Arial"/>
          <w:b/>
        </w:rPr>
      </w:pPr>
      <w:r w:rsidRPr="00A5538A">
        <w:rPr>
          <w:rFonts w:ascii="Arial" w:eastAsia="Calibri" w:hAnsi="Arial" w:cs="Arial"/>
          <w:b/>
        </w:rPr>
        <w:t xml:space="preserve">Section 5: </w:t>
      </w:r>
      <w:r w:rsidRPr="00A5538A">
        <w:rPr>
          <w:rFonts w:ascii="Arial" w:eastAsia="Calibri" w:hAnsi="Arial" w:cs="Arial"/>
          <w:b/>
        </w:rPr>
        <w:tab/>
        <w:t>Appeal Process</w:t>
      </w:r>
    </w:p>
    <w:p w14:paraId="36DA4D87" w14:textId="77777777" w:rsidR="00A5538A" w:rsidRPr="00A5538A" w:rsidRDefault="00A5538A" w:rsidP="00A5538A">
      <w:pPr>
        <w:numPr>
          <w:ilvl w:val="0"/>
          <w:numId w:val="24"/>
        </w:numPr>
        <w:autoSpaceDE w:val="0"/>
        <w:autoSpaceDN w:val="0"/>
        <w:adjustRightInd w:val="0"/>
        <w:spacing w:after="120" w:line="240" w:lineRule="auto"/>
        <w:jc w:val="both"/>
        <w:rPr>
          <w:rFonts w:ascii="Arial" w:eastAsia="Calibri" w:hAnsi="Arial" w:cs="Arial"/>
          <w:vanish/>
          <w:color w:val="000000"/>
        </w:rPr>
      </w:pPr>
    </w:p>
    <w:p w14:paraId="6FDCFBD2" w14:textId="77777777" w:rsidR="00A5538A" w:rsidRPr="00A5538A" w:rsidRDefault="00A5538A" w:rsidP="00A5538A">
      <w:pPr>
        <w:numPr>
          <w:ilvl w:val="1"/>
          <w:numId w:val="24"/>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The protest determination of DTF shall be deemed a final and conclusive agency determination unless a written notice of appeal is received no more than five business days after the date the written Protest decision is sent to the Offeror. Such notice of appeal must be filed in writing at the address set forth below:</w:t>
      </w:r>
    </w:p>
    <w:p w14:paraId="0BB5A7F2"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Chief Financial Officer</w:t>
      </w:r>
    </w:p>
    <w:p w14:paraId="52F89DBE"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New York State Department of Taxation and Finance</w:t>
      </w:r>
    </w:p>
    <w:p w14:paraId="26C87005" w14:textId="77777777" w:rsidR="00A5538A" w:rsidRPr="00A5538A" w:rsidRDefault="00A5538A" w:rsidP="00A5538A">
      <w:pPr>
        <w:spacing w:after="0" w:line="240" w:lineRule="auto"/>
        <w:ind w:left="1440"/>
        <w:rPr>
          <w:rFonts w:ascii="Arial" w:eastAsia="Calibri" w:hAnsi="Arial" w:cs="Arial"/>
        </w:rPr>
      </w:pPr>
      <w:bookmarkStart w:id="10" w:name="_Hlk44936221"/>
      <w:r w:rsidRPr="00A5538A">
        <w:rPr>
          <w:rFonts w:ascii="Arial" w:eastAsia="Calibri" w:hAnsi="Arial" w:cs="Arial"/>
        </w:rPr>
        <w:t xml:space="preserve">Reference: </w:t>
      </w:r>
      <w:bookmarkStart w:id="11" w:name="_Hlk44935844"/>
      <w:r w:rsidRPr="00A5538A">
        <w:rPr>
          <w:rFonts w:ascii="Arial" w:eastAsia="Calibri" w:hAnsi="Arial" w:cs="Arial"/>
        </w:rPr>
        <w:t>Bid Protest of DTF Solicitation (provide procurement reference number) (or, Protest of DTF Contract Award [Reference Number</w:t>
      </w:r>
      <w:bookmarkEnd w:id="11"/>
      <w:r w:rsidRPr="00A5538A">
        <w:rPr>
          <w:rFonts w:ascii="Arial" w:eastAsia="Calibri" w:hAnsi="Arial" w:cs="Arial"/>
        </w:rPr>
        <w:t>])</w:t>
      </w:r>
    </w:p>
    <w:bookmarkEnd w:id="10"/>
    <w:p w14:paraId="727E3C2A"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Building 9 W.A. Harriman Campus</w:t>
      </w:r>
    </w:p>
    <w:p w14:paraId="6FD71AFB"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Albany, NY 12227</w:t>
      </w:r>
    </w:p>
    <w:p w14:paraId="2A32F59D" w14:textId="77777777" w:rsidR="00A5538A" w:rsidRPr="00A5538A" w:rsidRDefault="00A5538A" w:rsidP="00A5538A">
      <w:pPr>
        <w:numPr>
          <w:ilvl w:val="1"/>
          <w:numId w:val="24"/>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t>The Chief Financial Officer shall review and make a final written determination on all appeals within ten business days of the date the Appeal is received. A protest appeal may not introduce new facts or legal allegations unless responding to issues newly raised as a result of the written protest determination.</w:t>
      </w:r>
    </w:p>
    <w:p w14:paraId="00054734" w14:textId="77777777" w:rsidR="00A5538A" w:rsidRPr="00A5538A" w:rsidRDefault="00A5538A" w:rsidP="00A5538A">
      <w:pPr>
        <w:tabs>
          <w:tab w:val="left" w:pos="1260"/>
        </w:tabs>
        <w:spacing w:before="360" w:after="160" w:line="240" w:lineRule="auto"/>
        <w:rPr>
          <w:rFonts w:ascii="Arial" w:eastAsia="Calibri" w:hAnsi="Arial" w:cs="Arial"/>
          <w:b/>
        </w:rPr>
      </w:pPr>
      <w:r w:rsidRPr="00A5538A">
        <w:rPr>
          <w:rFonts w:ascii="Arial" w:eastAsia="Calibri" w:hAnsi="Arial" w:cs="Arial"/>
          <w:b/>
        </w:rPr>
        <w:t xml:space="preserve">Section 6: </w:t>
      </w:r>
      <w:r w:rsidRPr="00A5538A">
        <w:rPr>
          <w:rFonts w:ascii="Arial" w:eastAsia="Calibri" w:hAnsi="Arial" w:cs="Arial"/>
          <w:b/>
        </w:rPr>
        <w:tab/>
        <w:t>OSC Appeal Process</w:t>
      </w:r>
    </w:p>
    <w:p w14:paraId="65894E16" w14:textId="77777777" w:rsidR="00A5538A" w:rsidRPr="00A5538A" w:rsidRDefault="00A5538A" w:rsidP="00A5538A">
      <w:pPr>
        <w:numPr>
          <w:ilvl w:val="0"/>
          <w:numId w:val="24"/>
        </w:numPr>
        <w:autoSpaceDE w:val="0"/>
        <w:autoSpaceDN w:val="0"/>
        <w:adjustRightInd w:val="0"/>
        <w:spacing w:before="200" w:after="120" w:line="240" w:lineRule="auto"/>
        <w:jc w:val="both"/>
        <w:rPr>
          <w:rFonts w:ascii="Arial" w:eastAsia="Calibri" w:hAnsi="Arial" w:cs="Arial"/>
          <w:vanish/>
          <w:color w:val="000000"/>
        </w:rPr>
      </w:pPr>
    </w:p>
    <w:p w14:paraId="5F8584AC" w14:textId="77777777" w:rsidR="00A5538A" w:rsidRPr="00A5538A" w:rsidRDefault="00A5538A" w:rsidP="00A5538A">
      <w:pPr>
        <w:numPr>
          <w:ilvl w:val="1"/>
          <w:numId w:val="24"/>
        </w:numPr>
        <w:autoSpaceDE w:val="0"/>
        <w:autoSpaceDN w:val="0"/>
        <w:adjustRightInd w:val="0"/>
        <w:spacing w:before="160" w:after="120" w:line="240" w:lineRule="auto"/>
        <w:jc w:val="both"/>
        <w:rPr>
          <w:rFonts w:ascii="Arial" w:eastAsia="Calibri" w:hAnsi="Arial" w:cs="Arial"/>
          <w:color w:val="000000"/>
        </w:rPr>
      </w:pPr>
      <w:r w:rsidRPr="00A5538A">
        <w:rPr>
          <w:rFonts w:ascii="Arial" w:eastAsia="Calibri" w:hAnsi="Arial" w:cs="Arial"/>
          <w:color w:val="000000"/>
        </w:rPr>
        <w:t xml:space="preserve">An Interested Party must file an appeal of the Department’s determination of a Protest with the OSC Bureau of Contracts within ten business days of receiving DTF’s final written determination on appeal. </w:t>
      </w:r>
    </w:p>
    <w:p w14:paraId="203FAAA7" w14:textId="77777777" w:rsidR="00A5538A" w:rsidRPr="00A5538A" w:rsidRDefault="00A5538A" w:rsidP="00A5538A">
      <w:pPr>
        <w:numPr>
          <w:ilvl w:val="1"/>
          <w:numId w:val="24"/>
        </w:numPr>
        <w:autoSpaceDE w:val="0"/>
        <w:autoSpaceDN w:val="0"/>
        <w:adjustRightInd w:val="0"/>
        <w:spacing w:before="200" w:after="160" w:line="240" w:lineRule="auto"/>
        <w:jc w:val="both"/>
        <w:rPr>
          <w:rFonts w:ascii="Arial" w:eastAsia="Calibri" w:hAnsi="Arial" w:cs="Arial"/>
          <w:color w:val="000000"/>
        </w:rPr>
      </w:pPr>
      <w:r w:rsidRPr="00A5538A">
        <w:rPr>
          <w:rFonts w:ascii="Arial" w:eastAsia="Calibri" w:hAnsi="Arial" w:cs="Arial"/>
        </w:rPr>
        <w:t xml:space="preserve">In its appeal, the Interested Party shall set forth the basis on which it challenges </w:t>
      </w:r>
      <w:r w:rsidRPr="00A5538A">
        <w:rPr>
          <w:rFonts w:ascii="Arial" w:eastAsia="Calibri" w:hAnsi="Arial" w:cs="Arial"/>
          <w:color w:val="000000"/>
        </w:rPr>
        <w:t>DTF’s</w:t>
      </w:r>
      <w:r w:rsidRPr="00A5538A">
        <w:rPr>
          <w:rFonts w:ascii="Arial" w:eastAsia="Calibri" w:hAnsi="Arial" w:cs="Arial"/>
        </w:rPr>
        <w:t xml:space="preserve"> protest determination. The Interested Party shall also include, as an exhibit to its appeal, a copy of the initial bid Protest submitted to the </w:t>
      </w:r>
      <w:r w:rsidRPr="00A5538A">
        <w:rPr>
          <w:rFonts w:ascii="Arial" w:eastAsia="Calibri" w:hAnsi="Arial" w:cs="Arial"/>
          <w:color w:val="000000"/>
        </w:rPr>
        <w:t>Department</w:t>
      </w:r>
      <w:r w:rsidRPr="00A5538A">
        <w:rPr>
          <w:rFonts w:ascii="Arial" w:eastAsia="Calibri" w:hAnsi="Arial" w:cs="Arial"/>
        </w:rPr>
        <w:t xml:space="preserve"> and the determination of such bid Protest issued by </w:t>
      </w:r>
      <w:r w:rsidRPr="00A5538A">
        <w:rPr>
          <w:rFonts w:ascii="Arial" w:eastAsia="Calibri" w:hAnsi="Arial" w:cs="Arial"/>
          <w:color w:val="000000"/>
        </w:rPr>
        <w:t>DTF</w:t>
      </w:r>
      <w:r w:rsidRPr="00A5538A">
        <w:rPr>
          <w:rFonts w:ascii="Arial" w:eastAsia="Calibri" w:hAnsi="Arial" w:cs="Arial"/>
        </w:rPr>
        <w:t>.</w:t>
      </w:r>
    </w:p>
    <w:p w14:paraId="45829F49" w14:textId="77777777" w:rsidR="00A5538A" w:rsidRPr="00A5538A" w:rsidRDefault="00A5538A" w:rsidP="00A5538A">
      <w:pPr>
        <w:spacing w:line="240" w:lineRule="auto"/>
        <w:ind w:left="810"/>
        <w:jc w:val="both"/>
        <w:rPr>
          <w:rFonts w:ascii="Arial" w:eastAsia="Calibri" w:hAnsi="Arial" w:cs="Arial"/>
        </w:rPr>
      </w:pPr>
      <w:r w:rsidRPr="00A5538A">
        <w:rPr>
          <w:rFonts w:ascii="Arial" w:eastAsia="Calibri" w:hAnsi="Arial" w:cs="Arial"/>
        </w:rPr>
        <w:t>The appeal must be in writing and a copy must be delivered to DTF and the Successful Bidder (unless the Successful Bidder is the appealing party in which case a copy of the appeal must be delivered to the original Protesting Party), and any other party that participated in the Protest conducted by DTF.</w:t>
      </w:r>
    </w:p>
    <w:p w14:paraId="3F258C76" w14:textId="77777777" w:rsidR="00A5538A" w:rsidRPr="00A5538A" w:rsidRDefault="00A5538A" w:rsidP="00A5538A">
      <w:pPr>
        <w:spacing w:after="120" w:line="240" w:lineRule="auto"/>
        <w:ind w:left="810"/>
        <w:rPr>
          <w:rFonts w:ascii="Arial" w:eastAsia="Calibri" w:hAnsi="Arial" w:cs="Arial"/>
        </w:rPr>
      </w:pPr>
      <w:r w:rsidRPr="00A5538A">
        <w:rPr>
          <w:rFonts w:ascii="Arial" w:eastAsia="Calibri" w:hAnsi="Arial" w:cs="Arial"/>
        </w:rPr>
        <w:t>The appeal must be filed with:</w:t>
      </w:r>
    </w:p>
    <w:p w14:paraId="1E8A55A6"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 xml:space="preserve">Bureau Director at </w:t>
      </w:r>
      <w:hyperlink r:id="rId25" w:history="1">
        <w:r w:rsidRPr="00A5538A">
          <w:rPr>
            <w:rFonts w:ascii="Arial" w:eastAsia="Calibri" w:hAnsi="Arial" w:cs="Arial"/>
            <w:color w:val="0563C1"/>
            <w:u w:val="single"/>
          </w:rPr>
          <w:t>bidprotests@osc.state.ny.us</w:t>
        </w:r>
      </w:hyperlink>
      <w:r w:rsidRPr="00A5538A">
        <w:rPr>
          <w:rFonts w:ascii="Arial" w:eastAsia="Calibri" w:hAnsi="Arial" w:cs="Arial"/>
        </w:rPr>
        <w:t xml:space="preserve">  </w:t>
      </w:r>
    </w:p>
    <w:p w14:paraId="3C047F6C"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or</w:t>
      </w:r>
    </w:p>
    <w:p w14:paraId="13991BF8"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Bureau of Contracts</w:t>
      </w:r>
    </w:p>
    <w:p w14:paraId="73D2A260"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New York State Office of the State Comptroller</w:t>
      </w:r>
    </w:p>
    <w:p w14:paraId="72AC404C" w14:textId="77777777" w:rsidR="00A5538A" w:rsidRPr="00A5538A" w:rsidRDefault="00A5538A" w:rsidP="00A5538A">
      <w:pPr>
        <w:spacing w:after="0" w:line="240" w:lineRule="auto"/>
        <w:ind w:left="1440"/>
        <w:rPr>
          <w:rFonts w:ascii="Arial" w:eastAsia="Calibri" w:hAnsi="Arial" w:cs="Arial"/>
        </w:rPr>
      </w:pPr>
      <w:r w:rsidRPr="00A5538A">
        <w:rPr>
          <w:rFonts w:ascii="Arial" w:eastAsia="Calibri" w:hAnsi="Arial" w:cs="Arial"/>
        </w:rPr>
        <w:t>110 State Street, 11th Floor</w:t>
      </w:r>
    </w:p>
    <w:p w14:paraId="0D3BA7C1" w14:textId="77777777" w:rsidR="00A5538A" w:rsidRDefault="00A5538A" w:rsidP="00A5538A">
      <w:pPr>
        <w:spacing w:after="0" w:line="240" w:lineRule="auto"/>
        <w:ind w:left="1440"/>
        <w:rPr>
          <w:rFonts w:ascii="Arial" w:eastAsia="Calibri" w:hAnsi="Arial" w:cs="Arial"/>
        </w:rPr>
      </w:pPr>
      <w:r w:rsidRPr="00A5538A">
        <w:rPr>
          <w:rFonts w:ascii="Arial" w:eastAsia="Calibri" w:hAnsi="Arial" w:cs="Arial"/>
        </w:rPr>
        <w:t>Albany, NY 12236</w:t>
      </w:r>
    </w:p>
    <w:p w14:paraId="2DFA74A8" w14:textId="77777777" w:rsidR="00A5538A" w:rsidRDefault="00A5538A" w:rsidP="00A5538A">
      <w:pPr>
        <w:spacing w:after="0" w:line="240" w:lineRule="auto"/>
        <w:ind w:left="1440"/>
        <w:rPr>
          <w:rFonts w:ascii="Arial" w:eastAsia="Calibri" w:hAnsi="Arial" w:cs="Arial"/>
        </w:rPr>
      </w:pPr>
    </w:p>
    <w:p w14:paraId="2AB85859" w14:textId="77777777" w:rsidR="00A5538A" w:rsidRPr="00A5538A" w:rsidRDefault="00A5538A" w:rsidP="00A5538A">
      <w:pPr>
        <w:spacing w:after="0" w:line="240" w:lineRule="auto"/>
        <w:ind w:left="1440"/>
        <w:rPr>
          <w:rFonts w:ascii="Arial" w:eastAsia="Calibri" w:hAnsi="Arial" w:cs="Arial"/>
          <w:b/>
          <w:bCs/>
        </w:rPr>
      </w:pPr>
    </w:p>
    <w:p w14:paraId="1F56DE70" w14:textId="10BF5F9D" w:rsidR="00A5538A" w:rsidRPr="00A5538A" w:rsidRDefault="00A5538A" w:rsidP="00A5538A">
      <w:pPr>
        <w:spacing w:after="0" w:line="240" w:lineRule="auto"/>
        <w:ind w:left="1440" w:hanging="1440"/>
        <w:rPr>
          <w:rFonts w:ascii="Arial" w:eastAsia="Calibri" w:hAnsi="Arial" w:cs="Arial"/>
          <w:b/>
          <w:bCs/>
        </w:rPr>
        <w:sectPr w:rsidR="00A5538A" w:rsidRPr="00A5538A" w:rsidSect="003E0EF4">
          <w:pgSz w:w="12240" w:h="15840"/>
          <w:pgMar w:top="1440" w:right="1440" w:bottom="1440" w:left="1440" w:header="360" w:footer="576" w:gutter="0"/>
          <w:cols w:space="720"/>
          <w:docGrid w:linePitch="360"/>
        </w:sectPr>
      </w:pPr>
      <w:r w:rsidRPr="00A5538A">
        <w:rPr>
          <w:rFonts w:ascii="Arial" w:eastAsia="Calibri" w:hAnsi="Arial" w:cs="Arial"/>
          <w:b/>
          <w:bCs/>
        </w:rPr>
        <w:t>July 2020</w:t>
      </w:r>
    </w:p>
    <w:p w14:paraId="1FF81E9C" w14:textId="20B00881" w:rsidR="007A54E0" w:rsidRDefault="00BB6D27" w:rsidP="00CD6A2E">
      <w:pPr>
        <w:pStyle w:val="Heading1"/>
        <w:spacing w:after="240"/>
        <w:jc w:val="center"/>
        <w:rPr>
          <w:rFonts w:ascii="Arial" w:hAnsi="Arial" w:cs="Arial"/>
          <w:sz w:val="28"/>
          <w:szCs w:val="28"/>
          <w:lang w:val="en-US"/>
        </w:rPr>
      </w:pPr>
      <w:bookmarkStart w:id="12" w:name="_Toc28860307"/>
      <w:r w:rsidRPr="00BB6D27">
        <w:rPr>
          <w:rFonts w:ascii="Arial" w:hAnsi="Arial" w:cs="Arial"/>
          <w:sz w:val="28"/>
          <w:szCs w:val="28"/>
        </w:rPr>
        <w:lastRenderedPageBreak/>
        <w:t>Appendix C –</w:t>
      </w:r>
      <w:bookmarkEnd w:id="12"/>
      <w:r w:rsidR="000F23C0">
        <w:rPr>
          <w:rFonts w:ascii="Arial" w:hAnsi="Arial" w:cs="Arial"/>
          <w:sz w:val="28"/>
          <w:szCs w:val="28"/>
          <w:lang w:val="en-US"/>
        </w:rPr>
        <w:t xml:space="preserve"> </w:t>
      </w:r>
      <w:r w:rsidR="00CD6A2E">
        <w:rPr>
          <w:rFonts w:ascii="Arial" w:hAnsi="Arial" w:cs="Arial"/>
          <w:sz w:val="28"/>
          <w:szCs w:val="28"/>
          <w:lang w:val="en-US"/>
        </w:rPr>
        <w:t>Glossary</w:t>
      </w:r>
    </w:p>
    <w:tbl>
      <w:tblPr>
        <w:tblW w:w="0" w:type="auto"/>
        <w:tblLook w:val="04A0" w:firstRow="1" w:lastRow="0" w:firstColumn="1" w:lastColumn="0" w:noHBand="0" w:noVBand="1"/>
      </w:tblPr>
      <w:tblGrid>
        <w:gridCol w:w="2213"/>
        <w:gridCol w:w="7147"/>
      </w:tblGrid>
      <w:tr w:rsidR="00CD6A2E" w:rsidRPr="00D410BE" w14:paraId="359BAC3F" w14:textId="77777777" w:rsidTr="00A55DC3">
        <w:trPr>
          <w:tblHeader/>
        </w:trPr>
        <w:tc>
          <w:tcPr>
            <w:tcW w:w="2213" w:type="dxa"/>
            <w:shd w:val="clear" w:color="auto" w:fill="auto"/>
          </w:tcPr>
          <w:p w14:paraId="6DA1677B" w14:textId="77777777" w:rsidR="00CD6A2E" w:rsidRPr="00D410BE" w:rsidRDefault="00CD6A2E" w:rsidP="0005374A">
            <w:pPr>
              <w:jc w:val="center"/>
              <w:rPr>
                <w:b/>
              </w:rPr>
            </w:pPr>
            <w:r w:rsidRPr="00D410BE">
              <w:rPr>
                <w:b/>
              </w:rPr>
              <w:t>Term</w:t>
            </w:r>
          </w:p>
        </w:tc>
        <w:tc>
          <w:tcPr>
            <w:tcW w:w="7147" w:type="dxa"/>
            <w:shd w:val="clear" w:color="auto" w:fill="auto"/>
          </w:tcPr>
          <w:p w14:paraId="640BD949" w14:textId="77777777" w:rsidR="00CD6A2E" w:rsidRPr="00D410BE" w:rsidRDefault="00CD6A2E" w:rsidP="0005374A">
            <w:pPr>
              <w:jc w:val="center"/>
              <w:rPr>
                <w:b/>
              </w:rPr>
            </w:pPr>
            <w:r w:rsidRPr="00D410BE">
              <w:rPr>
                <w:b/>
              </w:rPr>
              <w:t>Definition</w:t>
            </w:r>
          </w:p>
        </w:tc>
      </w:tr>
      <w:tr w:rsidR="00CD6A2E" w14:paraId="56D11B46" w14:textId="77777777" w:rsidTr="00A55DC3">
        <w:tc>
          <w:tcPr>
            <w:tcW w:w="2213" w:type="dxa"/>
            <w:shd w:val="clear" w:color="auto" w:fill="auto"/>
          </w:tcPr>
          <w:p w14:paraId="302BC7DA" w14:textId="77777777" w:rsidR="00CD6A2E" w:rsidRDefault="00CD6A2E" w:rsidP="0005374A">
            <w:r w:rsidRPr="000528FB">
              <w:rPr>
                <w:b/>
              </w:rPr>
              <w:t>Actual Liabilities</w:t>
            </w:r>
          </w:p>
        </w:tc>
        <w:tc>
          <w:tcPr>
            <w:tcW w:w="7147" w:type="dxa"/>
            <w:shd w:val="clear" w:color="auto" w:fill="auto"/>
          </w:tcPr>
          <w:p w14:paraId="1A9EBD4E" w14:textId="77777777" w:rsidR="00CD6A2E" w:rsidRDefault="00CD6A2E" w:rsidP="0005374A">
            <w:pPr>
              <w:jc w:val="both"/>
            </w:pPr>
            <w:r>
              <w:t>A fixed and final balance due based upon a filed return or a statement of audit.</w:t>
            </w:r>
          </w:p>
        </w:tc>
      </w:tr>
      <w:tr w:rsidR="00CD6A2E" w14:paraId="263D72CC" w14:textId="77777777" w:rsidTr="00A55DC3">
        <w:tc>
          <w:tcPr>
            <w:tcW w:w="2213" w:type="dxa"/>
            <w:shd w:val="clear" w:color="auto" w:fill="auto"/>
          </w:tcPr>
          <w:p w14:paraId="2F102047" w14:textId="3E452EA3" w:rsidR="00CD6A2E" w:rsidRDefault="00CD6A2E" w:rsidP="0005374A">
            <w:r w:rsidRPr="000528FB">
              <w:rPr>
                <w:b/>
              </w:rPr>
              <w:t>Assessment</w:t>
            </w:r>
            <w:r w:rsidR="00475703">
              <w:rPr>
                <w:b/>
              </w:rPr>
              <w:t>(s)</w:t>
            </w:r>
          </w:p>
        </w:tc>
        <w:tc>
          <w:tcPr>
            <w:tcW w:w="7147" w:type="dxa"/>
            <w:shd w:val="clear" w:color="auto" w:fill="auto"/>
          </w:tcPr>
          <w:p w14:paraId="18B30116" w14:textId="77777777" w:rsidR="00CD6A2E" w:rsidRDefault="00CD6A2E" w:rsidP="0005374A">
            <w:pPr>
              <w:jc w:val="both"/>
            </w:pPr>
            <w:r>
              <w:t>A liability owed by a Tax Debtor(s) for a specific period(s) for a particular tax type.</w:t>
            </w:r>
          </w:p>
        </w:tc>
      </w:tr>
      <w:tr w:rsidR="00B74F66" w14:paraId="6DE4FDB5" w14:textId="77777777" w:rsidTr="00A55DC3">
        <w:tc>
          <w:tcPr>
            <w:tcW w:w="2213" w:type="dxa"/>
            <w:shd w:val="clear" w:color="auto" w:fill="auto"/>
          </w:tcPr>
          <w:p w14:paraId="644D8153" w14:textId="0A7E6EFC" w:rsidR="00B74F66" w:rsidRPr="00B74F66" w:rsidRDefault="00B74F66" w:rsidP="0005374A">
            <w:pPr>
              <w:rPr>
                <w:b/>
                <w:bCs/>
              </w:rPr>
            </w:pPr>
            <w:r w:rsidRPr="00A55DC3">
              <w:rPr>
                <w:b/>
                <w:bCs/>
              </w:rPr>
              <w:t>Attorney General or AG</w:t>
            </w:r>
          </w:p>
        </w:tc>
        <w:tc>
          <w:tcPr>
            <w:tcW w:w="7147" w:type="dxa"/>
            <w:shd w:val="clear" w:color="auto" w:fill="auto"/>
          </w:tcPr>
          <w:p w14:paraId="0C67318F" w14:textId="0E6DF5C8" w:rsidR="00B74F66" w:rsidRDefault="00B74F66" w:rsidP="0005374A">
            <w:pPr>
              <w:jc w:val="both"/>
            </w:pPr>
            <w:r>
              <w:t>The New York State Attorney General or his/her designee.</w:t>
            </w:r>
          </w:p>
        </w:tc>
      </w:tr>
      <w:tr w:rsidR="00CD6A2E" w14:paraId="335B265F" w14:textId="77777777" w:rsidTr="00A55DC3">
        <w:tc>
          <w:tcPr>
            <w:tcW w:w="2213" w:type="dxa"/>
            <w:shd w:val="clear" w:color="auto" w:fill="auto"/>
          </w:tcPr>
          <w:p w14:paraId="1E69D2BB" w14:textId="52090338" w:rsidR="00CD6A2E" w:rsidRDefault="00CD6A2E" w:rsidP="0005374A">
            <w:r w:rsidRPr="000528FB">
              <w:rPr>
                <w:b/>
              </w:rPr>
              <w:t>Bidder</w:t>
            </w:r>
            <w:r w:rsidR="00475703">
              <w:rPr>
                <w:b/>
              </w:rPr>
              <w:t>(s)</w:t>
            </w:r>
          </w:p>
        </w:tc>
        <w:tc>
          <w:tcPr>
            <w:tcW w:w="7147" w:type="dxa"/>
            <w:shd w:val="clear" w:color="auto" w:fill="auto"/>
          </w:tcPr>
          <w:p w14:paraId="5CC60282" w14:textId="77777777" w:rsidR="00CD6A2E" w:rsidRDefault="00CD6A2E" w:rsidP="0005374A">
            <w:pPr>
              <w:jc w:val="both"/>
            </w:pPr>
            <w:r>
              <w:t>An entity submitting a bid in response to this RFP.</w:t>
            </w:r>
          </w:p>
        </w:tc>
      </w:tr>
      <w:tr w:rsidR="00CD6A2E" w14:paraId="33723DFE" w14:textId="77777777" w:rsidTr="00A55DC3">
        <w:tc>
          <w:tcPr>
            <w:tcW w:w="2213" w:type="dxa"/>
            <w:shd w:val="clear" w:color="auto" w:fill="auto"/>
          </w:tcPr>
          <w:p w14:paraId="4ADBC8A0" w14:textId="471F265A" w:rsidR="00CD6A2E" w:rsidRDefault="00CD6A2E" w:rsidP="0005374A">
            <w:r w:rsidRPr="000528FB">
              <w:rPr>
                <w:b/>
              </w:rPr>
              <w:t>Case</w:t>
            </w:r>
            <w:r w:rsidR="00475703">
              <w:rPr>
                <w:b/>
              </w:rPr>
              <w:t>(s)</w:t>
            </w:r>
          </w:p>
        </w:tc>
        <w:tc>
          <w:tcPr>
            <w:tcW w:w="7147" w:type="dxa"/>
            <w:shd w:val="clear" w:color="auto" w:fill="auto"/>
          </w:tcPr>
          <w:p w14:paraId="6CAC9237" w14:textId="77777777" w:rsidR="00CD6A2E" w:rsidRDefault="00CD6A2E" w:rsidP="0005374A">
            <w:pPr>
              <w:jc w:val="both"/>
            </w:pPr>
            <w:r>
              <w:t xml:space="preserve">All Assessments eligible for collection from one Tax Debtor that are identified by a unique ten (10) character identification number supplied by the Department.  </w:t>
            </w:r>
          </w:p>
        </w:tc>
      </w:tr>
      <w:tr w:rsidR="00CD6A2E" w14:paraId="1EE60C17" w14:textId="77777777" w:rsidTr="00A55DC3">
        <w:tc>
          <w:tcPr>
            <w:tcW w:w="2213" w:type="dxa"/>
            <w:shd w:val="clear" w:color="auto" w:fill="auto"/>
          </w:tcPr>
          <w:p w14:paraId="40C11669" w14:textId="42610334" w:rsidR="00CD6A2E" w:rsidRDefault="00CD6A2E" w:rsidP="0005374A">
            <w:r w:rsidRPr="000528FB">
              <w:rPr>
                <w:b/>
              </w:rPr>
              <w:t>Collection Effort</w:t>
            </w:r>
            <w:r w:rsidR="00475703">
              <w:rPr>
                <w:b/>
              </w:rPr>
              <w:t>(s)</w:t>
            </w:r>
          </w:p>
        </w:tc>
        <w:tc>
          <w:tcPr>
            <w:tcW w:w="7147" w:type="dxa"/>
            <w:shd w:val="clear" w:color="auto" w:fill="auto"/>
          </w:tcPr>
          <w:p w14:paraId="00462AD6" w14:textId="15937854" w:rsidR="00CD6A2E" w:rsidRDefault="00CD6A2E" w:rsidP="00A55DC3">
            <w:pPr>
              <w:spacing w:after="0"/>
              <w:jc w:val="both"/>
            </w:pPr>
            <w:r>
              <w:t xml:space="preserve">All effort expended in an attempt to resolve a tax debt.  </w:t>
            </w:r>
          </w:p>
        </w:tc>
      </w:tr>
      <w:tr w:rsidR="00CD6A2E" w14:paraId="11FF6432" w14:textId="77777777" w:rsidTr="00A55DC3">
        <w:tc>
          <w:tcPr>
            <w:tcW w:w="2213" w:type="dxa"/>
            <w:shd w:val="clear" w:color="auto" w:fill="auto"/>
          </w:tcPr>
          <w:p w14:paraId="7A6A989C" w14:textId="77777777" w:rsidR="00CD6A2E" w:rsidRDefault="00CD6A2E" w:rsidP="0005374A">
            <w:r w:rsidRPr="000528FB">
              <w:rPr>
                <w:b/>
              </w:rPr>
              <w:t>Collection Services</w:t>
            </w:r>
          </w:p>
        </w:tc>
        <w:tc>
          <w:tcPr>
            <w:tcW w:w="7147" w:type="dxa"/>
            <w:shd w:val="clear" w:color="auto" w:fill="auto"/>
          </w:tcPr>
          <w:p w14:paraId="666D811F" w14:textId="0CBC1D66" w:rsidR="00CD6A2E" w:rsidRDefault="0054763D" w:rsidP="0005374A">
            <w:pPr>
              <w:jc w:val="both"/>
            </w:pPr>
            <w:r>
              <w:t>Attempting to collect by telephone or in writing an unpaid New York State tax obligation owed by a Tax Debtor, requesting tax returns and/or financial information from Tax Debtors, skip tracing Tax Debtors, and providing updated information concerning Tax Debtors to the Department as required in this RFP.</w:t>
            </w:r>
          </w:p>
        </w:tc>
      </w:tr>
      <w:tr w:rsidR="00CD6A2E" w14:paraId="35BE2E02" w14:textId="77777777" w:rsidTr="00A55DC3">
        <w:tc>
          <w:tcPr>
            <w:tcW w:w="2213" w:type="dxa"/>
            <w:shd w:val="clear" w:color="auto" w:fill="auto"/>
          </w:tcPr>
          <w:p w14:paraId="0DB39527" w14:textId="77777777" w:rsidR="00CD6A2E" w:rsidRDefault="00CD6A2E" w:rsidP="0005374A">
            <w:r w:rsidRPr="000528FB">
              <w:rPr>
                <w:b/>
              </w:rPr>
              <w:t xml:space="preserve">Contractor </w:t>
            </w:r>
            <w:r>
              <w:t xml:space="preserve"> </w:t>
            </w:r>
          </w:p>
        </w:tc>
        <w:tc>
          <w:tcPr>
            <w:tcW w:w="7147" w:type="dxa"/>
            <w:shd w:val="clear" w:color="auto" w:fill="auto"/>
          </w:tcPr>
          <w:p w14:paraId="3D6DBB7B" w14:textId="77777777" w:rsidR="00CD6A2E" w:rsidRDefault="00CD6A2E" w:rsidP="0005374A">
            <w:pPr>
              <w:jc w:val="both"/>
            </w:pPr>
            <w:r>
              <w:t>A Bidder to whom a contract is awarded as a result of this RFP.</w:t>
            </w:r>
          </w:p>
        </w:tc>
      </w:tr>
      <w:tr w:rsidR="00CD6A2E" w14:paraId="66DB3777" w14:textId="77777777" w:rsidTr="00A55DC3">
        <w:tc>
          <w:tcPr>
            <w:tcW w:w="2213" w:type="dxa"/>
            <w:shd w:val="clear" w:color="auto" w:fill="auto"/>
          </w:tcPr>
          <w:p w14:paraId="5BF7D1C6" w14:textId="302C27A4" w:rsidR="00CD6A2E" w:rsidRDefault="00CD6A2E" w:rsidP="0005374A">
            <w:pPr>
              <w:rPr>
                <w:b/>
              </w:rPr>
            </w:pPr>
            <w:r>
              <w:rPr>
                <w:b/>
              </w:rPr>
              <w:t>Department</w:t>
            </w:r>
            <w:r w:rsidR="00624DB0">
              <w:rPr>
                <w:b/>
              </w:rPr>
              <w:t xml:space="preserve"> or DTF</w:t>
            </w:r>
          </w:p>
        </w:tc>
        <w:tc>
          <w:tcPr>
            <w:tcW w:w="7147" w:type="dxa"/>
            <w:shd w:val="clear" w:color="auto" w:fill="auto"/>
          </w:tcPr>
          <w:p w14:paraId="4D378AF8" w14:textId="77777777" w:rsidR="00CD6A2E" w:rsidRDefault="00CD6A2E" w:rsidP="0005374A">
            <w:pPr>
              <w:jc w:val="both"/>
            </w:pPr>
            <w:r>
              <w:t>The New York State Department of Taxation and Finance.</w:t>
            </w:r>
          </w:p>
        </w:tc>
      </w:tr>
      <w:tr w:rsidR="000A29DC" w14:paraId="6304B484" w14:textId="77777777" w:rsidTr="00A55DC3">
        <w:tc>
          <w:tcPr>
            <w:tcW w:w="2213" w:type="dxa"/>
            <w:shd w:val="clear" w:color="auto" w:fill="auto"/>
          </w:tcPr>
          <w:p w14:paraId="37F4E879" w14:textId="1E74AE6F" w:rsidR="000A29DC" w:rsidRDefault="000A29DC" w:rsidP="0005374A">
            <w:pPr>
              <w:rPr>
                <w:b/>
              </w:rPr>
            </w:pPr>
            <w:r>
              <w:rPr>
                <w:b/>
              </w:rPr>
              <w:t>Disengagement Phase</w:t>
            </w:r>
          </w:p>
        </w:tc>
        <w:tc>
          <w:tcPr>
            <w:tcW w:w="7147" w:type="dxa"/>
            <w:shd w:val="clear" w:color="auto" w:fill="auto"/>
          </w:tcPr>
          <w:p w14:paraId="498734E3" w14:textId="680E15EA" w:rsidR="000A29DC" w:rsidRDefault="000A29DC" w:rsidP="0005374A">
            <w:pPr>
              <w:jc w:val="both"/>
            </w:pPr>
            <w:r>
              <w:t xml:space="preserve">The final phase of the Contract as described in RFP 20-101 In </w:t>
            </w:r>
            <w:r w:rsidRPr="005F3C36">
              <w:rPr>
                <w:b/>
                <w:bCs/>
              </w:rPr>
              <w:t>Section 1.4</w:t>
            </w:r>
            <w:r>
              <w:t xml:space="preserve"> and </w:t>
            </w:r>
            <w:r w:rsidR="005F3C36" w:rsidRPr="005F3C36">
              <w:rPr>
                <w:b/>
                <w:bCs/>
              </w:rPr>
              <w:t>Table 4.1</w:t>
            </w:r>
            <w:r w:rsidR="001F55AE" w:rsidRPr="005F3C36">
              <w:rPr>
                <w:b/>
                <w:bCs/>
              </w:rPr>
              <w:t>, Requirement 1.4</w:t>
            </w:r>
            <w:r>
              <w:t>.</w:t>
            </w:r>
          </w:p>
        </w:tc>
      </w:tr>
      <w:tr w:rsidR="000A29DC" w14:paraId="6D0054EF" w14:textId="77777777" w:rsidTr="00A55DC3">
        <w:tc>
          <w:tcPr>
            <w:tcW w:w="2213" w:type="dxa"/>
            <w:shd w:val="clear" w:color="auto" w:fill="auto"/>
          </w:tcPr>
          <w:p w14:paraId="7EEC6F02" w14:textId="48926491" w:rsidR="000A29DC" w:rsidRDefault="000A29DC" w:rsidP="0005374A">
            <w:pPr>
              <w:rPr>
                <w:b/>
              </w:rPr>
            </w:pPr>
            <w:r>
              <w:rPr>
                <w:b/>
              </w:rPr>
              <w:t>Disengagement Plan</w:t>
            </w:r>
          </w:p>
        </w:tc>
        <w:tc>
          <w:tcPr>
            <w:tcW w:w="7147" w:type="dxa"/>
            <w:shd w:val="clear" w:color="auto" w:fill="auto"/>
          </w:tcPr>
          <w:p w14:paraId="4F6B9357" w14:textId="7ACE4ECE" w:rsidR="000A29DC" w:rsidRDefault="000A29DC" w:rsidP="0005374A">
            <w:pPr>
              <w:jc w:val="both"/>
            </w:pPr>
            <w:r>
              <w:t>A detailed plan that is developed and submitted by the Contractor within two years of the start date of the Active Collection Phase of the Contract</w:t>
            </w:r>
            <w:r w:rsidR="00D529EC">
              <w:t>, or sooner as may be required by DTF</w:t>
            </w:r>
            <w:r>
              <w:t xml:space="preserve">. This plan must be approved by the Department and shall include, but not be limited to, the matters set forth in RFP 20-101, </w:t>
            </w:r>
            <w:r w:rsidRPr="005F3C36">
              <w:rPr>
                <w:b/>
                <w:bCs/>
              </w:rPr>
              <w:t>Section 1.4</w:t>
            </w:r>
            <w:r>
              <w:t xml:space="preserve"> and </w:t>
            </w:r>
            <w:r w:rsidR="005F3C36">
              <w:rPr>
                <w:rFonts w:ascii="Calibri" w:eastAsia="Calibri" w:hAnsi="Calibri" w:cs="Times New Roman"/>
                <w:b/>
                <w:bCs/>
                <w:color w:val="000000"/>
              </w:rPr>
              <w:t xml:space="preserve">Table 4.1, </w:t>
            </w:r>
            <w:r w:rsidR="008027FE" w:rsidRPr="0018549B">
              <w:rPr>
                <w:rFonts w:ascii="Calibri" w:eastAsia="Calibri" w:hAnsi="Calibri" w:cs="Times New Roman"/>
                <w:b/>
                <w:bCs/>
                <w:color w:val="000000"/>
              </w:rPr>
              <w:t>Requirement 1.4</w:t>
            </w:r>
            <w:r>
              <w:t>.</w:t>
            </w:r>
          </w:p>
        </w:tc>
      </w:tr>
      <w:tr w:rsidR="00CD6A2E" w14:paraId="09D600B9" w14:textId="77777777" w:rsidTr="00A55DC3">
        <w:tc>
          <w:tcPr>
            <w:tcW w:w="2213" w:type="dxa"/>
            <w:shd w:val="clear" w:color="auto" w:fill="auto"/>
          </w:tcPr>
          <w:p w14:paraId="02EBB53D" w14:textId="77777777" w:rsidR="00CD6A2E" w:rsidRDefault="00CD6A2E" w:rsidP="0005374A">
            <w:r>
              <w:rPr>
                <w:b/>
              </w:rPr>
              <w:t>Estimated Liabilities</w:t>
            </w:r>
            <w:r>
              <w:t xml:space="preserve">  </w:t>
            </w:r>
          </w:p>
        </w:tc>
        <w:tc>
          <w:tcPr>
            <w:tcW w:w="7147" w:type="dxa"/>
            <w:shd w:val="clear" w:color="auto" w:fill="auto"/>
          </w:tcPr>
          <w:p w14:paraId="279492F1" w14:textId="77777777" w:rsidR="00CD6A2E" w:rsidRDefault="00CD6A2E" w:rsidP="0005374A">
            <w:pPr>
              <w:jc w:val="both"/>
            </w:pPr>
            <w:r>
              <w:t>An approximation of tax due that is created when a required return has not been filed.</w:t>
            </w:r>
          </w:p>
        </w:tc>
      </w:tr>
      <w:tr w:rsidR="00CD6A2E" w14:paraId="2E9F8D3D" w14:textId="77777777" w:rsidTr="00A55DC3">
        <w:tc>
          <w:tcPr>
            <w:tcW w:w="2213" w:type="dxa"/>
            <w:shd w:val="clear" w:color="auto" w:fill="auto"/>
          </w:tcPr>
          <w:p w14:paraId="71E6632A" w14:textId="77777777" w:rsidR="00CD6A2E" w:rsidRDefault="00CD6A2E" w:rsidP="0005374A">
            <w:r>
              <w:rPr>
                <w:b/>
              </w:rPr>
              <w:t xml:space="preserve">Installment Payment Agreement (IPA) </w:t>
            </w:r>
          </w:p>
        </w:tc>
        <w:tc>
          <w:tcPr>
            <w:tcW w:w="7147" w:type="dxa"/>
            <w:shd w:val="clear" w:color="auto" w:fill="auto"/>
          </w:tcPr>
          <w:p w14:paraId="2E7737AC" w14:textId="77777777" w:rsidR="00CD6A2E" w:rsidRDefault="00CD6A2E" w:rsidP="0005374A">
            <w:pPr>
              <w:jc w:val="both"/>
            </w:pPr>
            <w:r>
              <w:t>An arrangement granted by the Department, or its designee, in which outstanding taxes, penalties and interest can be paid over a period of monthly payments.</w:t>
            </w:r>
          </w:p>
        </w:tc>
      </w:tr>
      <w:tr w:rsidR="00CD6A2E" w14:paraId="6E023619" w14:textId="77777777" w:rsidTr="00A55DC3">
        <w:tc>
          <w:tcPr>
            <w:tcW w:w="2213" w:type="dxa"/>
            <w:shd w:val="clear" w:color="auto" w:fill="auto"/>
          </w:tcPr>
          <w:p w14:paraId="39FA2923" w14:textId="2FAF0300" w:rsidR="00CD6A2E" w:rsidRDefault="00CD6A2E" w:rsidP="0005374A">
            <w:r>
              <w:rPr>
                <w:b/>
              </w:rPr>
              <w:t>Liability</w:t>
            </w:r>
            <w:r w:rsidR="00B74F66">
              <w:rPr>
                <w:b/>
              </w:rPr>
              <w:t>/Liabilities</w:t>
            </w:r>
            <w:r>
              <w:t xml:space="preserve"> </w:t>
            </w:r>
          </w:p>
        </w:tc>
        <w:tc>
          <w:tcPr>
            <w:tcW w:w="7147" w:type="dxa"/>
            <w:shd w:val="clear" w:color="auto" w:fill="auto"/>
          </w:tcPr>
          <w:p w14:paraId="4D090499" w14:textId="77777777" w:rsidR="00CD6A2E" w:rsidRDefault="00CD6A2E" w:rsidP="0005374A">
            <w:pPr>
              <w:jc w:val="both"/>
            </w:pPr>
            <w:r>
              <w:t>Total amount due to the Department inclusive of tax, penalties and interest.</w:t>
            </w:r>
          </w:p>
        </w:tc>
      </w:tr>
      <w:tr w:rsidR="00CD6A2E" w14:paraId="3C3B6F94" w14:textId="77777777" w:rsidTr="00A55DC3">
        <w:tc>
          <w:tcPr>
            <w:tcW w:w="2213" w:type="dxa"/>
            <w:shd w:val="clear" w:color="auto" w:fill="auto"/>
          </w:tcPr>
          <w:p w14:paraId="0982AEA3" w14:textId="77777777" w:rsidR="00CD6A2E" w:rsidRDefault="00CD6A2E" w:rsidP="0005374A">
            <w:r>
              <w:rPr>
                <w:b/>
              </w:rPr>
              <w:lastRenderedPageBreak/>
              <w:t xml:space="preserve">Multi-State </w:t>
            </w:r>
          </w:p>
        </w:tc>
        <w:tc>
          <w:tcPr>
            <w:tcW w:w="7147" w:type="dxa"/>
            <w:shd w:val="clear" w:color="auto" w:fill="auto"/>
          </w:tcPr>
          <w:p w14:paraId="757247DA" w14:textId="77777777" w:rsidR="00CD6A2E" w:rsidRPr="00D410BE" w:rsidRDefault="00CD6A2E" w:rsidP="0005374A">
            <w:pPr>
              <w:jc w:val="both"/>
              <w:rPr>
                <w:b/>
              </w:rPr>
            </w:pPr>
            <w:r>
              <w:t>For purposes of this RFP, Multi-State means the Bidder has debt collection experience in more than one state.</w:t>
            </w:r>
          </w:p>
        </w:tc>
      </w:tr>
      <w:tr w:rsidR="00CD6A2E" w14:paraId="29C7B924" w14:textId="77777777" w:rsidTr="00A55DC3">
        <w:tc>
          <w:tcPr>
            <w:tcW w:w="2213" w:type="dxa"/>
            <w:shd w:val="clear" w:color="auto" w:fill="auto"/>
          </w:tcPr>
          <w:p w14:paraId="4F34647F" w14:textId="50F6D57B" w:rsidR="00CD6A2E" w:rsidRDefault="00CD6A2E" w:rsidP="0005374A">
            <w:r>
              <w:rPr>
                <w:b/>
              </w:rPr>
              <w:t>Offset</w:t>
            </w:r>
            <w:r w:rsidR="00475703">
              <w:rPr>
                <w:b/>
              </w:rPr>
              <w:t>(s)</w:t>
            </w:r>
            <w:r>
              <w:rPr>
                <w:b/>
              </w:rPr>
              <w:t xml:space="preserve"> </w:t>
            </w:r>
          </w:p>
        </w:tc>
        <w:tc>
          <w:tcPr>
            <w:tcW w:w="7147" w:type="dxa"/>
            <w:shd w:val="clear" w:color="auto" w:fill="auto"/>
          </w:tcPr>
          <w:p w14:paraId="75518D21" w14:textId="77777777" w:rsidR="00B74F66" w:rsidRPr="00A55DC3" w:rsidRDefault="00CD6A2E" w:rsidP="001E7ECC">
            <w:pPr>
              <w:pStyle w:val="PlainText"/>
              <w:jc w:val="both"/>
              <w:rPr>
                <w:rFonts w:asciiTheme="minorHAnsi" w:eastAsiaTheme="minorHAnsi" w:hAnsiTheme="minorHAnsi" w:cstheme="minorBidi"/>
                <w:sz w:val="22"/>
                <w:szCs w:val="22"/>
                <w:lang w:val="en-US" w:eastAsia="en-US"/>
              </w:rPr>
            </w:pPr>
            <w:r w:rsidRPr="00A55DC3">
              <w:rPr>
                <w:rFonts w:asciiTheme="minorHAnsi" w:eastAsiaTheme="minorHAnsi" w:hAnsiTheme="minorHAnsi" w:cstheme="minorBidi"/>
                <w:sz w:val="22"/>
                <w:szCs w:val="22"/>
                <w:lang w:val="en-US" w:eastAsia="en-US"/>
              </w:rPr>
              <w:t>An overpayment of a State or Federal tax or other imposition mandated by State or Federal tax law or any payment due a Tax Debtor from the State of New York which has been applied to an open Assessment.</w:t>
            </w:r>
            <w:r w:rsidR="00B74F66" w:rsidRPr="00A55DC3">
              <w:rPr>
                <w:rFonts w:asciiTheme="minorHAnsi" w:eastAsiaTheme="minorHAnsi" w:hAnsiTheme="minorHAnsi" w:cstheme="minorBidi"/>
                <w:sz w:val="22"/>
                <w:szCs w:val="22"/>
                <w:lang w:val="en-US" w:eastAsia="en-US"/>
              </w:rPr>
              <w:t xml:space="preserve"> Examples of an Offset might include but are not limited to, tax refund, Treasury Offset Program payment and the New York State Contract Offset Program payment.</w:t>
            </w:r>
          </w:p>
          <w:p w14:paraId="28002CE9" w14:textId="54A012B0" w:rsidR="00CD6A2E" w:rsidRDefault="00CD6A2E" w:rsidP="0005374A">
            <w:pPr>
              <w:jc w:val="both"/>
            </w:pPr>
          </w:p>
        </w:tc>
      </w:tr>
      <w:tr w:rsidR="00B74F66" w14:paraId="2D925D40" w14:textId="77777777" w:rsidTr="00A55DC3">
        <w:tc>
          <w:tcPr>
            <w:tcW w:w="2213" w:type="dxa"/>
            <w:shd w:val="clear" w:color="auto" w:fill="auto"/>
          </w:tcPr>
          <w:p w14:paraId="18BB20F1" w14:textId="20404244" w:rsidR="00B74F66" w:rsidRDefault="00B74F66" w:rsidP="0005374A">
            <w:pPr>
              <w:rPr>
                <w:b/>
              </w:rPr>
            </w:pPr>
            <w:r>
              <w:rPr>
                <w:b/>
              </w:rPr>
              <w:t>OSC</w:t>
            </w:r>
          </w:p>
        </w:tc>
        <w:tc>
          <w:tcPr>
            <w:tcW w:w="7147" w:type="dxa"/>
            <w:shd w:val="clear" w:color="auto" w:fill="auto"/>
          </w:tcPr>
          <w:p w14:paraId="5DEB791E" w14:textId="4DB61B47" w:rsidR="00B74F66" w:rsidRDefault="00B74F66" w:rsidP="0005374A">
            <w:pPr>
              <w:jc w:val="both"/>
            </w:pPr>
            <w:r>
              <w:t>The Office of the New York State Comptroller.</w:t>
            </w:r>
          </w:p>
        </w:tc>
      </w:tr>
      <w:tr w:rsidR="00CD6A2E" w14:paraId="68722A39" w14:textId="77777777" w:rsidTr="00A55DC3">
        <w:tc>
          <w:tcPr>
            <w:tcW w:w="2213" w:type="dxa"/>
            <w:shd w:val="clear" w:color="auto" w:fill="auto"/>
          </w:tcPr>
          <w:p w14:paraId="6E167364" w14:textId="77777777" w:rsidR="00CD6A2E" w:rsidRDefault="00CD6A2E" w:rsidP="0005374A">
            <w:r>
              <w:rPr>
                <w:b/>
              </w:rPr>
              <w:t>Primary Taxpayer</w:t>
            </w:r>
            <w:r>
              <w:t xml:space="preserve"> </w:t>
            </w:r>
          </w:p>
        </w:tc>
        <w:tc>
          <w:tcPr>
            <w:tcW w:w="7147" w:type="dxa"/>
            <w:shd w:val="clear" w:color="auto" w:fill="auto"/>
          </w:tcPr>
          <w:p w14:paraId="6E55B0F2" w14:textId="77777777" w:rsidR="00CD6A2E" w:rsidRDefault="00CD6A2E" w:rsidP="0005374A">
            <w:pPr>
              <w:jc w:val="both"/>
            </w:pPr>
            <w:r>
              <w:t>One of two taxpayers who is responsible for the same Personal Income Tax Assessment, the other being the joint taxpayer.  Each is equally and fully responsible for tax, penalty and interest due.</w:t>
            </w:r>
          </w:p>
        </w:tc>
      </w:tr>
      <w:tr w:rsidR="00A3566C" w14:paraId="4E5CAC08" w14:textId="77777777" w:rsidTr="00A55DC3">
        <w:tc>
          <w:tcPr>
            <w:tcW w:w="2213" w:type="dxa"/>
            <w:shd w:val="clear" w:color="auto" w:fill="auto"/>
          </w:tcPr>
          <w:p w14:paraId="1BD74B0A" w14:textId="610EE7B3" w:rsidR="00A3566C" w:rsidRDefault="00A3566C" w:rsidP="0005374A">
            <w:pPr>
              <w:rPr>
                <w:b/>
              </w:rPr>
            </w:pPr>
            <w:r>
              <w:rPr>
                <w:b/>
              </w:rPr>
              <w:t>Proposal(s)</w:t>
            </w:r>
          </w:p>
        </w:tc>
        <w:tc>
          <w:tcPr>
            <w:tcW w:w="7147" w:type="dxa"/>
            <w:shd w:val="clear" w:color="auto" w:fill="auto"/>
          </w:tcPr>
          <w:p w14:paraId="2D667329" w14:textId="532EDB25" w:rsidR="00A3566C" w:rsidRDefault="00A3566C" w:rsidP="0005374A">
            <w:pPr>
              <w:jc w:val="both"/>
            </w:pPr>
            <w:r>
              <w:t>The proposal submitted by the Bidder in response to RFP 20-101; also referred to as “Bid.”</w:t>
            </w:r>
          </w:p>
        </w:tc>
      </w:tr>
      <w:tr w:rsidR="00CD6A2E" w14:paraId="30C6BF76" w14:textId="77777777" w:rsidTr="00A55DC3">
        <w:tc>
          <w:tcPr>
            <w:tcW w:w="2213" w:type="dxa"/>
            <w:shd w:val="clear" w:color="auto" w:fill="auto"/>
          </w:tcPr>
          <w:p w14:paraId="7ECAC5B6" w14:textId="2EDB542C" w:rsidR="00CD6A2E" w:rsidRDefault="00CD6A2E" w:rsidP="0005374A">
            <w:r>
              <w:rPr>
                <w:b/>
              </w:rPr>
              <w:t>Recall</w:t>
            </w:r>
            <w:r w:rsidR="00475703">
              <w:rPr>
                <w:b/>
              </w:rPr>
              <w:t>(ed)</w:t>
            </w:r>
          </w:p>
        </w:tc>
        <w:tc>
          <w:tcPr>
            <w:tcW w:w="7147" w:type="dxa"/>
            <w:shd w:val="clear" w:color="auto" w:fill="auto"/>
          </w:tcPr>
          <w:p w14:paraId="440FE4BB" w14:textId="77777777" w:rsidR="00CD6A2E" w:rsidRDefault="00CD6A2E" w:rsidP="0005374A">
            <w:pPr>
              <w:jc w:val="both"/>
            </w:pPr>
            <w:r>
              <w:t xml:space="preserve">A process by which the Department requires that the Contractor immediately cease collection actions and send the </w:t>
            </w:r>
            <w:r>
              <w:rPr>
                <w:bCs/>
              </w:rPr>
              <w:t>Case</w:t>
            </w:r>
            <w:r>
              <w:t xml:space="preserve"> back to the Department.</w:t>
            </w:r>
          </w:p>
        </w:tc>
      </w:tr>
      <w:tr w:rsidR="00CD6A2E" w14:paraId="5AA4FAE9" w14:textId="77777777" w:rsidTr="00A55DC3">
        <w:tc>
          <w:tcPr>
            <w:tcW w:w="2213" w:type="dxa"/>
            <w:shd w:val="clear" w:color="auto" w:fill="auto"/>
          </w:tcPr>
          <w:p w14:paraId="53ABF06D" w14:textId="77777777" w:rsidR="00CD6A2E" w:rsidRDefault="00CD6A2E" w:rsidP="0005374A">
            <w:r>
              <w:rPr>
                <w:b/>
              </w:rPr>
              <w:t>Responsible Person Assessment (Associated Tax Debtor) (RPA)</w:t>
            </w:r>
            <w:r>
              <w:t xml:space="preserve"> </w:t>
            </w:r>
          </w:p>
        </w:tc>
        <w:tc>
          <w:tcPr>
            <w:tcW w:w="7147" w:type="dxa"/>
            <w:shd w:val="clear" w:color="auto" w:fill="auto"/>
          </w:tcPr>
          <w:p w14:paraId="06336848" w14:textId="77777777" w:rsidR="00CD6A2E" w:rsidRDefault="00CD6A2E" w:rsidP="0005374A">
            <w:pPr>
              <w:jc w:val="both"/>
            </w:pPr>
            <w:r>
              <w:t>An individual personally assessed for monies a business owes the Department.  There may be multiple individuals similarly assessed.  Each individual assessed is assigned a unique Assessment number.</w:t>
            </w:r>
          </w:p>
          <w:p w14:paraId="7D344E18" w14:textId="77777777" w:rsidR="00CD6A2E" w:rsidRDefault="00CD6A2E" w:rsidP="0005374A">
            <w:pPr>
              <w:jc w:val="both"/>
            </w:pPr>
          </w:p>
        </w:tc>
      </w:tr>
      <w:tr w:rsidR="00CD6A2E" w14:paraId="708AD08A" w14:textId="77777777" w:rsidTr="00A55DC3">
        <w:tc>
          <w:tcPr>
            <w:tcW w:w="2213" w:type="dxa"/>
            <w:shd w:val="clear" w:color="auto" w:fill="auto"/>
          </w:tcPr>
          <w:p w14:paraId="063A90CB" w14:textId="668804D4" w:rsidR="00CD6A2E" w:rsidRDefault="00CD6A2E" w:rsidP="0005374A">
            <w:r>
              <w:rPr>
                <w:b/>
              </w:rPr>
              <w:t>Return File</w:t>
            </w:r>
            <w:r w:rsidR="00475703">
              <w:rPr>
                <w:b/>
              </w:rPr>
              <w:t>(s)</w:t>
            </w:r>
            <w:r>
              <w:rPr>
                <w:b/>
              </w:rPr>
              <w:t xml:space="preserve"> </w:t>
            </w:r>
          </w:p>
        </w:tc>
        <w:tc>
          <w:tcPr>
            <w:tcW w:w="7147" w:type="dxa"/>
            <w:shd w:val="clear" w:color="auto" w:fill="auto"/>
          </w:tcPr>
          <w:p w14:paraId="0FD16E8D" w14:textId="77777777" w:rsidR="00CD6A2E" w:rsidRDefault="00CD6A2E" w:rsidP="0005374A">
            <w:pPr>
              <w:jc w:val="both"/>
            </w:pPr>
            <w:r>
              <w:t xml:space="preserve">A weekly scheduled process that the Contractor will use to send </w:t>
            </w:r>
            <w:r>
              <w:rPr>
                <w:bCs/>
              </w:rPr>
              <w:t>Case</w:t>
            </w:r>
            <w:r>
              <w:t>s back to the Department after Contractor Collection Efforts have been exhausted or the Case has been Recalled.</w:t>
            </w:r>
          </w:p>
        </w:tc>
      </w:tr>
      <w:tr w:rsidR="00B74F66" w14:paraId="78A6149F" w14:textId="77777777" w:rsidTr="00A55DC3">
        <w:tc>
          <w:tcPr>
            <w:tcW w:w="2213" w:type="dxa"/>
            <w:shd w:val="clear" w:color="auto" w:fill="auto"/>
          </w:tcPr>
          <w:p w14:paraId="21CA87C2" w14:textId="3F1859B6" w:rsidR="00B74F66" w:rsidRPr="00624DB0" w:rsidRDefault="00B74F66" w:rsidP="0005374A">
            <w:pPr>
              <w:rPr>
                <w:b/>
              </w:rPr>
            </w:pPr>
            <w:r w:rsidRPr="00B74F66">
              <w:rPr>
                <w:b/>
              </w:rPr>
              <w:t>State / New York State</w:t>
            </w:r>
          </w:p>
        </w:tc>
        <w:tc>
          <w:tcPr>
            <w:tcW w:w="7147" w:type="dxa"/>
            <w:shd w:val="clear" w:color="auto" w:fill="auto"/>
          </w:tcPr>
          <w:p w14:paraId="71C6F4B1" w14:textId="395D4F75" w:rsidR="00B74F66" w:rsidRPr="00B74F66" w:rsidRDefault="00B74F66" w:rsidP="00A55DC3">
            <w:pPr>
              <w:pStyle w:val="PlainText"/>
            </w:pPr>
            <w:r w:rsidRPr="00B74F66">
              <w:rPr>
                <w:rFonts w:asciiTheme="minorHAnsi" w:eastAsiaTheme="minorHAnsi" w:hAnsiTheme="minorHAnsi" w:cstheme="minorBidi"/>
                <w:sz w:val="22"/>
                <w:szCs w:val="22"/>
                <w:lang w:val="en-US" w:eastAsia="en-US"/>
              </w:rPr>
              <w:t>Any New York State agency, board, bureau, commission, division, tribunal or other governmental entity.</w:t>
            </w:r>
          </w:p>
        </w:tc>
      </w:tr>
      <w:tr w:rsidR="00CD6A2E" w14:paraId="3DF3836D" w14:textId="77777777" w:rsidTr="00A55DC3">
        <w:tc>
          <w:tcPr>
            <w:tcW w:w="2213" w:type="dxa"/>
            <w:shd w:val="clear" w:color="auto" w:fill="auto"/>
          </w:tcPr>
          <w:p w14:paraId="56136EC4" w14:textId="284DAB89" w:rsidR="00CD6A2E" w:rsidRDefault="00CD6A2E" w:rsidP="0005374A">
            <w:r>
              <w:rPr>
                <w:b/>
              </w:rPr>
              <w:t>Subcontractor</w:t>
            </w:r>
            <w:r w:rsidR="00475703">
              <w:rPr>
                <w:b/>
              </w:rPr>
              <w:t>(s)</w:t>
            </w:r>
            <w:r>
              <w:rPr>
                <w:b/>
              </w:rPr>
              <w:t xml:space="preserve"> </w:t>
            </w:r>
          </w:p>
        </w:tc>
        <w:tc>
          <w:tcPr>
            <w:tcW w:w="7147" w:type="dxa"/>
            <w:shd w:val="clear" w:color="auto" w:fill="auto"/>
          </w:tcPr>
          <w:p w14:paraId="428D333D" w14:textId="6323E9A3" w:rsidR="00CD6A2E" w:rsidRDefault="00CD6A2E" w:rsidP="0005374A">
            <w:pPr>
              <w:jc w:val="both"/>
            </w:pPr>
            <w:r>
              <w:t>Any individual or other legal entity including, but not limited to, sole proprietor, partnership, limited liability company, firm, or corporation who is engaged by the Contractor or another Subcontractor to perform a portion of the Contractor’s obligation under a contract.</w:t>
            </w:r>
            <w:r w:rsidR="0005374A">
              <w:t xml:space="preserve"> </w:t>
            </w:r>
            <w:r w:rsidR="0005374A" w:rsidRPr="0074019A">
              <w:rPr>
                <w:rFonts w:ascii="Calibri" w:eastAsia="Times New Roman" w:hAnsi="Calibri" w:cs="Times New Roman"/>
                <w:bCs/>
              </w:rPr>
              <w:t xml:space="preserve">A contractual or other arrangement between </w:t>
            </w:r>
            <w:r w:rsidR="0005374A">
              <w:rPr>
                <w:rFonts w:ascii="Calibri" w:eastAsia="Times New Roman" w:hAnsi="Calibri" w:cs="Times New Roman"/>
                <w:bCs/>
              </w:rPr>
              <w:t xml:space="preserve">the </w:t>
            </w:r>
            <w:r w:rsidR="0005374A" w:rsidRPr="0074019A">
              <w:rPr>
                <w:rFonts w:ascii="Calibri" w:eastAsia="Times New Roman" w:hAnsi="Calibri" w:cs="Times New Roman"/>
                <w:bCs/>
              </w:rPr>
              <w:t xml:space="preserve">Contractor and another person or entity relating to the outsourcing of services or functions which are not </w:t>
            </w:r>
            <w:r w:rsidR="0005374A">
              <w:rPr>
                <w:rFonts w:ascii="Calibri" w:eastAsia="Times New Roman" w:hAnsi="Calibri" w:cs="Times New Roman"/>
                <w:bCs/>
              </w:rPr>
              <w:t xml:space="preserve">limited </w:t>
            </w:r>
            <w:r w:rsidR="0005374A" w:rsidRPr="0074019A">
              <w:rPr>
                <w:rFonts w:ascii="Calibri" w:eastAsia="Times New Roman" w:hAnsi="Calibri" w:cs="Times New Roman"/>
                <w:bCs/>
              </w:rPr>
              <w:t>specific</w:t>
            </w:r>
            <w:r w:rsidR="0005374A">
              <w:rPr>
                <w:rFonts w:ascii="Calibri" w:eastAsia="Times New Roman" w:hAnsi="Calibri" w:cs="Times New Roman"/>
                <w:bCs/>
              </w:rPr>
              <w:t>ally</w:t>
            </w:r>
            <w:r w:rsidR="0005374A" w:rsidRPr="0074019A">
              <w:rPr>
                <w:rFonts w:ascii="Calibri" w:eastAsia="Times New Roman" w:hAnsi="Calibri" w:cs="Times New Roman"/>
                <w:bCs/>
              </w:rPr>
              <w:t xml:space="preserve"> to the </w:t>
            </w:r>
            <w:r w:rsidR="0005374A">
              <w:rPr>
                <w:rFonts w:ascii="Calibri" w:eastAsia="Times New Roman" w:hAnsi="Calibri" w:cs="Times New Roman"/>
                <w:bCs/>
              </w:rPr>
              <w:t xml:space="preserve">Collection </w:t>
            </w:r>
            <w:r w:rsidR="0005374A" w:rsidRPr="0074019A">
              <w:rPr>
                <w:rFonts w:ascii="Calibri" w:eastAsia="Times New Roman" w:hAnsi="Calibri" w:cs="Times New Roman"/>
                <w:bCs/>
              </w:rPr>
              <w:t>Services provided to the Department shall not be deemed a subcontract for purposes of this Agreement</w:t>
            </w:r>
            <w:r w:rsidR="003104C2">
              <w:rPr>
                <w:rFonts w:ascii="Calibri" w:eastAsia="Times New Roman" w:hAnsi="Calibri" w:cs="Times New Roman"/>
                <w:bCs/>
              </w:rPr>
              <w:t>.</w:t>
            </w:r>
          </w:p>
        </w:tc>
      </w:tr>
      <w:tr w:rsidR="00CD6A2E" w14:paraId="25944058" w14:textId="77777777" w:rsidTr="00A55DC3">
        <w:tc>
          <w:tcPr>
            <w:tcW w:w="2213" w:type="dxa"/>
            <w:shd w:val="clear" w:color="auto" w:fill="auto"/>
          </w:tcPr>
          <w:p w14:paraId="4205C563" w14:textId="323A315F" w:rsidR="00CD6A2E" w:rsidRDefault="00CD6A2E" w:rsidP="0005374A">
            <w:r>
              <w:rPr>
                <w:b/>
              </w:rPr>
              <w:t>Tax Debtor</w:t>
            </w:r>
            <w:r w:rsidR="00475703">
              <w:rPr>
                <w:b/>
              </w:rPr>
              <w:t>(s)</w:t>
            </w:r>
            <w:r>
              <w:t xml:space="preserve"> </w:t>
            </w:r>
          </w:p>
        </w:tc>
        <w:tc>
          <w:tcPr>
            <w:tcW w:w="7147" w:type="dxa"/>
            <w:shd w:val="clear" w:color="auto" w:fill="auto"/>
          </w:tcPr>
          <w:p w14:paraId="72724A2B" w14:textId="77777777" w:rsidR="00CD6A2E" w:rsidRDefault="00CD6A2E" w:rsidP="0005374A">
            <w:pPr>
              <w:jc w:val="both"/>
            </w:pPr>
            <w:r>
              <w:t xml:space="preserve">A person or business with outstanding tax Liabilities owed to the Department.  </w:t>
            </w:r>
          </w:p>
        </w:tc>
      </w:tr>
      <w:tr w:rsidR="00CD6A2E" w14:paraId="033DABE6" w14:textId="77777777" w:rsidTr="00A55DC3">
        <w:tc>
          <w:tcPr>
            <w:tcW w:w="2213" w:type="dxa"/>
            <w:shd w:val="clear" w:color="auto" w:fill="auto"/>
          </w:tcPr>
          <w:p w14:paraId="43753906" w14:textId="3E14ABB7" w:rsidR="00CD6A2E" w:rsidRDefault="00CD6A2E" w:rsidP="0005374A">
            <w:r>
              <w:rPr>
                <w:b/>
              </w:rPr>
              <w:lastRenderedPageBreak/>
              <w:t>Tax Warrant</w:t>
            </w:r>
            <w:r w:rsidR="00475703">
              <w:rPr>
                <w:b/>
              </w:rPr>
              <w:t>(s)</w:t>
            </w:r>
            <w:r>
              <w:t xml:space="preserve"> </w:t>
            </w:r>
          </w:p>
        </w:tc>
        <w:tc>
          <w:tcPr>
            <w:tcW w:w="7147" w:type="dxa"/>
            <w:shd w:val="clear" w:color="auto" w:fill="auto"/>
          </w:tcPr>
          <w:p w14:paraId="031978D8" w14:textId="20AF197F" w:rsidR="00CD6A2E" w:rsidRDefault="00CD6A2E" w:rsidP="0005374A">
            <w:pPr>
              <w:jc w:val="both"/>
            </w:pPr>
            <w:r>
              <w:t xml:space="preserve">A legal </w:t>
            </w:r>
            <w:r w:rsidR="00B74F66">
              <w:t xml:space="preserve">filing </w:t>
            </w:r>
            <w:r>
              <w:t>against a Tax Debtor that creates a lien against real and personal property.  Under New York Tax Law Article 22 Section 692(e), a warrant has the same force and effect as a judgment.</w:t>
            </w:r>
          </w:p>
        </w:tc>
      </w:tr>
      <w:tr w:rsidR="00CD6A2E" w14:paraId="56CF0D0A" w14:textId="77777777" w:rsidTr="00A55DC3">
        <w:tc>
          <w:tcPr>
            <w:tcW w:w="2213" w:type="dxa"/>
            <w:shd w:val="clear" w:color="auto" w:fill="auto"/>
          </w:tcPr>
          <w:p w14:paraId="6FF83739" w14:textId="65FED079" w:rsidR="00CD6A2E" w:rsidRDefault="00CD6A2E" w:rsidP="0005374A">
            <w:pPr>
              <w:rPr>
                <w:b/>
              </w:rPr>
            </w:pPr>
            <w:r>
              <w:rPr>
                <w:b/>
              </w:rPr>
              <w:t>Taxpayer Identification Number</w:t>
            </w:r>
            <w:r w:rsidR="00475703">
              <w:rPr>
                <w:b/>
              </w:rPr>
              <w:t>(s)</w:t>
            </w:r>
          </w:p>
        </w:tc>
        <w:tc>
          <w:tcPr>
            <w:tcW w:w="7147" w:type="dxa"/>
            <w:shd w:val="clear" w:color="auto" w:fill="auto"/>
          </w:tcPr>
          <w:p w14:paraId="206B7E0A" w14:textId="77777777" w:rsidR="00CD6A2E" w:rsidRDefault="00CD6A2E" w:rsidP="0005374A">
            <w:pPr>
              <w:jc w:val="both"/>
            </w:pPr>
            <w:r>
              <w:t xml:space="preserve">The Tax Debtor is identified by a unique number that the Department uses to identify a taxable entity.  An example is provided in </w:t>
            </w:r>
            <w:r w:rsidRPr="00DE6B07">
              <w:rPr>
                <w:b/>
              </w:rPr>
              <w:t>Exhibit 2</w:t>
            </w:r>
            <w:r>
              <w:t>.</w:t>
            </w:r>
          </w:p>
        </w:tc>
      </w:tr>
    </w:tbl>
    <w:p w14:paraId="67D6D070" w14:textId="5F096B62" w:rsidR="00CD6A2E" w:rsidRPr="00CD6A2E" w:rsidRDefault="00CD6A2E" w:rsidP="00301836">
      <w:pPr>
        <w:rPr>
          <w:lang w:eastAsia="x-none"/>
        </w:rPr>
      </w:pPr>
    </w:p>
    <w:sectPr w:rsidR="00CD6A2E" w:rsidRPr="00CD6A2E" w:rsidSect="003E0EF4">
      <w:pgSz w:w="12240" w:h="15840"/>
      <w:pgMar w:top="1440" w:right="1440" w:bottom="720"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4BD29" w14:textId="77777777" w:rsidR="002756EA" w:rsidRDefault="002756EA" w:rsidP="00E35AB1">
      <w:pPr>
        <w:spacing w:after="0" w:line="240" w:lineRule="auto"/>
      </w:pPr>
      <w:r>
        <w:separator/>
      </w:r>
    </w:p>
  </w:endnote>
  <w:endnote w:type="continuationSeparator" w:id="0">
    <w:p w14:paraId="60526CBC" w14:textId="77777777" w:rsidR="002756EA" w:rsidRDefault="002756EA"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00000001"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5B14" w14:textId="77777777" w:rsidR="002756EA" w:rsidRDefault="002756EA" w:rsidP="000959B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001F" w14:textId="75FC8E03" w:rsidR="002756EA" w:rsidRDefault="002756EA" w:rsidP="000959B3">
    <w:pPr>
      <w:pStyle w:val="Footer"/>
      <w:jc w:val="both"/>
    </w:pPr>
    <w:r>
      <w:rPr>
        <w:color w:val="808080" w:themeColor="background1" w:themeShade="80"/>
      </w:rPr>
      <w:t>Exhibits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14</w:t>
    </w:r>
    <w:r>
      <w:rPr>
        <w:b/>
        <w:sz w:val="24"/>
        <w:szCs w:val="24"/>
      </w:rPr>
      <w:fldChar w:fldCharType="end"/>
    </w:r>
  </w:p>
  <w:p w14:paraId="57998398" w14:textId="77777777" w:rsidR="002756EA" w:rsidRDefault="002756EA" w:rsidP="000959B3">
    <w:pPr>
      <w:pStyle w:val="Footer"/>
      <w:tabs>
        <w:tab w:val="clear" w:pos="4680"/>
        <w:tab w:val="clear" w:pos="9360"/>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40" w:type="dxa"/>
      <w:tblInd w:w="-1000" w:type="dxa"/>
      <w:tblLook w:val="04A0" w:firstRow="1" w:lastRow="0" w:firstColumn="1" w:lastColumn="0" w:noHBand="0" w:noVBand="1"/>
    </w:tblPr>
    <w:tblGrid>
      <w:gridCol w:w="11340"/>
    </w:tblGrid>
    <w:tr w:rsidR="002756EA" w14:paraId="65542A42" w14:textId="77777777" w:rsidTr="00DD4A7D">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68E61817" w14:textId="77777777" w:rsidR="002756EA" w:rsidRDefault="002756EA" w:rsidP="00EE1468">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 xml:space="preserve">│ </w:t>
          </w:r>
          <w:r w:rsidRPr="00BE42CA">
            <w:rPr>
              <w:rFonts w:ascii="Proxima Nova Rg" w:hAnsi="Proxima Nova Rg"/>
              <w:color w:val="646569"/>
              <w:sz w:val="16"/>
              <w:szCs w:val="16"/>
            </w:rPr>
            <w:t>www.tax.ny.gov</w:t>
          </w:r>
        </w:p>
        <w:p w14:paraId="7FA7D99C" w14:textId="77777777" w:rsidR="002756EA" w:rsidRDefault="002756EA" w:rsidP="00BE42CA">
          <w:pPr>
            <w:pStyle w:val="Footer"/>
            <w:jc w:val="center"/>
            <w:rPr>
              <w:rFonts w:ascii="Proxima Nova Rg" w:hAnsi="Proxima Nova Rg"/>
              <w:color w:val="646569"/>
              <w:sz w:val="16"/>
              <w:szCs w:val="16"/>
            </w:rPr>
          </w:pPr>
        </w:p>
      </w:tc>
    </w:tr>
  </w:tbl>
  <w:p w14:paraId="3CE8716E" w14:textId="77777777" w:rsidR="002756EA" w:rsidRPr="00BE42CA" w:rsidRDefault="002756EA" w:rsidP="00BE42CA">
    <w:pPr>
      <w:pStyle w:val="Footer"/>
      <w:jc w:val="center"/>
      <w:rPr>
        <w:rFonts w:ascii="Proxima Nova Rg" w:hAnsi="Proxima Nova Rg"/>
        <w:color w:val="646569"/>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54A4" w14:textId="5A42A517" w:rsidR="002756EA" w:rsidRPr="003E0EF4" w:rsidRDefault="002756EA" w:rsidP="003E0EF4">
    <w:pPr>
      <w:pStyle w:val="Footer"/>
      <w:jc w:val="right"/>
      <w:rPr>
        <w:rFonts w:ascii="Arial" w:hAnsi="Arial" w:cs="Arial"/>
        <w:color w:val="808080" w:themeColor="background1" w:themeShade="80"/>
      </w:rPr>
    </w:pPr>
    <w:r w:rsidRPr="003E0EF4">
      <w:rPr>
        <w:rFonts w:ascii="Arial" w:hAnsi="Arial" w:cs="Arial"/>
        <w:color w:val="808080" w:themeColor="background1" w:themeShade="80"/>
      </w:rPr>
      <w:t xml:space="preserve">RFP </w:t>
    </w:r>
    <w:r>
      <w:rPr>
        <w:rFonts w:ascii="Arial" w:hAnsi="Arial" w:cs="Arial"/>
        <w:color w:val="808080" w:themeColor="background1" w:themeShade="80"/>
      </w:rPr>
      <w:t>20</w:t>
    </w:r>
    <w:r w:rsidRPr="003E0EF4">
      <w:rPr>
        <w:rFonts w:ascii="Arial" w:hAnsi="Arial" w:cs="Arial"/>
        <w:color w:val="808080" w:themeColor="background1" w:themeShade="80"/>
      </w:rPr>
      <w:t>-10</w:t>
    </w:r>
    <w:r>
      <w:rPr>
        <w:rFonts w:ascii="Arial" w:hAnsi="Arial" w:cs="Arial"/>
        <w:color w:val="808080" w:themeColor="background1" w:themeShade="80"/>
      </w:rPr>
      <w:t>1</w:t>
    </w:r>
    <w:r w:rsidRPr="003E0EF4">
      <w:rPr>
        <w:rFonts w:ascii="Arial" w:hAnsi="Arial" w:cs="Arial"/>
        <w:color w:val="808080" w:themeColor="background1" w:themeShade="80"/>
      </w:rPr>
      <w:t xml:space="preserve"> Appendices |  </w:t>
    </w:r>
    <w:r w:rsidRPr="003E0EF4">
      <w:rPr>
        <w:rFonts w:ascii="Arial" w:hAnsi="Arial" w:cs="Arial"/>
      </w:rPr>
      <w:t xml:space="preserve">Page </w:t>
    </w:r>
    <w:r w:rsidRPr="003E0EF4">
      <w:rPr>
        <w:rFonts w:ascii="Arial" w:hAnsi="Arial" w:cs="Arial"/>
        <w:b/>
        <w:bCs/>
      </w:rPr>
      <w:fldChar w:fldCharType="begin"/>
    </w:r>
    <w:r w:rsidRPr="003E0EF4">
      <w:rPr>
        <w:rFonts w:ascii="Arial" w:hAnsi="Arial" w:cs="Arial"/>
        <w:b/>
        <w:bCs/>
      </w:rPr>
      <w:instrText xml:space="preserve"> PAGE </w:instrText>
    </w:r>
    <w:r w:rsidRPr="003E0EF4">
      <w:rPr>
        <w:rFonts w:ascii="Arial" w:hAnsi="Arial" w:cs="Arial"/>
        <w:b/>
        <w:bCs/>
      </w:rPr>
      <w:fldChar w:fldCharType="separate"/>
    </w:r>
    <w:r w:rsidRPr="003E0EF4">
      <w:rPr>
        <w:rFonts w:ascii="Arial" w:hAnsi="Arial" w:cs="Arial"/>
        <w:b/>
        <w:bCs/>
        <w:noProof/>
      </w:rPr>
      <w:t>2</w:t>
    </w:r>
    <w:r w:rsidRPr="003E0EF4">
      <w:rPr>
        <w:rFonts w:ascii="Arial" w:hAnsi="Arial" w:cs="Arial"/>
        <w:b/>
        <w:bCs/>
      </w:rPr>
      <w:fldChar w:fldCharType="end"/>
    </w:r>
    <w:r w:rsidRPr="003E0EF4">
      <w:rPr>
        <w:rFonts w:ascii="Arial" w:hAnsi="Arial" w:cs="Arial"/>
      </w:rPr>
      <w:t xml:space="preserve"> of </w:t>
    </w:r>
    <w:r w:rsidRPr="003E0EF4">
      <w:rPr>
        <w:rFonts w:ascii="Arial" w:hAnsi="Arial" w:cs="Arial"/>
        <w:b/>
        <w:bCs/>
      </w:rPr>
      <w:fldChar w:fldCharType="begin"/>
    </w:r>
    <w:r w:rsidRPr="003E0EF4">
      <w:rPr>
        <w:rFonts w:ascii="Arial" w:hAnsi="Arial" w:cs="Arial"/>
        <w:b/>
        <w:bCs/>
      </w:rPr>
      <w:instrText xml:space="preserve"> NUMPAGES  </w:instrText>
    </w:r>
    <w:r w:rsidRPr="003E0EF4">
      <w:rPr>
        <w:rFonts w:ascii="Arial" w:hAnsi="Arial" w:cs="Arial"/>
        <w:b/>
        <w:bCs/>
      </w:rPr>
      <w:fldChar w:fldCharType="separate"/>
    </w:r>
    <w:r w:rsidRPr="003E0EF4">
      <w:rPr>
        <w:rFonts w:ascii="Arial" w:hAnsi="Arial" w:cs="Arial"/>
        <w:b/>
        <w:bCs/>
        <w:noProof/>
      </w:rPr>
      <w:t>15</w:t>
    </w:r>
    <w:r w:rsidRPr="003E0EF4">
      <w:rPr>
        <w:rFonts w:ascii="Arial" w:hAnsi="Arial" w:cs="Arial"/>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095E" w14:textId="3BD3F58C" w:rsidR="002756EA" w:rsidRPr="00375779" w:rsidRDefault="002756EA" w:rsidP="00375779">
    <w:pPr>
      <w:pStyle w:val="Footer"/>
      <w:tabs>
        <w:tab w:val="clear" w:pos="4680"/>
        <w:tab w:val="clear" w:pos="9360"/>
      </w:tabs>
      <w:rPr>
        <w:rFonts w:ascii="Arial" w:hAnsi="Arial" w:cs="Arial"/>
        <w:color w:val="808080" w:themeColor="background1" w:themeShade="80"/>
      </w:rPr>
    </w:pPr>
    <w:r>
      <w:rPr>
        <w:rFonts w:ascii="Times New Roman" w:hAnsi="Times New Roman" w:cs="Times New Roman"/>
      </w:rPr>
      <w:t xml:space="preserve">October 2019      </w:t>
    </w:r>
    <w:r w:rsidRPr="00A370F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E0EF4">
      <w:rPr>
        <w:rFonts w:ascii="Arial" w:hAnsi="Arial" w:cs="Arial"/>
        <w:color w:val="808080" w:themeColor="background1" w:themeShade="80"/>
      </w:rPr>
      <w:t xml:space="preserve">RFP </w:t>
    </w:r>
    <w:r>
      <w:rPr>
        <w:rFonts w:ascii="Arial" w:hAnsi="Arial" w:cs="Arial"/>
        <w:color w:val="808080" w:themeColor="background1" w:themeShade="80"/>
      </w:rPr>
      <w:t>20</w:t>
    </w:r>
    <w:r w:rsidRPr="003E0EF4">
      <w:rPr>
        <w:rFonts w:ascii="Arial" w:hAnsi="Arial" w:cs="Arial"/>
        <w:color w:val="808080" w:themeColor="background1" w:themeShade="80"/>
      </w:rPr>
      <w:t>-10</w:t>
    </w:r>
    <w:r>
      <w:rPr>
        <w:rFonts w:ascii="Arial" w:hAnsi="Arial" w:cs="Arial"/>
        <w:color w:val="808080" w:themeColor="background1" w:themeShade="80"/>
      </w:rPr>
      <w:t>1</w:t>
    </w:r>
    <w:r w:rsidRPr="003E0EF4">
      <w:rPr>
        <w:rFonts w:ascii="Arial" w:hAnsi="Arial" w:cs="Arial"/>
        <w:color w:val="808080" w:themeColor="background1" w:themeShade="80"/>
      </w:rPr>
      <w:t xml:space="preserve"> Appendices |  </w:t>
    </w:r>
    <w:r w:rsidRPr="003E0EF4">
      <w:rPr>
        <w:rFonts w:ascii="Arial" w:hAnsi="Arial" w:cs="Arial"/>
      </w:rPr>
      <w:t xml:space="preserve">Page </w:t>
    </w:r>
    <w:r w:rsidRPr="003E0EF4">
      <w:rPr>
        <w:rFonts w:ascii="Arial" w:hAnsi="Arial" w:cs="Arial"/>
        <w:b/>
        <w:bCs/>
      </w:rPr>
      <w:fldChar w:fldCharType="begin"/>
    </w:r>
    <w:r w:rsidRPr="003E0EF4">
      <w:rPr>
        <w:rFonts w:ascii="Arial" w:hAnsi="Arial" w:cs="Arial"/>
        <w:b/>
        <w:bCs/>
      </w:rPr>
      <w:instrText xml:space="preserve"> PAGE </w:instrText>
    </w:r>
    <w:r w:rsidRPr="003E0EF4">
      <w:rPr>
        <w:rFonts w:ascii="Arial" w:hAnsi="Arial" w:cs="Arial"/>
        <w:b/>
        <w:bCs/>
      </w:rPr>
      <w:fldChar w:fldCharType="separate"/>
    </w:r>
    <w:r>
      <w:rPr>
        <w:rFonts w:ascii="Arial" w:hAnsi="Arial" w:cs="Arial"/>
        <w:b/>
        <w:bCs/>
      </w:rPr>
      <w:t>3</w:t>
    </w:r>
    <w:r w:rsidRPr="003E0EF4">
      <w:rPr>
        <w:rFonts w:ascii="Arial" w:hAnsi="Arial" w:cs="Arial"/>
        <w:b/>
        <w:bCs/>
      </w:rPr>
      <w:fldChar w:fldCharType="end"/>
    </w:r>
    <w:r w:rsidRPr="003E0EF4">
      <w:rPr>
        <w:rFonts w:ascii="Arial" w:hAnsi="Arial" w:cs="Arial"/>
      </w:rPr>
      <w:t xml:space="preserve"> of </w:t>
    </w:r>
    <w:r w:rsidRPr="003E0EF4">
      <w:rPr>
        <w:rFonts w:ascii="Arial" w:hAnsi="Arial" w:cs="Arial"/>
        <w:b/>
        <w:bCs/>
      </w:rPr>
      <w:fldChar w:fldCharType="begin"/>
    </w:r>
    <w:r w:rsidRPr="003E0EF4">
      <w:rPr>
        <w:rFonts w:ascii="Arial" w:hAnsi="Arial" w:cs="Arial"/>
        <w:b/>
        <w:bCs/>
      </w:rPr>
      <w:instrText xml:space="preserve"> NUMPAGES  </w:instrText>
    </w:r>
    <w:r w:rsidRPr="003E0EF4">
      <w:rPr>
        <w:rFonts w:ascii="Arial" w:hAnsi="Arial" w:cs="Arial"/>
        <w:b/>
        <w:bCs/>
      </w:rPr>
      <w:fldChar w:fldCharType="separate"/>
    </w:r>
    <w:r>
      <w:rPr>
        <w:rFonts w:ascii="Arial" w:hAnsi="Arial" w:cs="Arial"/>
        <w:b/>
        <w:bCs/>
      </w:rPr>
      <w:t>14</w:t>
    </w:r>
    <w:r w:rsidRPr="003E0EF4">
      <w:rPr>
        <w:rFonts w:ascii="Arial" w:hAnsi="Arial" w:cs="Arial"/>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FC8A" w14:textId="1CCD733F" w:rsidR="002756EA" w:rsidRPr="003E0EF4" w:rsidRDefault="002756EA" w:rsidP="00375779">
    <w:pPr>
      <w:pStyle w:val="Footer"/>
      <w:tabs>
        <w:tab w:val="clear" w:pos="4680"/>
        <w:tab w:val="clear" w:pos="9360"/>
      </w:tabs>
      <w:rPr>
        <w:rFonts w:ascii="Arial" w:hAnsi="Arial" w:cs="Arial"/>
        <w:color w:val="808080" w:themeColor="background1" w:themeShade="80"/>
      </w:rPr>
    </w:pPr>
    <w:r>
      <w:rPr>
        <w:rFonts w:ascii="Times New Roman" w:hAnsi="Times New Roman" w:cs="Times New Roman"/>
      </w:rPr>
      <w:t xml:space="preserve">October 2019      </w:t>
    </w:r>
    <w:r w:rsidRPr="00A370F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E0EF4">
      <w:rPr>
        <w:rFonts w:ascii="Arial" w:hAnsi="Arial" w:cs="Arial"/>
        <w:color w:val="808080" w:themeColor="background1" w:themeShade="80"/>
      </w:rPr>
      <w:t xml:space="preserve">RFP 19-100 Appendices |  </w:t>
    </w:r>
    <w:r w:rsidRPr="003E0EF4">
      <w:rPr>
        <w:rFonts w:ascii="Arial" w:hAnsi="Arial" w:cs="Arial"/>
      </w:rPr>
      <w:t xml:space="preserve">Page </w:t>
    </w:r>
    <w:r w:rsidRPr="003E0EF4">
      <w:rPr>
        <w:rFonts w:ascii="Arial" w:hAnsi="Arial" w:cs="Arial"/>
        <w:b/>
        <w:bCs/>
      </w:rPr>
      <w:fldChar w:fldCharType="begin"/>
    </w:r>
    <w:r w:rsidRPr="003E0EF4">
      <w:rPr>
        <w:rFonts w:ascii="Arial" w:hAnsi="Arial" w:cs="Arial"/>
        <w:b/>
        <w:bCs/>
      </w:rPr>
      <w:instrText xml:space="preserve"> PAGE </w:instrText>
    </w:r>
    <w:r w:rsidRPr="003E0EF4">
      <w:rPr>
        <w:rFonts w:ascii="Arial" w:hAnsi="Arial" w:cs="Arial"/>
        <w:b/>
        <w:bCs/>
      </w:rPr>
      <w:fldChar w:fldCharType="separate"/>
    </w:r>
    <w:r>
      <w:rPr>
        <w:rFonts w:ascii="Arial" w:hAnsi="Arial" w:cs="Arial"/>
        <w:b/>
        <w:bCs/>
      </w:rPr>
      <w:t>2</w:t>
    </w:r>
    <w:r w:rsidRPr="003E0EF4">
      <w:rPr>
        <w:rFonts w:ascii="Arial" w:hAnsi="Arial" w:cs="Arial"/>
        <w:b/>
        <w:bCs/>
      </w:rPr>
      <w:fldChar w:fldCharType="end"/>
    </w:r>
    <w:r w:rsidRPr="003E0EF4">
      <w:rPr>
        <w:rFonts w:ascii="Arial" w:hAnsi="Arial" w:cs="Arial"/>
      </w:rPr>
      <w:t xml:space="preserve"> of </w:t>
    </w:r>
    <w:r w:rsidRPr="003E0EF4">
      <w:rPr>
        <w:rFonts w:ascii="Arial" w:hAnsi="Arial" w:cs="Arial"/>
        <w:b/>
        <w:bCs/>
      </w:rPr>
      <w:fldChar w:fldCharType="begin"/>
    </w:r>
    <w:r w:rsidRPr="003E0EF4">
      <w:rPr>
        <w:rFonts w:ascii="Arial" w:hAnsi="Arial" w:cs="Arial"/>
        <w:b/>
        <w:bCs/>
      </w:rPr>
      <w:instrText xml:space="preserve"> NUMPAGES  </w:instrText>
    </w:r>
    <w:r w:rsidRPr="003E0EF4">
      <w:rPr>
        <w:rFonts w:ascii="Arial" w:hAnsi="Arial" w:cs="Arial"/>
        <w:b/>
        <w:bCs/>
      </w:rPr>
      <w:fldChar w:fldCharType="separate"/>
    </w:r>
    <w:r>
      <w:rPr>
        <w:rFonts w:ascii="Arial" w:hAnsi="Arial" w:cs="Arial"/>
        <w:b/>
        <w:bCs/>
      </w:rPr>
      <w:t>14</w:t>
    </w:r>
    <w:r w:rsidRPr="003E0EF4">
      <w:rPr>
        <w:rFonts w:ascii="Arial" w:hAnsi="Arial" w:cs="Arial"/>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249513"/>
      <w:docPartObj>
        <w:docPartGallery w:val="Page Numbers (Bottom of Page)"/>
        <w:docPartUnique/>
      </w:docPartObj>
    </w:sdtPr>
    <w:sdtEndPr/>
    <w:sdtContent>
      <w:p w14:paraId="03EDCEB2" w14:textId="01756249" w:rsidR="002756EA" w:rsidRPr="00A5538A" w:rsidRDefault="002756EA" w:rsidP="00A5538A">
        <w:pPr>
          <w:pStyle w:val="Footer"/>
          <w:jc w:val="right"/>
          <w:rPr>
            <w:rFonts w:ascii="Arial" w:hAnsi="Arial" w:cs="Arial"/>
            <w:color w:val="808080" w:themeColor="background1" w:themeShade="80"/>
          </w:rPr>
        </w:pPr>
        <w:r>
          <w:tab/>
        </w:r>
        <w:r>
          <w:tab/>
        </w:r>
        <w:r w:rsidRPr="003E0EF4">
          <w:rPr>
            <w:rFonts w:ascii="Arial" w:hAnsi="Arial" w:cs="Arial"/>
            <w:color w:val="808080" w:themeColor="background1" w:themeShade="80"/>
          </w:rPr>
          <w:t xml:space="preserve">RFP </w:t>
        </w:r>
        <w:r>
          <w:rPr>
            <w:rFonts w:ascii="Arial" w:hAnsi="Arial" w:cs="Arial"/>
            <w:color w:val="808080" w:themeColor="background1" w:themeShade="80"/>
          </w:rPr>
          <w:t>20</w:t>
        </w:r>
        <w:r w:rsidRPr="003E0EF4">
          <w:rPr>
            <w:rFonts w:ascii="Arial" w:hAnsi="Arial" w:cs="Arial"/>
            <w:color w:val="808080" w:themeColor="background1" w:themeShade="80"/>
          </w:rPr>
          <w:t>-10</w:t>
        </w:r>
        <w:r>
          <w:rPr>
            <w:rFonts w:ascii="Arial" w:hAnsi="Arial" w:cs="Arial"/>
            <w:color w:val="808080" w:themeColor="background1" w:themeShade="80"/>
          </w:rPr>
          <w:t>1</w:t>
        </w:r>
        <w:r w:rsidRPr="003E0EF4">
          <w:rPr>
            <w:rFonts w:ascii="Arial" w:hAnsi="Arial" w:cs="Arial"/>
            <w:color w:val="808080" w:themeColor="background1" w:themeShade="80"/>
          </w:rPr>
          <w:t xml:space="preserve"> Appendices | </w:t>
        </w:r>
        <w:r w:rsidRPr="003E0EF4">
          <w:rPr>
            <w:rFonts w:ascii="Arial" w:hAnsi="Arial" w:cs="Arial"/>
          </w:rPr>
          <w:t xml:space="preserve">Page </w:t>
        </w:r>
        <w:r w:rsidRPr="003E0EF4">
          <w:rPr>
            <w:rFonts w:ascii="Arial" w:hAnsi="Arial" w:cs="Arial"/>
            <w:b/>
            <w:bCs/>
          </w:rPr>
          <w:fldChar w:fldCharType="begin"/>
        </w:r>
        <w:r w:rsidRPr="003E0EF4">
          <w:rPr>
            <w:rFonts w:ascii="Arial" w:hAnsi="Arial" w:cs="Arial"/>
            <w:b/>
            <w:bCs/>
          </w:rPr>
          <w:instrText xml:space="preserve"> PAGE </w:instrText>
        </w:r>
        <w:r w:rsidRPr="003E0EF4">
          <w:rPr>
            <w:rFonts w:ascii="Arial" w:hAnsi="Arial" w:cs="Arial"/>
            <w:b/>
            <w:bCs/>
          </w:rPr>
          <w:fldChar w:fldCharType="separate"/>
        </w:r>
        <w:r>
          <w:rPr>
            <w:rFonts w:ascii="Arial" w:hAnsi="Arial" w:cs="Arial"/>
            <w:b/>
            <w:bCs/>
          </w:rPr>
          <w:t>10</w:t>
        </w:r>
        <w:r w:rsidRPr="003E0EF4">
          <w:rPr>
            <w:rFonts w:ascii="Arial" w:hAnsi="Arial" w:cs="Arial"/>
            <w:b/>
            <w:bCs/>
          </w:rPr>
          <w:fldChar w:fldCharType="end"/>
        </w:r>
        <w:r w:rsidRPr="003E0EF4">
          <w:rPr>
            <w:rFonts w:ascii="Arial" w:hAnsi="Arial" w:cs="Arial"/>
          </w:rPr>
          <w:t xml:space="preserve"> of </w:t>
        </w:r>
        <w:r w:rsidRPr="003E0EF4">
          <w:rPr>
            <w:rFonts w:ascii="Arial" w:hAnsi="Arial" w:cs="Arial"/>
            <w:b/>
            <w:bCs/>
          </w:rPr>
          <w:fldChar w:fldCharType="begin"/>
        </w:r>
        <w:r w:rsidRPr="003E0EF4">
          <w:rPr>
            <w:rFonts w:ascii="Arial" w:hAnsi="Arial" w:cs="Arial"/>
            <w:b/>
            <w:bCs/>
          </w:rPr>
          <w:instrText xml:space="preserve"> NUMPAGES  </w:instrText>
        </w:r>
        <w:r w:rsidRPr="003E0EF4">
          <w:rPr>
            <w:rFonts w:ascii="Arial" w:hAnsi="Arial" w:cs="Arial"/>
            <w:b/>
            <w:bCs/>
          </w:rPr>
          <w:fldChar w:fldCharType="separate"/>
        </w:r>
        <w:r>
          <w:rPr>
            <w:rFonts w:ascii="Arial" w:hAnsi="Arial" w:cs="Arial"/>
            <w:b/>
            <w:bCs/>
          </w:rPr>
          <w:t>20</w:t>
        </w:r>
        <w:r w:rsidRPr="003E0EF4">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EC854" w14:textId="77777777" w:rsidR="002756EA" w:rsidRDefault="002756EA" w:rsidP="00E35AB1">
      <w:pPr>
        <w:spacing w:after="0" w:line="240" w:lineRule="auto"/>
      </w:pPr>
      <w:r>
        <w:separator/>
      </w:r>
    </w:p>
  </w:footnote>
  <w:footnote w:type="continuationSeparator" w:id="0">
    <w:p w14:paraId="22653714" w14:textId="77777777" w:rsidR="002756EA" w:rsidRDefault="002756EA"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3D7B" w14:textId="77777777" w:rsidR="002756EA" w:rsidRPr="002721C1" w:rsidRDefault="002756EA" w:rsidP="00A370F2">
    <w:pPr>
      <w:spacing w:after="0" w:line="240" w:lineRule="auto"/>
      <w:jc w:val="center"/>
      <w:rPr>
        <w:rFonts w:ascii="Arial" w:hAnsi="Arial" w:cs="Arial"/>
      </w:rPr>
    </w:pPr>
    <w:r w:rsidRPr="002721C1">
      <w:rPr>
        <w:rFonts w:ascii="Arial" w:hAnsi="Arial" w:cs="Arial"/>
      </w:rPr>
      <w:t>New York State Department of Taxation and Finance</w:t>
    </w:r>
  </w:p>
  <w:p w14:paraId="6B32598B" w14:textId="2954B38C" w:rsidR="002756EA" w:rsidRPr="002721C1" w:rsidRDefault="002756EA" w:rsidP="00A370F2">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20-101</w:t>
    </w:r>
  </w:p>
  <w:p w14:paraId="05A21CBD" w14:textId="3976CBF8" w:rsidR="002756EA" w:rsidRPr="00B32B16" w:rsidRDefault="002756EA" w:rsidP="00A370F2">
    <w:pPr>
      <w:pStyle w:val="Header"/>
      <w:jc w:val="center"/>
      <w:rPr>
        <w:rFonts w:ascii="Arial" w:hAnsi="Arial" w:cs="Arial"/>
        <w:u w:color="000080"/>
      </w:rPr>
    </w:pPr>
    <w:r>
      <w:rPr>
        <w:rFonts w:ascii="Arial" w:hAnsi="Arial" w:cs="Arial"/>
        <w:u w:color="000080"/>
      </w:rPr>
      <w:t>Collection Services for Delinquent Tax Debt</w:t>
    </w:r>
  </w:p>
  <w:p w14:paraId="1FE83806" w14:textId="77777777" w:rsidR="002756EA" w:rsidRDefault="002756EA" w:rsidP="000959B3">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A0A3" w14:textId="77777777" w:rsidR="002756EA" w:rsidRDefault="002756EA" w:rsidP="00B32B16">
    <w:pPr>
      <w:pStyle w:val="Header"/>
      <w:pBdr>
        <w:bottom w:val="double" w:sz="6" w:space="1" w:color="auto"/>
      </w:pBdr>
      <w:tabs>
        <w:tab w:val="right" w:pos="9900"/>
      </w:tabs>
      <w:rPr>
        <w:rFonts w:ascii="Impact" w:hAnsi="Impact"/>
        <w:sz w:val="16"/>
      </w:rPr>
    </w:pPr>
    <w:r>
      <w:rPr>
        <w:rFonts w:ascii="Impact" w:hAnsi="Impact"/>
        <w:caps/>
        <w:sz w:val="16"/>
      </w:rPr>
      <w:t>STANDARD CLAUSES FOR NYS CONTRACTS</w:t>
    </w:r>
    <w:r>
      <w:rPr>
        <w:rFonts w:ascii="Impact" w:hAnsi="Impact"/>
        <w:b/>
        <w:caps/>
      </w:rPr>
      <w:tab/>
    </w:r>
    <w:r>
      <w:rPr>
        <w:rFonts w:ascii="Impact" w:hAnsi="Impact"/>
        <w:b/>
        <w:caps/>
        <w:sz w:val="16"/>
      </w:rPr>
      <w:t>APPENDIX A</w:t>
    </w:r>
  </w:p>
  <w:p w14:paraId="62736973" w14:textId="77777777" w:rsidR="002756EA" w:rsidRDefault="002756EA" w:rsidP="00B32B16">
    <w:pPr>
      <w:pStyle w:val="Header"/>
      <w:tabs>
        <w:tab w:val="right" w:pos="9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3847" w14:textId="77777777" w:rsidR="002756EA" w:rsidRPr="002721C1" w:rsidRDefault="002756EA" w:rsidP="00375779">
    <w:pPr>
      <w:spacing w:after="0" w:line="240" w:lineRule="auto"/>
      <w:jc w:val="center"/>
      <w:rPr>
        <w:rFonts w:ascii="Arial" w:hAnsi="Arial" w:cs="Arial"/>
      </w:rPr>
    </w:pPr>
    <w:r w:rsidRPr="002721C1">
      <w:rPr>
        <w:rFonts w:ascii="Arial" w:hAnsi="Arial" w:cs="Arial"/>
      </w:rPr>
      <w:t>New York State Department of Taxation and Finance</w:t>
    </w:r>
  </w:p>
  <w:p w14:paraId="0B78FABA" w14:textId="77777777" w:rsidR="002756EA" w:rsidRPr="002721C1" w:rsidRDefault="002756EA" w:rsidP="00375779">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20-101</w:t>
    </w:r>
  </w:p>
  <w:p w14:paraId="06D49C60" w14:textId="557762B0" w:rsidR="002756EA" w:rsidRPr="00375779" w:rsidRDefault="002756EA" w:rsidP="00375779">
    <w:pPr>
      <w:pStyle w:val="Header"/>
      <w:jc w:val="center"/>
      <w:rPr>
        <w:rFonts w:ascii="Arial" w:hAnsi="Arial" w:cs="Arial"/>
        <w:u w:color="000080"/>
      </w:rPr>
    </w:pPr>
    <w:r>
      <w:rPr>
        <w:rFonts w:ascii="Arial" w:hAnsi="Arial" w:cs="Arial"/>
        <w:u w:color="000080"/>
      </w:rPr>
      <w:t>Collection Services for Delinquent Tax Debt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E02D" w14:textId="77777777" w:rsidR="002756EA" w:rsidRPr="002721C1" w:rsidRDefault="002756EA" w:rsidP="00375779">
    <w:pPr>
      <w:spacing w:after="0" w:line="240" w:lineRule="auto"/>
      <w:jc w:val="center"/>
      <w:rPr>
        <w:rFonts w:ascii="Arial" w:hAnsi="Arial" w:cs="Arial"/>
      </w:rPr>
    </w:pPr>
    <w:r w:rsidRPr="002721C1">
      <w:rPr>
        <w:rFonts w:ascii="Arial" w:hAnsi="Arial" w:cs="Arial"/>
      </w:rPr>
      <w:t>New York State Department of Taxation and Finance</w:t>
    </w:r>
  </w:p>
  <w:p w14:paraId="40A2D412" w14:textId="77777777" w:rsidR="002756EA" w:rsidRPr="002721C1" w:rsidRDefault="002756EA" w:rsidP="00375779">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20-101</w:t>
    </w:r>
  </w:p>
  <w:p w14:paraId="29C95FFD" w14:textId="62417B43" w:rsidR="002756EA" w:rsidRPr="00375779" w:rsidRDefault="002756EA" w:rsidP="00375779">
    <w:pPr>
      <w:pStyle w:val="Header"/>
      <w:jc w:val="center"/>
      <w:rPr>
        <w:rFonts w:ascii="Arial" w:hAnsi="Arial" w:cs="Arial"/>
        <w:u w:color="000080"/>
      </w:rPr>
    </w:pPr>
    <w:r>
      <w:rPr>
        <w:rFonts w:ascii="Arial" w:hAnsi="Arial" w:cs="Arial"/>
        <w:u w:color="000080"/>
      </w:rPr>
      <w:t>Collection Services for Delinquent Tax Debt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9FB7" w14:textId="77777777" w:rsidR="002756EA" w:rsidRPr="002721C1" w:rsidRDefault="002756EA" w:rsidP="00A5538A">
    <w:pPr>
      <w:spacing w:after="0" w:line="240" w:lineRule="auto"/>
      <w:jc w:val="center"/>
      <w:rPr>
        <w:rFonts w:ascii="Arial" w:hAnsi="Arial" w:cs="Arial"/>
      </w:rPr>
    </w:pPr>
    <w:r w:rsidRPr="002721C1">
      <w:rPr>
        <w:rFonts w:ascii="Arial" w:hAnsi="Arial" w:cs="Arial"/>
      </w:rPr>
      <w:t>New York State Department of Taxation and Finance</w:t>
    </w:r>
  </w:p>
  <w:p w14:paraId="67FB0798" w14:textId="2AF85073" w:rsidR="002756EA" w:rsidRPr="002721C1" w:rsidRDefault="002756EA" w:rsidP="00A5538A">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20-101</w:t>
    </w:r>
  </w:p>
  <w:p w14:paraId="099CAFA9" w14:textId="2A5B3BD6" w:rsidR="002756EA" w:rsidRPr="00A5538A" w:rsidRDefault="002756EA" w:rsidP="00A5538A">
    <w:pPr>
      <w:pStyle w:val="Header"/>
      <w:jc w:val="center"/>
      <w:rPr>
        <w:rFonts w:ascii="Arial" w:hAnsi="Arial" w:cs="Arial"/>
        <w:u w:color="000080"/>
      </w:rPr>
    </w:pPr>
    <w:r>
      <w:rPr>
        <w:rFonts w:ascii="Arial" w:hAnsi="Arial" w:cs="Arial"/>
        <w:u w:color="000080"/>
      </w:rPr>
      <w:t>Collection Services for Delinquent Tax Debt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74197"/>
    <w:multiLevelType w:val="hybridMultilevel"/>
    <w:tmpl w:val="BB6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72D3"/>
    <w:multiLevelType w:val="hybridMultilevel"/>
    <w:tmpl w:val="830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4" w15:restartNumberingAfterBreak="0">
    <w:nsid w:val="0CB95859"/>
    <w:multiLevelType w:val="hybridMultilevel"/>
    <w:tmpl w:val="258A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E7E67"/>
    <w:multiLevelType w:val="hybridMultilevel"/>
    <w:tmpl w:val="2300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7" w15:restartNumberingAfterBreak="0">
    <w:nsid w:val="12493308"/>
    <w:multiLevelType w:val="hybridMultilevel"/>
    <w:tmpl w:val="CAD2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15:restartNumberingAfterBreak="0">
    <w:nsid w:val="1EAD01FF"/>
    <w:multiLevelType w:val="hybridMultilevel"/>
    <w:tmpl w:val="6300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25ED0"/>
    <w:multiLevelType w:val="hybridMultilevel"/>
    <w:tmpl w:val="138A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E40E1"/>
    <w:multiLevelType w:val="hybridMultilevel"/>
    <w:tmpl w:val="5F9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22480"/>
    <w:multiLevelType w:val="hybridMultilevel"/>
    <w:tmpl w:val="16F4CE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B45B2"/>
    <w:multiLevelType w:val="hybridMultilevel"/>
    <w:tmpl w:val="09D4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5" w15:restartNumberingAfterBreak="0">
    <w:nsid w:val="2B675B70"/>
    <w:multiLevelType w:val="hybridMultilevel"/>
    <w:tmpl w:val="148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E6720"/>
    <w:multiLevelType w:val="hybridMultilevel"/>
    <w:tmpl w:val="EA80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25DE4"/>
    <w:multiLevelType w:val="hybridMultilevel"/>
    <w:tmpl w:val="92704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65197"/>
    <w:multiLevelType w:val="multilevel"/>
    <w:tmpl w:val="5FDAB5FA"/>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CD2C44"/>
    <w:multiLevelType w:val="hybridMultilevel"/>
    <w:tmpl w:val="BB6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47DDF"/>
    <w:multiLevelType w:val="hybridMultilevel"/>
    <w:tmpl w:val="C24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24"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83C63"/>
    <w:multiLevelType w:val="hybridMultilevel"/>
    <w:tmpl w:val="C528340A"/>
    <w:lvl w:ilvl="0" w:tplc="9FAE815E">
      <w:start w:val="4"/>
      <w:numFmt w:val="upperRoman"/>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D5419"/>
    <w:multiLevelType w:val="hybridMultilevel"/>
    <w:tmpl w:val="5BA8A70C"/>
    <w:styleLink w:val="Bullets11"/>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0A44B9"/>
    <w:multiLevelType w:val="hybridMultilevel"/>
    <w:tmpl w:val="42C4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5C37640B"/>
    <w:multiLevelType w:val="hybridMultilevel"/>
    <w:tmpl w:val="F0A4588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E1A30"/>
    <w:multiLevelType w:val="hybridMultilevel"/>
    <w:tmpl w:val="C20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5739D"/>
    <w:multiLevelType w:val="multilevel"/>
    <w:tmpl w:val="0409001D"/>
    <w:styleLink w:val="Style1"/>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A3C30"/>
    <w:multiLevelType w:val="hybridMultilevel"/>
    <w:tmpl w:val="88243CDC"/>
    <w:lvl w:ilvl="0" w:tplc="E88E4C4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F73A23"/>
    <w:multiLevelType w:val="hybridMultilevel"/>
    <w:tmpl w:val="0C7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6"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410FB"/>
    <w:multiLevelType w:val="hybridMultilevel"/>
    <w:tmpl w:val="403A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A5D6E"/>
    <w:multiLevelType w:val="hybridMultilevel"/>
    <w:tmpl w:val="AC6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4"/>
  </w:num>
  <w:num w:numId="4">
    <w:abstractNumId w:val="3"/>
  </w:num>
  <w:num w:numId="5">
    <w:abstractNumId w:val="24"/>
  </w:num>
  <w:num w:numId="6">
    <w:abstractNumId w:val="6"/>
  </w:num>
  <w:num w:numId="7">
    <w:abstractNumId w:val="35"/>
  </w:num>
  <w:num w:numId="8">
    <w:abstractNumId w:val="23"/>
  </w:num>
  <w:num w:numId="9">
    <w:abstractNumId w:val="19"/>
  </w:num>
  <w:num w:numId="10">
    <w:abstractNumId w:val="31"/>
  </w:num>
  <w:num w:numId="11">
    <w:abstractNumId w:val="30"/>
  </w:num>
  <w:num w:numId="12">
    <w:abstractNumId w:val="9"/>
  </w:num>
  <w:num w:numId="13">
    <w:abstractNumId w:val="5"/>
  </w:num>
  <w:num w:numId="14">
    <w:abstractNumId w:val="17"/>
  </w:num>
  <w:num w:numId="15">
    <w:abstractNumId w:val="11"/>
  </w:num>
  <w:num w:numId="16">
    <w:abstractNumId w:val="32"/>
  </w:num>
  <w:num w:numId="17">
    <w:abstractNumId w:val="8"/>
  </w:num>
  <w:num w:numId="18">
    <w:abstractNumId w:val="16"/>
  </w:num>
  <w:num w:numId="19">
    <w:abstractNumId w:val="28"/>
  </w:num>
  <w:num w:numId="20">
    <w:abstractNumId w:val="36"/>
  </w:num>
  <w:num w:numId="21">
    <w:abstractNumId w:val="25"/>
  </w:num>
  <w:num w:numId="22">
    <w:abstractNumId w:val="18"/>
  </w:num>
  <w:num w:numId="23">
    <w:abstractNumId w:val="21"/>
  </w:num>
  <w:num w:numId="24">
    <w:abstractNumId w:val="20"/>
  </w:num>
  <w:num w:numId="25">
    <w:abstractNumId w:val="1"/>
  </w:num>
  <w:num w:numId="26">
    <w:abstractNumId w:val="7"/>
  </w:num>
  <w:num w:numId="27">
    <w:abstractNumId w:val="10"/>
  </w:num>
  <w:num w:numId="28">
    <w:abstractNumId w:val="15"/>
  </w:num>
  <w:num w:numId="29">
    <w:abstractNumId w:val="33"/>
  </w:num>
  <w:num w:numId="30">
    <w:abstractNumId w:val="2"/>
  </w:num>
  <w:num w:numId="31">
    <w:abstractNumId w:val="13"/>
  </w:num>
  <w:num w:numId="32">
    <w:abstractNumId w:val="4"/>
  </w:num>
  <w:num w:numId="33">
    <w:abstractNumId w:val="27"/>
  </w:num>
  <w:num w:numId="34">
    <w:abstractNumId w:val="34"/>
  </w:num>
  <w:num w:numId="35">
    <w:abstractNumId w:val="37"/>
  </w:num>
  <w:num w:numId="36">
    <w:abstractNumId w:val="29"/>
  </w:num>
  <w:num w:numId="37">
    <w:abstractNumId w:val="38"/>
  </w:num>
  <w:num w:numId="38">
    <w:abstractNumId w:val="22"/>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1105B"/>
    <w:rsid w:val="00017E59"/>
    <w:rsid w:val="0002761C"/>
    <w:rsid w:val="000314F8"/>
    <w:rsid w:val="00047CF6"/>
    <w:rsid w:val="0005374A"/>
    <w:rsid w:val="000650C2"/>
    <w:rsid w:val="00065B96"/>
    <w:rsid w:val="00075F88"/>
    <w:rsid w:val="00076EBD"/>
    <w:rsid w:val="000776C9"/>
    <w:rsid w:val="000959B3"/>
    <w:rsid w:val="000A29DC"/>
    <w:rsid w:val="000B0EB8"/>
    <w:rsid w:val="000B1B54"/>
    <w:rsid w:val="000D2FB6"/>
    <w:rsid w:val="000D36F6"/>
    <w:rsid w:val="000D5487"/>
    <w:rsid w:val="000E59DB"/>
    <w:rsid w:val="000E68E4"/>
    <w:rsid w:val="000F23C0"/>
    <w:rsid w:val="000F2AE6"/>
    <w:rsid w:val="000F677F"/>
    <w:rsid w:val="000F7E35"/>
    <w:rsid w:val="00113E5C"/>
    <w:rsid w:val="00114003"/>
    <w:rsid w:val="00116B27"/>
    <w:rsid w:val="001308CF"/>
    <w:rsid w:val="001330F5"/>
    <w:rsid w:val="0014490A"/>
    <w:rsid w:val="00144BED"/>
    <w:rsid w:val="00152651"/>
    <w:rsid w:val="00153E6F"/>
    <w:rsid w:val="00161A6E"/>
    <w:rsid w:val="00165D63"/>
    <w:rsid w:val="00182512"/>
    <w:rsid w:val="001828A9"/>
    <w:rsid w:val="00195402"/>
    <w:rsid w:val="001A662E"/>
    <w:rsid w:val="001A67E8"/>
    <w:rsid w:val="001B3A73"/>
    <w:rsid w:val="001B44EF"/>
    <w:rsid w:val="001B4789"/>
    <w:rsid w:val="001C0547"/>
    <w:rsid w:val="001C4C96"/>
    <w:rsid w:val="001C5618"/>
    <w:rsid w:val="001E7ECC"/>
    <w:rsid w:val="001F20DB"/>
    <w:rsid w:val="001F28AB"/>
    <w:rsid w:val="001F55AE"/>
    <w:rsid w:val="001F7FF5"/>
    <w:rsid w:val="00211D03"/>
    <w:rsid w:val="00217C29"/>
    <w:rsid w:val="00223C09"/>
    <w:rsid w:val="0022591B"/>
    <w:rsid w:val="00232373"/>
    <w:rsid w:val="0024307E"/>
    <w:rsid w:val="00250602"/>
    <w:rsid w:val="00251AE8"/>
    <w:rsid w:val="00252046"/>
    <w:rsid w:val="0025381A"/>
    <w:rsid w:val="0026129B"/>
    <w:rsid w:val="00264580"/>
    <w:rsid w:val="002743EC"/>
    <w:rsid w:val="002756EA"/>
    <w:rsid w:val="00283F9E"/>
    <w:rsid w:val="002901D5"/>
    <w:rsid w:val="002A450B"/>
    <w:rsid w:val="002C3625"/>
    <w:rsid w:val="002C5F46"/>
    <w:rsid w:val="002F4A92"/>
    <w:rsid w:val="00300EDB"/>
    <w:rsid w:val="00301836"/>
    <w:rsid w:val="00302C18"/>
    <w:rsid w:val="00304A70"/>
    <w:rsid w:val="003104C2"/>
    <w:rsid w:val="003255B0"/>
    <w:rsid w:val="0032597B"/>
    <w:rsid w:val="0032780E"/>
    <w:rsid w:val="0033250F"/>
    <w:rsid w:val="00345E37"/>
    <w:rsid w:val="00354792"/>
    <w:rsid w:val="003554E8"/>
    <w:rsid w:val="00356B7E"/>
    <w:rsid w:val="0037512C"/>
    <w:rsid w:val="00375779"/>
    <w:rsid w:val="0038525F"/>
    <w:rsid w:val="00395870"/>
    <w:rsid w:val="003A478A"/>
    <w:rsid w:val="003C046D"/>
    <w:rsid w:val="003C31FD"/>
    <w:rsid w:val="003D1862"/>
    <w:rsid w:val="003D3263"/>
    <w:rsid w:val="003E03B4"/>
    <w:rsid w:val="003E05E5"/>
    <w:rsid w:val="003E0EF4"/>
    <w:rsid w:val="003E1453"/>
    <w:rsid w:val="003E55B2"/>
    <w:rsid w:val="003E7941"/>
    <w:rsid w:val="003F6D5A"/>
    <w:rsid w:val="0040570B"/>
    <w:rsid w:val="004114BB"/>
    <w:rsid w:val="004126DF"/>
    <w:rsid w:val="004133A0"/>
    <w:rsid w:val="00415C8D"/>
    <w:rsid w:val="00417A41"/>
    <w:rsid w:val="00447A9E"/>
    <w:rsid w:val="00463925"/>
    <w:rsid w:val="00467ADD"/>
    <w:rsid w:val="00475703"/>
    <w:rsid w:val="004774D5"/>
    <w:rsid w:val="00484D8F"/>
    <w:rsid w:val="004860AF"/>
    <w:rsid w:val="00487A3D"/>
    <w:rsid w:val="004902D8"/>
    <w:rsid w:val="00493EA3"/>
    <w:rsid w:val="00496E26"/>
    <w:rsid w:val="004970DB"/>
    <w:rsid w:val="004B28CE"/>
    <w:rsid w:val="004C3D02"/>
    <w:rsid w:val="004E3C04"/>
    <w:rsid w:val="00504925"/>
    <w:rsid w:val="00506184"/>
    <w:rsid w:val="00526FE5"/>
    <w:rsid w:val="00532659"/>
    <w:rsid w:val="00541FEC"/>
    <w:rsid w:val="0054763D"/>
    <w:rsid w:val="00547A70"/>
    <w:rsid w:val="005564B3"/>
    <w:rsid w:val="00562878"/>
    <w:rsid w:val="005A2286"/>
    <w:rsid w:val="005A2AF0"/>
    <w:rsid w:val="005B0FEB"/>
    <w:rsid w:val="005B1C2F"/>
    <w:rsid w:val="005D1BE3"/>
    <w:rsid w:val="005D3C46"/>
    <w:rsid w:val="005E5A35"/>
    <w:rsid w:val="005F3C36"/>
    <w:rsid w:val="005F7A3E"/>
    <w:rsid w:val="00615DA5"/>
    <w:rsid w:val="00615F5E"/>
    <w:rsid w:val="00616289"/>
    <w:rsid w:val="00622298"/>
    <w:rsid w:val="00624DB0"/>
    <w:rsid w:val="00635918"/>
    <w:rsid w:val="006555D6"/>
    <w:rsid w:val="00675E2E"/>
    <w:rsid w:val="00680F82"/>
    <w:rsid w:val="00690DEB"/>
    <w:rsid w:val="006A4ED4"/>
    <w:rsid w:val="006B488C"/>
    <w:rsid w:val="006B7DF1"/>
    <w:rsid w:val="006D0479"/>
    <w:rsid w:val="006F1252"/>
    <w:rsid w:val="00702F61"/>
    <w:rsid w:val="00703ABC"/>
    <w:rsid w:val="00705E95"/>
    <w:rsid w:val="00707D61"/>
    <w:rsid w:val="00715BF1"/>
    <w:rsid w:val="007205E2"/>
    <w:rsid w:val="00731BFD"/>
    <w:rsid w:val="00766AB4"/>
    <w:rsid w:val="00786B75"/>
    <w:rsid w:val="00797231"/>
    <w:rsid w:val="00797250"/>
    <w:rsid w:val="007A4813"/>
    <w:rsid w:val="007A54E0"/>
    <w:rsid w:val="007B3744"/>
    <w:rsid w:val="007C25D8"/>
    <w:rsid w:val="007C3595"/>
    <w:rsid w:val="007C7E4F"/>
    <w:rsid w:val="007D2626"/>
    <w:rsid w:val="007D3C8C"/>
    <w:rsid w:val="007D497C"/>
    <w:rsid w:val="007E4402"/>
    <w:rsid w:val="007F07B6"/>
    <w:rsid w:val="008027FE"/>
    <w:rsid w:val="008062B2"/>
    <w:rsid w:val="008202B3"/>
    <w:rsid w:val="008251A3"/>
    <w:rsid w:val="008308A7"/>
    <w:rsid w:val="00835FD8"/>
    <w:rsid w:val="00837C2D"/>
    <w:rsid w:val="00837DBE"/>
    <w:rsid w:val="00845512"/>
    <w:rsid w:val="00846295"/>
    <w:rsid w:val="00856BCA"/>
    <w:rsid w:val="008648DB"/>
    <w:rsid w:val="00873137"/>
    <w:rsid w:val="0087471E"/>
    <w:rsid w:val="0087747D"/>
    <w:rsid w:val="008828C9"/>
    <w:rsid w:val="00886C27"/>
    <w:rsid w:val="00890359"/>
    <w:rsid w:val="008A1F00"/>
    <w:rsid w:val="008A7C27"/>
    <w:rsid w:val="008C0245"/>
    <w:rsid w:val="008E5F3C"/>
    <w:rsid w:val="008E6374"/>
    <w:rsid w:val="008F1477"/>
    <w:rsid w:val="00907EF0"/>
    <w:rsid w:val="009116F2"/>
    <w:rsid w:val="009148F5"/>
    <w:rsid w:val="00926101"/>
    <w:rsid w:val="009278A6"/>
    <w:rsid w:val="00944DE7"/>
    <w:rsid w:val="00953832"/>
    <w:rsid w:val="00962758"/>
    <w:rsid w:val="00970183"/>
    <w:rsid w:val="00991E1C"/>
    <w:rsid w:val="009A3071"/>
    <w:rsid w:val="009B1A69"/>
    <w:rsid w:val="009C363E"/>
    <w:rsid w:val="009C54E6"/>
    <w:rsid w:val="009D7AAE"/>
    <w:rsid w:val="009E1CE7"/>
    <w:rsid w:val="009F3447"/>
    <w:rsid w:val="009F4705"/>
    <w:rsid w:val="00A06267"/>
    <w:rsid w:val="00A14F7B"/>
    <w:rsid w:val="00A2221F"/>
    <w:rsid w:val="00A3566C"/>
    <w:rsid w:val="00A370F2"/>
    <w:rsid w:val="00A40385"/>
    <w:rsid w:val="00A430D3"/>
    <w:rsid w:val="00A5538A"/>
    <w:rsid w:val="00A554CC"/>
    <w:rsid w:val="00A55DC3"/>
    <w:rsid w:val="00A57972"/>
    <w:rsid w:val="00A61BDC"/>
    <w:rsid w:val="00A67CB1"/>
    <w:rsid w:val="00A7777B"/>
    <w:rsid w:val="00A80475"/>
    <w:rsid w:val="00A83075"/>
    <w:rsid w:val="00A8459B"/>
    <w:rsid w:val="00A872A5"/>
    <w:rsid w:val="00AA54B4"/>
    <w:rsid w:val="00AA647F"/>
    <w:rsid w:val="00AC7124"/>
    <w:rsid w:val="00AD79FF"/>
    <w:rsid w:val="00AF60BF"/>
    <w:rsid w:val="00AF66BD"/>
    <w:rsid w:val="00B100C5"/>
    <w:rsid w:val="00B12126"/>
    <w:rsid w:val="00B32B16"/>
    <w:rsid w:val="00B44653"/>
    <w:rsid w:val="00B45A32"/>
    <w:rsid w:val="00B51B70"/>
    <w:rsid w:val="00B632FD"/>
    <w:rsid w:val="00B74F66"/>
    <w:rsid w:val="00B87C46"/>
    <w:rsid w:val="00BB4109"/>
    <w:rsid w:val="00BB6D27"/>
    <w:rsid w:val="00BB7977"/>
    <w:rsid w:val="00BC00F9"/>
    <w:rsid w:val="00BC29B1"/>
    <w:rsid w:val="00BD251D"/>
    <w:rsid w:val="00BD52E9"/>
    <w:rsid w:val="00BE42CA"/>
    <w:rsid w:val="00BF71D2"/>
    <w:rsid w:val="00C06DFA"/>
    <w:rsid w:val="00C073A3"/>
    <w:rsid w:val="00C1324D"/>
    <w:rsid w:val="00C13BF3"/>
    <w:rsid w:val="00C16F17"/>
    <w:rsid w:val="00C2273C"/>
    <w:rsid w:val="00C26A6C"/>
    <w:rsid w:val="00C42A11"/>
    <w:rsid w:val="00C433B5"/>
    <w:rsid w:val="00C80471"/>
    <w:rsid w:val="00C81CAF"/>
    <w:rsid w:val="00C92213"/>
    <w:rsid w:val="00C94C91"/>
    <w:rsid w:val="00C957EE"/>
    <w:rsid w:val="00C9596E"/>
    <w:rsid w:val="00CA32E4"/>
    <w:rsid w:val="00CA4ED6"/>
    <w:rsid w:val="00CC6261"/>
    <w:rsid w:val="00CD1399"/>
    <w:rsid w:val="00CD2D8E"/>
    <w:rsid w:val="00CD551E"/>
    <w:rsid w:val="00CD6A2E"/>
    <w:rsid w:val="00CD7388"/>
    <w:rsid w:val="00CE2575"/>
    <w:rsid w:val="00CE6119"/>
    <w:rsid w:val="00CF0672"/>
    <w:rsid w:val="00D06BBA"/>
    <w:rsid w:val="00D2374F"/>
    <w:rsid w:val="00D35612"/>
    <w:rsid w:val="00D4416A"/>
    <w:rsid w:val="00D529EC"/>
    <w:rsid w:val="00D646C5"/>
    <w:rsid w:val="00D876B8"/>
    <w:rsid w:val="00D90584"/>
    <w:rsid w:val="00DA062A"/>
    <w:rsid w:val="00DB0DB8"/>
    <w:rsid w:val="00DB0FB0"/>
    <w:rsid w:val="00DB5376"/>
    <w:rsid w:val="00DC380C"/>
    <w:rsid w:val="00DD31F6"/>
    <w:rsid w:val="00DD4A7D"/>
    <w:rsid w:val="00DD7B66"/>
    <w:rsid w:val="00DE0A43"/>
    <w:rsid w:val="00DE7C78"/>
    <w:rsid w:val="00E04FA0"/>
    <w:rsid w:val="00E06D86"/>
    <w:rsid w:val="00E1605F"/>
    <w:rsid w:val="00E304BC"/>
    <w:rsid w:val="00E33BF4"/>
    <w:rsid w:val="00E35AB1"/>
    <w:rsid w:val="00E570A5"/>
    <w:rsid w:val="00E721A3"/>
    <w:rsid w:val="00E7418D"/>
    <w:rsid w:val="00E7783E"/>
    <w:rsid w:val="00EA6139"/>
    <w:rsid w:val="00EA7440"/>
    <w:rsid w:val="00EB1D10"/>
    <w:rsid w:val="00EC4C2D"/>
    <w:rsid w:val="00EC728D"/>
    <w:rsid w:val="00EE1468"/>
    <w:rsid w:val="00F0117C"/>
    <w:rsid w:val="00F109E2"/>
    <w:rsid w:val="00F16B52"/>
    <w:rsid w:val="00F17EC7"/>
    <w:rsid w:val="00F2556C"/>
    <w:rsid w:val="00F25EDB"/>
    <w:rsid w:val="00F34F30"/>
    <w:rsid w:val="00F74D05"/>
    <w:rsid w:val="00F8742E"/>
    <w:rsid w:val="00F919B1"/>
    <w:rsid w:val="00FA1C88"/>
    <w:rsid w:val="00FB46EE"/>
    <w:rsid w:val="00FB720A"/>
    <w:rsid w:val="00FC5B06"/>
    <w:rsid w:val="00FD389D"/>
    <w:rsid w:val="00FE16B0"/>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0A405F75"/>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1"/>
    <w:unhideWhenUsed/>
    <w:qFormat/>
    <w:rsid w:val="00731BFD"/>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1"/>
    <w:unhideWhenUsed/>
    <w:qFormat/>
    <w:rsid w:val="00731BFD"/>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731BFD"/>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uiPriority w:val="9"/>
    <w:qFormat/>
    <w:rsid w:val="00731BFD"/>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731BFD"/>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731B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31BF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31BFD"/>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
    <w:basedOn w:val="Normal"/>
    <w:link w:val="HeaderChar"/>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731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31BF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731BFD"/>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uiPriority w:val="9"/>
    <w:rsid w:val="00731BFD"/>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731BFD"/>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731BF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31BF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1BFD"/>
    <w:rPr>
      <w:rFonts w:ascii="Arial" w:eastAsia="Times New Roman" w:hAnsi="Arial" w:cs="Times New Roman"/>
      <w:lang w:val="x-none" w:eastAsia="x-none"/>
    </w:rPr>
  </w:style>
  <w:style w:type="numbering" w:customStyle="1" w:styleId="NoList1">
    <w:name w:val="No List1"/>
    <w:next w:val="NoList"/>
    <w:uiPriority w:val="99"/>
    <w:semiHidden/>
    <w:unhideWhenUsed/>
    <w:rsid w:val="00731BFD"/>
  </w:style>
  <w:style w:type="table" w:styleId="TableGrid">
    <w:name w:val="Table Grid"/>
    <w:basedOn w:val="TableNormal"/>
    <w:uiPriority w:val="59"/>
    <w:rsid w:val="00731BF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1BFD"/>
    <w:rPr>
      <w:color w:val="0000FF"/>
      <w:u w:val="single"/>
    </w:rPr>
  </w:style>
  <w:style w:type="character" w:styleId="FollowedHyperlink">
    <w:name w:val="FollowedHyperlink"/>
    <w:uiPriority w:val="99"/>
    <w:semiHidden/>
    <w:unhideWhenUsed/>
    <w:rsid w:val="00731BFD"/>
    <w:rPr>
      <w:color w:val="800080"/>
      <w:u w:val="single"/>
    </w:rPr>
  </w:style>
  <w:style w:type="paragraph" w:customStyle="1" w:styleId="Level1">
    <w:name w:val="Level 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731BF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1BFD"/>
    <w:rPr>
      <w:rFonts w:ascii="Arial" w:eastAsia="Times New Roman" w:hAnsi="Arial" w:cs="Arial"/>
      <w:color w:val="000000"/>
      <w:sz w:val="24"/>
      <w:szCs w:val="24"/>
    </w:rPr>
  </w:style>
  <w:style w:type="paragraph" w:customStyle="1" w:styleId="TableText">
    <w:name w:val="Table Text"/>
    <w:basedOn w:val="Normal"/>
    <w:link w:val="TableTextChar"/>
    <w:uiPriority w:val="99"/>
    <w:rsid w:val="00731BFD"/>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731BFD"/>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31BFD"/>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731BFD"/>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731BFD"/>
    <w:rPr>
      <w:rFonts w:ascii="Times New Roman" w:eastAsia="Times New Roman" w:hAnsi="Times New Roman" w:cs="Times New Roman"/>
      <w:sz w:val="24"/>
      <w:szCs w:val="20"/>
      <w:lang w:val="x-none" w:eastAsia="x-none"/>
    </w:rPr>
  </w:style>
  <w:style w:type="paragraph" w:customStyle="1" w:styleId="Level11">
    <w:name w:val="Level 11"/>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731BFD"/>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731BFD"/>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731BFD"/>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731B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731BF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731BFD"/>
    <w:pPr>
      <w:spacing w:line="253" w:lineRule="atLeast"/>
    </w:pPr>
    <w:rPr>
      <w:rFonts w:cs="Times New Roman"/>
    </w:rPr>
  </w:style>
  <w:style w:type="character" w:customStyle="1" w:styleId="CM2Char">
    <w:name w:val="CM2 Char"/>
    <w:basedOn w:val="DefaultChar"/>
    <w:link w:val="CM2"/>
    <w:rsid w:val="00731BFD"/>
    <w:rPr>
      <w:rFonts w:ascii="Arial" w:eastAsia="Times New Roman" w:hAnsi="Arial" w:cs="Times New Roman"/>
      <w:color w:val="000000"/>
      <w:sz w:val="24"/>
      <w:szCs w:val="24"/>
    </w:rPr>
  </w:style>
  <w:style w:type="paragraph" w:customStyle="1" w:styleId="CM14">
    <w:name w:val="CM14"/>
    <w:basedOn w:val="Default"/>
    <w:next w:val="Default"/>
    <w:rsid w:val="00731BFD"/>
    <w:pPr>
      <w:spacing w:after="380"/>
    </w:pPr>
    <w:rPr>
      <w:rFonts w:cs="Times New Roman"/>
      <w:color w:val="auto"/>
    </w:rPr>
  </w:style>
  <w:style w:type="paragraph" w:customStyle="1" w:styleId="t1">
    <w:name w:val="t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731BFD"/>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731BFD"/>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731BFD"/>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31BFD"/>
  </w:style>
  <w:style w:type="paragraph" w:styleId="BodyText2">
    <w:name w:val="Body Text 2"/>
    <w:basedOn w:val="Normal"/>
    <w:link w:val="BodyText2Char"/>
    <w:rsid w:val="00731BF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731BFD"/>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731BFD"/>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731BFD"/>
    <w:rPr>
      <w:rFonts w:ascii="Arial" w:eastAsia="Times New Roman" w:hAnsi="Arial" w:cs="Times New Roman"/>
      <w:b/>
      <w:bCs/>
      <w:sz w:val="24"/>
      <w:szCs w:val="24"/>
      <w:lang w:val="x-none" w:eastAsia="x-none"/>
    </w:rPr>
  </w:style>
  <w:style w:type="character" w:styleId="Strong">
    <w:name w:val="Strong"/>
    <w:uiPriority w:val="22"/>
    <w:qFormat/>
    <w:rsid w:val="00731BFD"/>
    <w:rPr>
      <w:b/>
      <w:bCs/>
    </w:rPr>
  </w:style>
  <w:style w:type="paragraph" w:customStyle="1" w:styleId="QuickI">
    <w:name w:val="Quick I."/>
    <w:basedOn w:val="Normal"/>
    <w:rsid w:val="00731BFD"/>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731BFD"/>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731BFD"/>
    <w:rPr>
      <w:rFonts w:ascii="Arial" w:eastAsia="Times New Roman" w:hAnsi="Arial" w:cs="Times New Roman"/>
      <w:b/>
      <w:bCs/>
      <w:lang w:val="x-none" w:eastAsia="x-none"/>
    </w:rPr>
  </w:style>
  <w:style w:type="paragraph" w:styleId="Caption">
    <w:name w:val="caption"/>
    <w:aliases w:val="HUD Caption"/>
    <w:basedOn w:val="Normal"/>
    <w:next w:val="Normal"/>
    <w:qFormat/>
    <w:rsid w:val="00731BFD"/>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731BFD"/>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C073A3"/>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731BFD"/>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731BFD"/>
    <w:rPr>
      <w:sz w:val="16"/>
      <w:szCs w:val="16"/>
    </w:rPr>
  </w:style>
  <w:style w:type="paragraph" w:styleId="CommentText">
    <w:name w:val="annotation text"/>
    <w:basedOn w:val="Normal"/>
    <w:link w:val="CommentTextChar"/>
    <w:uiPriority w:val="99"/>
    <w:unhideWhenUsed/>
    <w:rsid w:val="00731B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1BFD"/>
    <w:rPr>
      <w:rFonts w:ascii="Calibri" w:eastAsia="Calibri" w:hAnsi="Calibri" w:cs="Times New Roman"/>
      <w:sz w:val="20"/>
      <w:szCs w:val="20"/>
    </w:rPr>
  </w:style>
  <w:style w:type="paragraph" w:styleId="PlainText">
    <w:name w:val="Plain Text"/>
    <w:basedOn w:val="Normal"/>
    <w:link w:val="PlainTextChar"/>
    <w:uiPriority w:val="99"/>
    <w:unhideWhenUsed/>
    <w:rsid w:val="00731BFD"/>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1BFD"/>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731BFD"/>
    <w:rPr>
      <w:rFonts w:ascii="Arial" w:hAnsi="Arial" w:cs="Arial"/>
    </w:rPr>
  </w:style>
  <w:style w:type="paragraph" w:customStyle="1" w:styleId="StyleHeading3Arial10ptNounderline">
    <w:name w:val="Style Heading 3 + Arial 10 pt No underline"/>
    <w:basedOn w:val="Normal"/>
    <w:link w:val="StyleHeading3Arial10ptNounderlineChar"/>
    <w:rsid w:val="00731BFD"/>
    <w:pPr>
      <w:keepNext/>
      <w:spacing w:after="0" w:line="240" w:lineRule="auto"/>
      <w:jc w:val="both"/>
    </w:pPr>
    <w:rPr>
      <w:rFonts w:ascii="Arial" w:hAnsi="Arial" w:cs="Arial"/>
    </w:rPr>
  </w:style>
  <w:style w:type="character" w:customStyle="1" w:styleId="st">
    <w:name w:val="st"/>
    <w:rsid w:val="00731BFD"/>
  </w:style>
  <w:style w:type="character" w:customStyle="1" w:styleId="style81">
    <w:name w:val="style81"/>
    <w:rsid w:val="00731BFD"/>
    <w:rPr>
      <w:sz w:val="20"/>
      <w:szCs w:val="20"/>
    </w:rPr>
  </w:style>
  <w:style w:type="paragraph" w:customStyle="1" w:styleId="Level3">
    <w:name w:val="Level 3"/>
    <w:basedOn w:val="Normal"/>
    <w:rsid w:val="00731BFD"/>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1BFD"/>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731BFD"/>
    <w:rPr>
      <w:rFonts w:ascii="Calibri" w:eastAsia="Calibri" w:hAnsi="Calibri" w:cs="Times New Roman"/>
      <w:b/>
      <w:bCs/>
      <w:sz w:val="20"/>
      <w:szCs w:val="20"/>
      <w:lang w:val="x-none" w:eastAsia="x-none"/>
    </w:rPr>
  </w:style>
  <w:style w:type="character" w:customStyle="1" w:styleId="hcp3">
    <w:name w:val="hcp3"/>
    <w:rsid w:val="00731BFD"/>
    <w:rPr>
      <w:rFonts w:ascii="Georgia" w:hAnsi="Georgia" w:hint="default"/>
      <w:sz w:val="22"/>
      <w:szCs w:val="22"/>
    </w:rPr>
  </w:style>
  <w:style w:type="paragraph" w:customStyle="1" w:styleId="numbered">
    <w:name w:val="numbered"/>
    <w:basedOn w:val="Normal"/>
    <w:rsid w:val="00731BFD"/>
    <w:pPr>
      <w:spacing w:before="100" w:beforeAutospacing="1" w:after="100" w:afterAutospacing="1"/>
    </w:pPr>
    <w:rPr>
      <w:rFonts w:ascii="Calibri" w:eastAsia="Times New Roman" w:hAnsi="Calibri" w:cs="Times New Roman"/>
    </w:rPr>
  </w:style>
  <w:style w:type="character" w:customStyle="1" w:styleId="hcp9">
    <w:name w:val="hcp9"/>
    <w:rsid w:val="00731BFD"/>
    <w:rPr>
      <w:rFonts w:ascii="Georgia" w:hAnsi="Georgia" w:hint="default"/>
      <w:b w:val="0"/>
      <w:bCs w:val="0"/>
      <w:sz w:val="22"/>
      <w:szCs w:val="22"/>
    </w:rPr>
  </w:style>
  <w:style w:type="paragraph" w:customStyle="1" w:styleId="bluediamond">
    <w:name w:val="bluediamond"/>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731BFD"/>
    <w:rPr>
      <w:rFonts w:ascii="Georgia" w:hAnsi="Georgia" w:hint="default"/>
      <w:sz w:val="22"/>
      <w:szCs w:val="22"/>
    </w:rPr>
  </w:style>
  <w:style w:type="character" w:customStyle="1" w:styleId="hcp4">
    <w:name w:val="hcp4"/>
    <w:rsid w:val="00731BFD"/>
    <w:rPr>
      <w:i/>
      <w:iCs/>
    </w:rPr>
  </w:style>
  <w:style w:type="paragraph" w:customStyle="1" w:styleId="leftnormal">
    <w:name w:val="leftnormal"/>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1BFD"/>
    <w:pPr>
      <w:spacing w:after="0" w:line="240" w:lineRule="auto"/>
    </w:pPr>
    <w:rPr>
      <w:rFonts w:ascii="Calibri" w:eastAsia="Calibri" w:hAnsi="Calibri" w:cs="Times New Roman"/>
    </w:rPr>
  </w:style>
  <w:style w:type="paragraph" w:customStyle="1" w:styleId="CM115">
    <w:name w:val="CM115"/>
    <w:basedOn w:val="Default"/>
    <w:next w:val="Default"/>
    <w:uiPriority w:val="99"/>
    <w:rsid w:val="00731BFD"/>
    <w:pPr>
      <w:widowControl/>
    </w:pPr>
    <w:rPr>
      <w:rFonts w:eastAsia="Calibri"/>
      <w:color w:val="auto"/>
    </w:rPr>
  </w:style>
  <w:style w:type="paragraph" w:customStyle="1" w:styleId="CM5">
    <w:name w:val="CM5"/>
    <w:basedOn w:val="Default"/>
    <w:next w:val="Default"/>
    <w:uiPriority w:val="99"/>
    <w:rsid w:val="00731BFD"/>
    <w:pPr>
      <w:widowControl/>
      <w:spacing w:line="276" w:lineRule="atLeast"/>
    </w:pPr>
    <w:rPr>
      <w:rFonts w:eastAsia="Calibri"/>
      <w:color w:val="auto"/>
    </w:rPr>
  </w:style>
  <w:style w:type="paragraph" w:customStyle="1" w:styleId="Subheading1">
    <w:name w:val="Subheading 1"/>
    <w:basedOn w:val="Normal"/>
    <w:rsid w:val="00731BFD"/>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731BFD"/>
    <w:pPr>
      <w:widowControl w:val="0"/>
      <w:numPr>
        <w:numId w:val="2"/>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731BFD"/>
    <w:pPr>
      <w:numPr>
        <w:numId w:val="3"/>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731BFD"/>
    <w:pPr>
      <w:numPr>
        <w:numId w:val="4"/>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731BFD"/>
    <w:pPr>
      <w:widowControl/>
      <w:numPr>
        <w:numId w:val="5"/>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731BFD"/>
    <w:rPr>
      <w:rFonts w:ascii="Times New Roman" w:eastAsia="Times New Roman" w:hAnsi="Times New Roman" w:cs="Times New Roman"/>
      <w:szCs w:val="20"/>
    </w:rPr>
  </w:style>
  <w:style w:type="paragraph" w:styleId="NormalIndent">
    <w:name w:val="Normal Indent"/>
    <w:basedOn w:val="Normal"/>
    <w:rsid w:val="00731BFD"/>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731BFD"/>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731BFD"/>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731BFD"/>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731BFD"/>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731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1BFD"/>
    <w:rPr>
      <w:rFonts w:ascii="Times New Roman" w:eastAsia="Times New Roman" w:hAnsi="Times New Roman" w:cs="Times New Roman"/>
      <w:sz w:val="20"/>
      <w:szCs w:val="20"/>
    </w:rPr>
  </w:style>
  <w:style w:type="paragraph" w:customStyle="1" w:styleId="MyHeading2">
    <w:name w:val="MyHeading2"/>
    <w:basedOn w:val="Heading2"/>
    <w:next w:val="Normal"/>
    <w:rsid w:val="00731BFD"/>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731BFD"/>
    <w:pPr>
      <w:numPr>
        <w:numId w:val="6"/>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731BF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731BF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731BF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731BF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731BF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731BF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731BFD"/>
    <w:pPr>
      <w:spacing w:after="100"/>
      <w:ind w:left="1760"/>
    </w:pPr>
    <w:rPr>
      <w:rFonts w:ascii="Calibri" w:eastAsia="Times New Roman" w:hAnsi="Calibri" w:cs="Times New Roman"/>
    </w:rPr>
  </w:style>
  <w:style w:type="character" w:customStyle="1" w:styleId="it1">
    <w:name w:val="it1"/>
    <w:rsid w:val="00731BFD"/>
    <w:rPr>
      <w:i/>
      <w:iCs/>
    </w:rPr>
  </w:style>
  <w:style w:type="paragraph" w:customStyle="1" w:styleId="bullet10">
    <w:name w:val="bullet 1"/>
    <w:basedOn w:val="Normal"/>
    <w:link w:val="bullet1Char0"/>
    <w:uiPriority w:val="99"/>
    <w:rsid w:val="00731BFD"/>
    <w:pPr>
      <w:numPr>
        <w:numId w:val="7"/>
      </w:numPr>
      <w:spacing w:after="120" w:line="240" w:lineRule="auto"/>
    </w:pPr>
    <w:rPr>
      <w:rFonts w:ascii="Arial" w:eastAsia="Times New Roman" w:hAnsi="Arial" w:cs="Times New Roman"/>
    </w:rPr>
  </w:style>
  <w:style w:type="paragraph" w:customStyle="1" w:styleId="bullet2">
    <w:name w:val="bullet 2"/>
    <w:basedOn w:val="Normal"/>
    <w:uiPriority w:val="99"/>
    <w:rsid w:val="00731BFD"/>
    <w:pPr>
      <w:numPr>
        <w:ilvl w:val="2"/>
        <w:numId w:val="7"/>
      </w:numPr>
      <w:spacing w:after="120" w:line="240" w:lineRule="auto"/>
    </w:pPr>
    <w:rPr>
      <w:rFonts w:ascii="Arial" w:eastAsia="Times New Roman" w:hAnsi="Arial" w:cs="Arial"/>
    </w:rPr>
  </w:style>
  <w:style w:type="paragraph" w:customStyle="1" w:styleId="bullet3">
    <w:name w:val="bullet 3"/>
    <w:basedOn w:val="Normal"/>
    <w:uiPriority w:val="99"/>
    <w:rsid w:val="00731BFD"/>
    <w:pPr>
      <w:numPr>
        <w:ilvl w:val="4"/>
        <w:numId w:val="7"/>
      </w:numPr>
      <w:spacing w:after="120" w:line="240" w:lineRule="auto"/>
    </w:pPr>
    <w:rPr>
      <w:rFonts w:ascii="Arial" w:eastAsia="Times New Roman" w:hAnsi="Arial" w:cs="Arial"/>
    </w:rPr>
  </w:style>
  <w:style w:type="paragraph" w:customStyle="1" w:styleId="bulletindent1">
    <w:name w:val="bullet indent 1"/>
    <w:basedOn w:val="Normal"/>
    <w:uiPriority w:val="99"/>
    <w:rsid w:val="00731BFD"/>
    <w:pPr>
      <w:numPr>
        <w:ilvl w:val="1"/>
        <w:numId w:val="7"/>
      </w:numPr>
      <w:spacing w:after="120" w:line="240" w:lineRule="auto"/>
    </w:pPr>
    <w:rPr>
      <w:rFonts w:ascii="Arial" w:eastAsia="Times New Roman" w:hAnsi="Arial" w:cs="Arial"/>
    </w:rPr>
  </w:style>
  <w:style w:type="paragraph" w:customStyle="1" w:styleId="bullet4">
    <w:name w:val="bullet 4"/>
    <w:basedOn w:val="Normal"/>
    <w:uiPriority w:val="99"/>
    <w:rsid w:val="00731BFD"/>
    <w:pPr>
      <w:numPr>
        <w:ilvl w:val="6"/>
        <w:numId w:val="7"/>
      </w:numPr>
      <w:spacing w:after="120" w:line="240" w:lineRule="auto"/>
    </w:pPr>
    <w:rPr>
      <w:rFonts w:ascii="Arial" w:eastAsia="Times New Roman" w:hAnsi="Arial" w:cs="Arial"/>
    </w:rPr>
  </w:style>
  <w:style w:type="paragraph" w:customStyle="1" w:styleId="bulletindent2">
    <w:name w:val="bullet indent 2"/>
    <w:basedOn w:val="bullet2"/>
    <w:uiPriority w:val="99"/>
    <w:rsid w:val="00731BFD"/>
    <w:pPr>
      <w:numPr>
        <w:ilvl w:val="3"/>
      </w:numPr>
    </w:pPr>
  </w:style>
  <w:style w:type="paragraph" w:customStyle="1" w:styleId="bulletindent3">
    <w:name w:val="bullet indent 3"/>
    <w:basedOn w:val="bullet3"/>
    <w:uiPriority w:val="99"/>
    <w:rsid w:val="00731BFD"/>
    <w:pPr>
      <w:numPr>
        <w:ilvl w:val="5"/>
      </w:numPr>
    </w:pPr>
  </w:style>
  <w:style w:type="paragraph" w:customStyle="1" w:styleId="bulletindent4">
    <w:name w:val="bullet indent 4"/>
    <w:basedOn w:val="bullet4"/>
    <w:uiPriority w:val="99"/>
    <w:rsid w:val="00731BFD"/>
    <w:pPr>
      <w:numPr>
        <w:ilvl w:val="7"/>
      </w:numPr>
    </w:pPr>
  </w:style>
  <w:style w:type="paragraph" w:customStyle="1" w:styleId="bullet5">
    <w:name w:val="bullet 5"/>
    <w:basedOn w:val="Normal"/>
    <w:uiPriority w:val="99"/>
    <w:rsid w:val="00731BFD"/>
    <w:pPr>
      <w:numPr>
        <w:ilvl w:val="8"/>
        <w:numId w:val="7"/>
      </w:numPr>
      <w:spacing w:after="120" w:line="240" w:lineRule="auto"/>
    </w:pPr>
    <w:rPr>
      <w:rFonts w:ascii="Arial" w:eastAsia="Times New Roman" w:hAnsi="Arial" w:cs="Arial"/>
    </w:rPr>
  </w:style>
  <w:style w:type="numbering" w:customStyle="1" w:styleId="Bullets">
    <w:name w:val="Bullets"/>
    <w:basedOn w:val="NoList"/>
    <w:rsid w:val="00731BFD"/>
    <w:pPr>
      <w:numPr>
        <w:numId w:val="7"/>
      </w:numPr>
    </w:pPr>
  </w:style>
  <w:style w:type="character" w:customStyle="1" w:styleId="bullet1Char0">
    <w:name w:val="bullet 1 Char"/>
    <w:link w:val="bullet10"/>
    <w:uiPriority w:val="99"/>
    <w:rsid w:val="00731BFD"/>
    <w:rPr>
      <w:rFonts w:ascii="Arial" w:eastAsia="Times New Roman" w:hAnsi="Arial" w:cs="Times New Roman"/>
    </w:rPr>
  </w:style>
  <w:style w:type="paragraph" w:customStyle="1" w:styleId="TableNumberedList">
    <w:name w:val="Table Numbered List"/>
    <w:basedOn w:val="Normal"/>
    <w:next w:val="Normal"/>
    <w:link w:val="TableNumberedListChar"/>
    <w:rsid w:val="00731BFD"/>
    <w:pPr>
      <w:keepNext/>
      <w:numPr>
        <w:numId w:val="8"/>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731BFD"/>
    <w:rPr>
      <w:rFonts w:ascii="Arial" w:eastAsia="MS Mincho" w:hAnsi="Arial" w:cs="Times New Roman"/>
      <w:b/>
      <w:sz w:val="20"/>
      <w:szCs w:val="24"/>
    </w:rPr>
  </w:style>
  <w:style w:type="character" w:customStyle="1" w:styleId="TableTextChar">
    <w:name w:val="Table Text Char"/>
    <w:link w:val="TableText"/>
    <w:uiPriority w:val="99"/>
    <w:locked/>
    <w:rsid w:val="00731BFD"/>
    <w:rPr>
      <w:rFonts w:ascii="Arial" w:eastAsia="Times New Roman" w:hAnsi="Arial" w:cs="Times New Roman"/>
      <w:sz w:val="20"/>
      <w:szCs w:val="20"/>
    </w:rPr>
  </w:style>
  <w:style w:type="paragraph" w:customStyle="1" w:styleId="TableHeading">
    <w:name w:val="Table Heading"/>
    <w:basedOn w:val="Normal"/>
    <w:link w:val="TableHeadingChar"/>
    <w:uiPriority w:val="99"/>
    <w:rsid w:val="00731BFD"/>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731BFD"/>
    <w:rPr>
      <w:rFonts w:ascii="Arial" w:eastAsia="Times New Roman" w:hAnsi="Arial" w:cs="Times New Roman"/>
      <w:b/>
      <w:sz w:val="20"/>
      <w:szCs w:val="24"/>
    </w:rPr>
  </w:style>
  <w:style w:type="character" w:styleId="Emphasis">
    <w:name w:val="Emphasis"/>
    <w:uiPriority w:val="20"/>
    <w:qFormat/>
    <w:rsid w:val="00731BFD"/>
    <w:rPr>
      <w:b/>
      <w:bCs/>
      <w:i w:val="0"/>
      <w:iCs w:val="0"/>
    </w:rPr>
  </w:style>
  <w:style w:type="paragraph" w:customStyle="1" w:styleId="Heading1New">
    <w:name w:val="Heading 1 (New)"/>
    <w:basedOn w:val="Heading1"/>
    <w:link w:val="Heading1NewChar"/>
    <w:rsid w:val="00731BFD"/>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731BFD"/>
    <w:rPr>
      <w:rFonts w:ascii="Barclays" w:eastAsia="Times New Roman" w:hAnsi="Barclays" w:cs="Arial"/>
      <w:b/>
      <w:bCs/>
      <w:kern w:val="32"/>
      <w:sz w:val="20"/>
      <w:szCs w:val="32"/>
      <w:lang w:val="en-GB"/>
    </w:rPr>
  </w:style>
  <w:style w:type="paragraph" w:styleId="Revision">
    <w:name w:val="Revision"/>
    <w:hidden/>
    <w:uiPriority w:val="99"/>
    <w:semiHidden/>
    <w:rsid w:val="00731BFD"/>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31BFD"/>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731BFD"/>
    <w:rPr>
      <w:vertAlign w:val="superscript"/>
    </w:rPr>
  </w:style>
  <w:style w:type="numbering" w:customStyle="1" w:styleId="NoList2">
    <w:name w:val="No List2"/>
    <w:next w:val="NoList"/>
    <w:uiPriority w:val="99"/>
    <w:semiHidden/>
    <w:unhideWhenUsed/>
    <w:rsid w:val="00C80471"/>
  </w:style>
  <w:style w:type="numbering" w:customStyle="1" w:styleId="Bullets1">
    <w:name w:val="Bullets1"/>
    <w:basedOn w:val="NoList"/>
    <w:rsid w:val="00C80471"/>
    <w:pPr>
      <w:numPr>
        <w:numId w:val="9"/>
      </w:numPr>
    </w:pPr>
  </w:style>
  <w:style w:type="paragraph" w:styleId="z-TopofForm">
    <w:name w:val="HTML Top of Form"/>
    <w:basedOn w:val="Normal"/>
    <w:next w:val="Normal"/>
    <w:link w:val="z-TopofFormChar"/>
    <w:hidden/>
    <w:rsid w:val="007A54E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7A54E0"/>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7A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A54E0"/>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251AE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CF0672"/>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2F4A92"/>
  </w:style>
  <w:style w:type="numbering" w:customStyle="1" w:styleId="Bullets11">
    <w:name w:val="Bullets11"/>
    <w:basedOn w:val="NoList"/>
    <w:rsid w:val="002F4A92"/>
    <w:pPr>
      <w:numPr>
        <w:numId w:val="1"/>
      </w:numPr>
    </w:pPr>
  </w:style>
  <w:style w:type="numbering" w:customStyle="1" w:styleId="Style1">
    <w:name w:val="Style1"/>
    <w:uiPriority w:val="99"/>
    <w:rsid w:val="002F4A92"/>
    <w:pPr>
      <w:numPr>
        <w:numId w:val="10"/>
      </w:numPr>
    </w:pPr>
  </w:style>
  <w:style w:type="table" w:customStyle="1" w:styleId="TableGrid1">
    <w:name w:val="Table Grid1"/>
    <w:basedOn w:val="TableNormal"/>
    <w:next w:val="TableGrid"/>
    <w:uiPriority w:val="59"/>
    <w:rsid w:val="00E5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89466">
      <w:bodyDiv w:val="1"/>
      <w:marLeft w:val="0"/>
      <w:marRight w:val="0"/>
      <w:marTop w:val="0"/>
      <w:marBottom w:val="0"/>
      <w:divBdr>
        <w:top w:val="none" w:sz="0" w:space="0" w:color="auto"/>
        <w:left w:val="none" w:sz="0" w:space="0" w:color="auto"/>
        <w:bottom w:val="none" w:sz="0" w:space="0" w:color="auto"/>
        <w:right w:val="none" w:sz="0" w:space="0" w:color="auto"/>
      </w:divBdr>
    </w:div>
    <w:div w:id="1031300391">
      <w:bodyDiv w:val="1"/>
      <w:marLeft w:val="0"/>
      <w:marRight w:val="0"/>
      <w:marTop w:val="0"/>
      <w:marBottom w:val="0"/>
      <w:divBdr>
        <w:top w:val="none" w:sz="0" w:space="0" w:color="auto"/>
        <w:left w:val="none" w:sz="0" w:space="0" w:color="auto"/>
        <w:bottom w:val="none" w:sz="0" w:space="0" w:color="auto"/>
        <w:right w:val="none" w:sz="0" w:space="0" w:color="auto"/>
      </w:divBdr>
    </w:div>
    <w:div w:id="1072704203">
      <w:bodyDiv w:val="1"/>
      <w:marLeft w:val="0"/>
      <w:marRight w:val="0"/>
      <w:marTop w:val="0"/>
      <w:marBottom w:val="0"/>
      <w:divBdr>
        <w:top w:val="none" w:sz="0" w:space="0" w:color="auto"/>
        <w:left w:val="none" w:sz="0" w:space="0" w:color="auto"/>
        <w:bottom w:val="none" w:sz="0" w:space="0" w:color="auto"/>
        <w:right w:val="none" w:sz="0" w:space="0" w:color="auto"/>
      </w:divBdr>
    </w:div>
    <w:div w:id="1403914026">
      <w:bodyDiv w:val="1"/>
      <w:marLeft w:val="0"/>
      <w:marRight w:val="0"/>
      <w:marTop w:val="0"/>
      <w:marBottom w:val="0"/>
      <w:divBdr>
        <w:top w:val="none" w:sz="0" w:space="0" w:color="auto"/>
        <w:left w:val="none" w:sz="0" w:space="0" w:color="auto"/>
        <w:bottom w:val="none" w:sz="0" w:space="0" w:color="auto"/>
        <w:right w:val="none" w:sz="0" w:space="0" w:color="auto"/>
      </w:divBdr>
    </w:div>
    <w:div w:id="1499032825">
      <w:bodyDiv w:val="1"/>
      <w:marLeft w:val="0"/>
      <w:marRight w:val="0"/>
      <w:marTop w:val="0"/>
      <w:marBottom w:val="0"/>
      <w:divBdr>
        <w:top w:val="none" w:sz="0" w:space="0" w:color="auto"/>
        <w:left w:val="none" w:sz="0" w:space="0" w:color="auto"/>
        <w:bottom w:val="none" w:sz="0" w:space="0" w:color="auto"/>
        <w:right w:val="none" w:sz="0" w:space="0" w:color="auto"/>
      </w:divBdr>
    </w:div>
    <w:div w:id="1549143397">
      <w:bodyDiv w:val="1"/>
      <w:marLeft w:val="0"/>
      <w:marRight w:val="0"/>
      <w:marTop w:val="0"/>
      <w:marBottom w:val="0"/>
      <w:divBdr>
        <w:top w:val="none" w:sz="0" w:space="0" w:color="auto"/>
        <w:left w:val="none" w:sz="0" w:space="0" w:color="auto"/>
        <w:bottom w:val="none" w:sz="0" w:space="0" w:color="auto"/>
        <w:right w:val="none" w:sz="0" w:space="0" w:color="auto"/>
      </w:divBdr>
    </w:div>
    <w:div w:id="1606157641">
      <w:bodyDiv w:val="1"/>
      <w:marLeft w:val="0"/>
      <w:marRight w:val="0"/>
      <w:marTop w:val="0"/>
      <w:marBottom w:val="0"/>
      <w:divBdr>
        <w:top w:val="none" w:sz="0" w:space="0" w:color="auto"/>
        <w:left w:val="none" w:sz="0" w:space="0" w:color="auto"/>
        <w:bottom w:val="none" w:sz="0" w:space="0" w:color="auto"/>
        <w:right w:val="none" w:sz="0" w:space="0" w:color="auto"/>
      </w:divBdr>
    </w:div>
    <w:div w:id="1827427897">
      <w:bodyDiv w:val="1"/>
      <w:marLeft w:val="0"/>
      <w:marRight w:val="0"/>
      <w:marTop w:val="0"/>
      <w:marBottom w:val="0"/>
      <w:divBdr>
        <w:top w:val="none" w:sz="0" w:space="0" w:color="auto"/>
        <w:left w:val="none" w:sz="0" w:space="0" w:color="auto"/>
        <w:bottom w:val="none" w:sz="0" w:space="0" w:color="auto"/>
        <w:right w:val="none" w:sz="0" w:space="0" w:color="auto"/>
      </w:divBdr>
    </w:div>
    <w:div w:id="18980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y.newnycontracts.com/FrontEnd/VendorSearchPublic.as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mailto:bidprotests@osc.state.ny.u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mwbecertification@esd.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opa@esd.ny.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ogs.ny.gov/list-entities-determined-be-non-responsive-biddersofferers-pursuant-nys-iran-divestment-act-201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8503-C43F-4CC4-A746-6A0E68AA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NYSDTF;Matthew.Brownell@tax.ny.gov</dc:creator>
  <cp:lastModifiedBy>Jones, Earl M (TAX)</cp:lastModifiedBy>
  <cp:revision>2</cp:revision>
  <cp:lastPrinted>2020-07-06T19:47:00Z</cp:lastPrinted>
  <dcterms:created xsi:type="dcterms:W3CDTF">2021-10-22T14:49:00Z</dcterms:created>
  <dcterms:modified xsi:type="dcterms:W3CDTF">2021-10-22T14:49:00Z</dcterms:modified>
</cp:coreProperties>
</file>