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EE102D" w:rsidRPr="00B82D15" w14:paraId="57232C0F" w14:textId="77777777" w:rsidTr="00AF283B">
        <w:trPr>
          <w:trHeight w:val="1017"/>
          <w:jc w:val="center"/>
        </w:trPr>
        <w:tc>
          <w:tcPr>
            <w:tcW w:w="11131" w:type="dxa"/>
            <w:gridSpan w:val="3"/>
          </w:tcPr>
          <w:p w14:paraId="67669476" w14:textId="77777777" w:rsidR="00EE102D" w:rsidRDefault="00EE102D" w:rsidP="00217E7B">
            <w:pPr>
              <w:ind w:left="733"/>
              <w:rPr>
                <w:i/>
              </w:rPr>
            </w:pPr>
            <w:r>
              <w:rPr>
                <w:i/>
                <w:noProof/>
              </w:rPr>
              <w:drawing>
                <wp:inline distT="0" distB="0" distL="0" distR="0" wp14:anchorId="43FEFBBD" wp14:editId="280C574E">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55A6009" w14:textId="77777777" w:rsidR="00EE102D" w:rsidRPr="000772D4" w:rsidRDefault="00EE102D" w:rsidP="00217E7B">
            <w:pPr>
              <w:ind w:left="45"/>
              <w:rPr>
                <w:i/>
              </w:rPr>
            </w:pPr>
          </w:p>
        </w:tc>
      </w:tr>
      <w:tr w:rsidR="00EE102D" w:rsidRPr="004E21EB" w14:paraId="0D5C00D6" w14:textId="77777777" w:rsidTr="00AF283B">
        <w:trPr>
          <w:trHeight w:val="551"/>
          <w:jc w:val="center"/>
        </w:trPr>
        <w:tc>
          <w:tcPr>
            <w:tcW w:w="4406" w:type="dxa"/>
            <w:vAlign w:val="center"/>
          </w:tcPr>
          <w:p w14:paraId="7B5E1FC6" w14:textId="77777777" w:rsidR="00EE102D" w:rsidRDefault="00EE102D" w:rsidP="00217E7B">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64F5F772" w14:textId="77777777" w:rsidR="00EE102D" w:rsidRDefault="00EE102D" w:rsidP="00217E7B">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4B22CED1" w14:textId="77777777" w:rsidR="00EE102D" w:rsidRDefault="00EE102D" w:rsidP="00217E7B">
            <w:pPr>
              <w:spacing w:before="60"/>
              <w:ind w:left="734"/>
              <w:rPr>
                <w:rFonts w:ascii="Proxima Nova Rg" w:hAnsi="Proxima Nova Rg" w:cs="Arial"/>
                <w:b/>
                <w:caps/>
                <w:noProof/>
                <w:sz w:val="20"/>
              </w:rPr>
            </w:pPr>
          </w:p>
          <w:p w14:paraId="1165122D" w14:textId="77777777" w:rsidR="00EE102D" w:rsidRPr="00352E1A" w:rsidRDefault="00EE102D" w:rsidP="00217E7B">
            <w:pPr>
              <w:spacing w:before="60"/>
              <w:ind w:left="734"/>
              <w:rPr>
                <w:rFonts w:ascii="Proxima Nova Rg" w:hAnsi="Proxima Nova Rg" w:cs="Arial"/>
                <w:b/>
                <w:caps/>
                <w:noProof/>
                <w:sz w:val="20"/>
              </w:rPr>
            </w:pPr>
          </w:p>
        </w:tc>
        <w:tc>
          <w:tcPr>
            <w:tcW w:w="2963" w:type="dxa"/>
            <w:vAlign w:val="center"/>
          </w:tcPr>
          <w:p w14:paraId="6D77118D" w14:textId="77777777" w:rsidR="00EE102D" w:rsidRPr="004E21EB" w:rsidRDefault="00EE102D" w:rsidP="00217E7B">
            <w:pPr>
              <w:ind w:left="250"/>
              <w:rPr>
                <w:rFonts w:ascii="Proxima Nova Rg" w:hAnsi="Proxima Nova Rg"/>
                <w:noProof/>
              </w:rPr>
            </w:pPr>
          </w:p>
        </w:tc>
        <w:tc>
          <w:tcPr>
            <w:tcW w:w="3762" w:type="dxa"/>
            <w:vAlign w:val="center"/>
          </w:tcPr>
          <w:p w14:paraId="0BE939D3" w14:textId="77777777" w:rsidR="00EE102D" w:rsidRPr="004E21EB" w:rsidRDefault="00EE102D" w:rsidP="00217E7B">
            <w:pPr>
              <w:ind w:left="593"/>
              <w:rPr>
                <w:rFonts w:ascii="Proxima Nova Rg" w:hAnsi="Proxima Nova Rg" w:cs="Arial"/>
                <w:caps/>
                <w:noProof/>
                <w:sz w:val="20"/>
              </w:rPr>
            </w:pPr>
          </w:p>
        </w:tc>
      </w:tr>
    </w:tbl>
    <w:p w14:paraId="1D98D987" w14:textId="17816137" w:rsidR="007876EE" w:rsidRPr="00AF283B" w:rsidRDefault="00C00317" w:rsidP="007876EE">
      <w:pPr>
        <w:ind w:left="-480"/>
        <w:jc w:val="center"/>
        <w:rPr>
          <w:rFonts w:cs="Arial"/>
          <w:b/>
          <w:sz w:val="26"/>
          <w:szCs w:val="26"/>
        </w:rPr>
      </w:pPr>
      <w:r>
        <w:rPr>
          <w:rFonts w:cs="Arial"/>
          <w:b/>
          <w:sz w:val="26"/>
          <w:szCs w:val="26"/>
        </w:rPr>
        <w:t xml:space="preserve">May </w:t>
      </w:r>
      <w:r w:rsidRPr="007C6983">
        <w:rPr>
          <w:rFonts w:cs="Arial"/>
          <w:b/>
          <w:sz w:val="26"/>
          <w:szCs w:val="26"/>
        </w:rPr>
        <w:t>1</w:t>
      </w:r>
      <w:r w:rsidR="00817697" w:rsidRPr="007C6983">
        <w:rPr>
          <w:rFonts w:cs="Arial"/>
          <w:b/>
          <w:sz w:val="26"/>
          <w:szCs w:val="26"/>
        </w:rPr>
        <w:t>5</w:t>
      </w:r>
      <w:r>
        <w:rPr>
          <w:rFonts w:cs="Arial"/>
          <w:b/>
          <w:sz w:val="26"/>
          <w:szCs w:val="26"/>
        </w:rPr>
        <w:t>, 2018</w:t>
      </w:r>
    </w:p>
    <w:p w14:paraId="0BDDC3F9" w14:textId="77777777" w:rsidR="007876EE" w:rsidRPr="00AF283B" w:rsidRDefault="007876EE" w:rsidP="007876EE">
      <w:pPr>
        <w:jc w:val="center"/>
        <w:rPr>
          <w:rFonts w:ascii="Times New Roman" w:hAnsi="Times New Roman"/>
          <w:sz w:val="20"/>
          <w:szCs w:val="20"/>
        </w:rPr>
      </w:pPr>
    </w:p>
    <w:p w14:paraId="55B3D636" w14:textId="77777777" w:rsidR="007876EE" w:rsidRPr="00AF283B" w:rsidRDefault="00FD293C" w:rsidP="007876EE">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Response to Bidder Questions and </w:t>
      </w:r>
      <w:r w:rsidR="007876EE" w:rsidRPr="00AF283B">
        <w:rPr>
          <w:rFonts w:ascii="Calibri" w:eastAsia="Calibri" w:hAnsi="Calibri" w:cs="Calibri"/>
          <w:b/>
          <w:bCs/>
          <w:sz w:val="26"/>
          <w:szCs w:val="26"/>
        </w:rPr>
        <w:t>Amendment #</w:t>
      </w:r>
      <w:r w:rsidR="00C00317">
        <w:rPr>
          <w:rFonts w:ascii="Calibri" w:eastAsia="Calibri" w:hAnsi="Calibri" w:cs="Calibri"/>
          <w:b/>
          <w:bCs/>
          <w:sz w:val="26"/>
          <w:szCs w:val="26"/>
        </w:rPr>
        <w:t>1</w:t>
      </w:r>
      <w:r w:rsidR="007876EE" w:rsidRPr="00AF283B">
        <w:rPr>
          <w:rFonts w:ascii="Calibri" w:eastAsia="Calibri" w:hAnsi="Calibri" w:cs="Calibri"/>
          <w:b/>
          <w:bCs/>
          <w:sz w:val="26"/>
          <w:szCs w:val="26"/>
        </w:rPr>
        <w:t xml:space="preserve"> </w:t>
      </w:r>
    </w:p>
    <w:p w14:paraId="6F2DBCA4" w14:textId="77777777" w:rsidR="007876EE" w:rsidRPr="00AF283B" w:rsidRDefault="007876EE" w:rsidP="007876EE">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For Request for Proposals (RFP) </w:t>
      </w:r>
      <w:r w:rsidR="00C00317">
        <w:rPr>
          <w:rFonts w:ascii="Calibri" w:eastAsia="Calibri" w:hAnsi="Calibri" w:cs="Calibri"/>
          <w:b/>
          <w:bCs/>
          <w:sz w:val="26"/>
          <w:szCs w:val="26"/>
        </w:rPr>
        <w:t>18-102</w:t>
      </w:r>
      <w:r w:rsidR="003074EE" w:rsidRPr="00AF283B">
        <w:rPr>
          <w:rFonts w:ascii="Calibri" w:eastAsia="Calibri" w:hAnsi="Calibri" w:cs="Calibri"/>
          <w:b/>
          <w:bCs/>
          <w:sz w:val="26"/>
          <w:szCs w:val="26"/>
        </w:rPr>
        <w:t xml:space="preserve"> </w:t>
      </w:r>
      <w:r w:rsidR="00C00317">
        <w:rPr>
          <w:rFonts w:ascii="Calibri" w:eastAsia="Calibri" w:hAnsi="Calibri" w:cs="Calibri"/>
          <w:b/>
          <w:bCs/>
          <w:sz w:val="26"/>
          <w:szCs w:val="26"/>
        </w:rPr>
        <w:t>Financial Institution Data Match Services</w:t>
      </w:r>
      <w:r w:rsidR="003074EE" w:rsidRPr="00AF283B">
        <w:rPr>
          <w:rFonts w:ascii="Calibri" w:eastAsia="Calibri" w:hAnsi="Calibri" w:cs="Calibri"/>
          <w:b/>
          <w:bCs/>
          <w:sz w:val="26"/>
          <w:szCs w:val="26"/>
        </w:rPr>
        <w:t xml:space="preserve"> </w:t>
      </w:r>
    </w:p>
    <w:p w14:paraId="48AAD66A" w14:textId="77777777" w:rsidR="007876EE" w:rsidRPr="00AF283B" w:rsidRDefault="007876EE" w:rsidP="007876EE">
      <w:pPr>
        <w:autoSpaceDE w:val="0"/>
        <w:autoSpaceDN w:val="0"/>
        <w:adjustRightInd w:val="0"/>
        <w:jc w:val="center"/>
        <w:rPr>
          <w:rFonts w:ascii="Calibri" w:eastAsia="Calibri" w:hAnsi="Calibri" w:cs="Calibri"/>
          <w:b/>
          <w:bCs/>
          <w:sz w:val="20"/>
          <w:szCs w:val="20"/>
        </w:rPr>
      </w:pPr>
    </w:p>
    <w:p w14:paraId="5CF07DA4" w14:textId="77777777" w:rsidR="007876EE" w:rsidRPr="003117F7" w:rsidRDefault="007876EE" w:rsidP="007876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To All Potential Bidders:</w:t>
      </w:r>
    </w:p>
    <w:p w14:paraId="1110F451" w14:textId="77777777" w:rsidR="007876EE" w:rsidRPr="003117F7" w:rsidRDefault="007876EE" w:rsidP="007876EE">
      <w:pPr>
        <w:autoSpaceDE w:val="0"/>
        <w:autoSpaceDN w:val="0"/>
        <w:adjustRightInd w:val="0"/>
        <w:rPr>
          <w:rFonts w:ascii="Calibri" w:eastAsia="Calibri" w:hAnsi="Calibri" w:cs="Calibri"/>
          <w:sz w:val="22"/>
          <w:szCs w:val="22"/>
        </w:rPr>
      </w:pPr>
    </w:p>
    <w:p w14:paraId="527984F1" w14:textId="77777777" w:rsidR="003074EE" w:rsidRPr="003117F7"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Attached are the </w:t>
      </w:r>
      <w:r>
        <w:rPr>
          <w:rFonts w:ascii="Calibri" w:eastAsia="Calibri" w:hAnsi="Calibri" w:cs="Calibri"/>
          <w:sz w:val="22"/>
          <w:szCs w:val="22"/>
        </w:rPr>
        <w:t xml:space="preserve">Department’s responses to </w:t>
      </w:r>
      <w:r w:rsidRPr="003117F7">
        <w:rPr>
          <w:rFonts w:ascii="Calibri" w:eastAsia="Calibri" w:hAnsi="Calibri" w:cs="Calibri"/>
          <w:sz w:val="22"/>
          <w:szCs w:val="22"/>
        </w:rPr>
        <w:t xml:space="preserve">Questions </w:t>
      </w:r>
      <w:r>
        <w:rPr>
          <w:rFonts w:ascii="Calibri" w:eastAsia="Calibri" w:hAnsi="Calibri" w:cs="Calibri"/>
          <w:sz w:val="22"/>
          <w:szCs w:val="22"/>
        </w:rPr>
        <w:t xml:space="preserve">received </w:t>
      </w:r>
      <w:r w:rsidRPr="003117F7">
        <w:rPr>
          <w:rFonts w:ascii="Calibri" w:eastAsia="Calibri" w:hAnsi="Calibri" w:cs="Calibri"/>
          <w:sz w:val="22"/>
          <w:szCs w:val="22"/>
        </w:rPr>
        <w:t>for the above</w:t>
      </w:r>
      <w:r>
        <w:rPr>
          <w:rFonts w:ascii="Calibri" w:eastAsia="Calibri" w:hAnsi="Calibri" w:cs="Calibri"/>
          <w:sz w:val="22"/>
          <w:szCs w:val="22"/>
        </w:rPr>
        <w:t xml:space="preserve"> </w:t>
      </w:r>
      <w:r w:rsidRPr="003117F7">
        <w:rPr>
          <w:rFonts w:ascii="Calibri" w:eastAsia="Calibri" w:hAnsi="Calibri" w:cs="Calibri"/>
          <w:sz w:val="22"/>
          <w:szCs w:val="22"/>
        </w:rPr>
        <w:t>referenced RFP.</w:t>
      </w:r>
    </w:p>
    <w:p w14:paraId="1AEDF043" w14:textId="77777777" w:rsidR="003074EE" w:rsidRPr="003117F7" w:rsidRDefault="003074EE" w:rsidP="003074EE">
      <w:pPr>
        <w:autoSpaceDE w:val="0"/>
        <w:autoSpaceDN w:val="0"/>
        <w:adjustRightInd w:val="0"/>
        <w:rPr>
          <w:rFonts w:ascii="Calibri" w:eastAsia="Calibri" w:hAnsi="Calibri" w:cs="Calibri"/>
          <w:sz w:val="22"/>
          <w:szCs w:val="22"/>
        </w:rPr>
      </w:pPr>
    </w:p>
    <w:p w14:paraId="35270498" w14:textId="77777777" w:rsidR="003074EE"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The Department is issuing </w:t>
      </w:r>
      <w:r w:rsidR="00EE102D">
        <w:rPr>
          <w:rFonts w:ascii="Calibri" w:eastAsia="Calibri" w:hAnsi="Calibri" w:cs="Calibri"/>
          <w:sz w:val="22"/>
          <w:szCs w:val="22"/>
        </w:rPr>
        <w:t>Amendment #</w:t>
      </w:r>
      <w:r w:rsidR="00C00317">
        <w:rPr>
          <w:rFonts w:ascii="Calibri" w:eastAsia="Calibri" w:hAnsi="Calibri" w:cs="Calibri"/>
          <w:sz w:val="22"/>
          <w:szCs w:val="22"/>
        </w:rPr>
        <w:t>1</w:t>
      </w:r>
      <w:r>
        <w:rPr>
          <w:rFonts w:ascii="Calibri" w:eastAsia="Calibri" w:hAnsi="Calibri" w:cs="Calibri"/>
          <w:sz w:val="22"/>
          <w:szCs w:val="22"/>
        </w:rPr>
        <w:t xml:space="preserve"> </w:t>
      </w:r>
      <w:r w:rsidR="00464EA6">
        <w:rPr>
          <w:rFonts w:ascii="Calibri" w:eastAsia="Calibri" w:hAnsi="Calibri" w:cs="Calibri"/>
          <w:sz w:val="22"/>
          <w:szCs w:val="22"/>
        </w:rPr>
        <w:t>to amend language in the following sections</w:t>
      </w:r>
      <w:r w:rsidRPr="003117F7">
        <w:rPr>
          <w:rFonts w:ascii="Calibri" w:eastAsia="Calibri" w:hAnsi="Calibri" w:cs="Calibri"/>
          <w:sz w:val="22"/>
          <w:szCs w:val="22"/>
        </w:rPr>
        <w:t>:</w:t>
      </w:r>
    </w:p>
    <w:p w14:paraId="34E81549" w14:textId="77777777" w:rsidR="00464EA6" w:rsidRPr="00464EA6" w:rsidRDefault="00C00317" w:rsidP="002C0E03">
      <w:pPr>
        <w:pStyle w:val="ListParagraph"/>
        <w:numPr>
          <w:ilvl w:val="0"/>
          <w:numId w:val="1"/>
        </w:numPr>
        <w:autoSpaceDE w:val="0"/>
        <w:autoSpaceDN w:val="0"/>
        <w:adjustRightInd w:val="0"/>
        <w:spacing w:before="240" w:after="120"/>
        <w:rPr>
          <w:rFonts w:cs="Arial"/>
        </w:rPr>
      </w:pPr>
      <w:r>
        <w:rPr>
          <w:rFonts w:cs="Arial"/>
        </w:rPr>
        <w:t>Schedule of Events</w:t>
      </w:r>
    </w:p>
    <w:p w14:paraId="468551BC" w14:textId="77777777" w:rsidR="007876EE" w:rsidRPr="003117F7" w:rsidRDefault="00685091" w:rsidP="007876EE">
      <w:pPr>
        <w:spacing w:line="276" w:lineRule="auto"/>
        <w:jc w:val="both"/>
        <w:rPr>
          <w:rFonts w:ascii="Calibri" w:eastAsia="Calibri" w:hAnsi="Calibri" w:cs="Arial"/>
          <w:sz w:val="22"/>
          <w:szCs w:val="22"/>
        </w:rPr>
      </w:pPr>
      <w:r>
        <w:rPr>
          <w:rFonts w:ascii="Calibri" w:eastAsia="Calibri" w:hAnsi="Calibri" w:cs="Arial"/>
          <w:sz w:val="22"/>
          <w:szCs w:val="22"/>
        </w:rPr>
        <w:t>Corrected pages are attached to this document</w:t>
      </w:r>
      <w:r w:rsidR="006D68DD">
        <w:rPr>
          <w:rFonts w:ascii="Calibri" w:eastAsia="Calibri" w:hAnsi="Calibri" w:cs="Arial"/>
          <w:sz w:val="22"/>
          <w:szCs w:val="22"/>
        </w:rPr>
        <w:t>.</w:t>
      </w:r>
      <w:r>
        <w:rPr>
          <w:rFonts w:ascii="Calibri" w:eastAsia="Calibri" w:hAnsi="Calibri" w:cs="Arial"/>
          <w:sz w:val="22"/>
          <w:szCs w:val="22"/>
        </w:rPr>
        <w:t xml:space="preserve">  </w:t>
      </w:r>
      <w:r w:rsidR="007876EE" w:rsidRPr="003117F7">
        <w:rPr>
          <w:rFonts w:ascii="Calibri" w:eastAsia="Calibri" w:hAnsi="Calibri" w:cs="Arial"/>
          <w:sz w:val="22"/>
          <w:szCs w:val="22"/>
        </w:rPr>
        <w:t xml:space="preserve">All </w:t>
      </w:r>
      <w:r w:rsidR="007876EE">
        <w:rPr>
          <w:rFonts w:ascii="Calibri" w:eastAsia="Calibri" w:hAnsi="Calibri" w:cs="Arial"/>
          <w:sz w:val="22"/>
          <w:szCs w:val="22"/>
        </w:rPr>
        <w:t>deletions are shown as shaded, strike-through text, all additions are</w:t>
      </w:r>
      <w:r w:rsidR="007876EE" w:rsidRPr="003117F7">
        <w:rPr>
          <w:rFonts w:ascii="Calibri" w:eastAsia="Calibri" w:hAnsi="Calibri" w:cs="Arial"/>
          <w:sz w:val="22"/>
          <w:szCs w:val="22"/>
        </w:rPr>
        <w:t xml:space="preserve"> </w:t>
      </w:r>
      <w:r w:rsidR="007876EE">
        <w:rPr>
          <w:rFonts w:ascii="Calibri" w:eastAsia="Calibri" w:hAnsi="Calibri" w:cs="Arial"/>
          <w:sz w:val="22"/>
          <w:szCs w:val="22"/>
        </w:rPr>
        <w:t xml:space="preserve">made </w:t>
      </w:r>
      <w:r w:rsidR="007876EE" w:rsidRPr="003117F7">
        <w:rPr>
          <w:rFonts w:ascii="Calibri" w:eastAsia="Calibri" w:hAnsi="Calibri" w:cs="Arial"/>
          <w:sz w:val="22"/>
          <w:szCs w:val="22"/>
        </w:rPr>
        <w:t xml:space="preserve">in </w:t>
      </w:r>
      <w:r w:rsidR="00C00317">
        <w:rPr>
          <w:rFonts w:ascii="Calibri" w:eastAsia="Calibri" w:hAnsi="Calibri" w:cs="Arial"/>
          <w:sz w:val="22"/>
          <w:szCs w:val="22"/>
        </w:rPr>
        <w:t>red</w:t>
      </w:r>
      <w:r w:rsidR="007876EE">
        <w:rPr>
          <w:rFonts w:ascii="Calibri" w:eastAsia="Calibri" w:hAnsi="Calibri" w:cs="Arial"/>
          <w:sz w:val="22"/>
          <w:szCs w:val="22"/>
        </w:rPr>
        <w:t xml:space="preserve"> text</w:t>
      </w:r>
      <w:r w:rsidR="007876EE" w:rsidRPr="003117F7">
        <w:rPr>
          <w:rFonts w:ascii="Calibri" w:eastAsia="Calibri" w:hAnsi="Calibri" w:cs="Arial"/>
          <w:sz w:val="22"/>
          <w:szCs w:val="22"/>
        </w:rPr>
        <w:t>.</w:t>
      </w:r>
    </w:p>
    <w:p w14:paraId="039D6654" w14:textId="77777777" w:rsidR="007876EE" w:rsidRDefault="007876EE" w:rsidP="007876EE">
      <w:pPr>
        <w:spacing w:line="276" w:lineRule="auto"/>
        <w:jc w:val="both"/>
        <w:rPr>
          <w:rFonts w:ascii="Calibri" w:eastAsia="Calibri" w:hAnsi="Calibri" w:cs="Arial"/>
          <w:sz w:val="22"/>
          <w:szCs w:val="22"/>
        </w:rPr>
      </w:pPr>
    </w:p>
    <w:p w14:paraId="486B4D80" w14:textId="77777777" w:rsidR="00C77061" w:rsidRDefault="007876EE" w:rsidP="007876EE">
      <w:pPr>
        <w:spacing w:line="276" w:lineRule="auto"/>
        <w:rPr>
          <w:rFonts w:ascii="Calibri" w:eastAsia="Calibri" w:hAnsi="Calibri" w:cs="Arial"/>
          <w:sz w:val="22"/>
          <w:szCs w:val="22"/>
        </w:rPr>
        <w:sectPr w:rsidR="00C77061" w:rsidSect="00AF283B">
          <w:headerReference w:type="default" r:id="rId8"/>
          <w:footerReference w:type="default" r:id="rId9"/>
          <w:headerReference w:type="first" r:id="rId10"/>
          <w:footerReference w:type="first" r:id="rId11"/>
          <w:pgSz w:w="12240" w:h="15840"/>
          <w:pgMar w:top="1440" w:right="1440" w:bottom="1170" w:left="1440" w:header="720" w:footer="720" w:gutter="0"/>
          <w:cols w:space="720"/>
          <w:titlePg/>
          <w:docGrid w:linePitch="360"/>
        </w:sectPr>
      </w:pPr>
      <w:r w:rsidRPr="003117F7">
        <w:rPr>
          <w:rFonts w:ascii="Calibri" w:eastAsia="Calibri" w:hAnsi="Calibri" w:cs="Arial"/>
          <w:sz w:val="22"/>
          <w:szCs w:val="22"/>
        </w:rPr>
        <w:t xml:space="preserve">All other requirements and conditions </w:t>
      </w:r>
      <w:r>
        <w:rPr>
          <w:rFonts w:ascii="Calibri" w:eastAsia="Calibri" w:hAnsi="Calibri" w:cs="Arial"/>
          <w:sz w:val="22"/>
          <w:szCs w:val="22"/>
        </w:rPr>
        <w:t>remain as indicated in the RFP.</w:t>
      </w:r>
    </w:p>
    <w:p w14:paraId="57890F0D" w14:textId="77777777" w:rsidR="002C0E03" w:rsidRPr="00465231" w:rsidRDefault="002C0E03" w:rsidP="002C0E03">
      <w:pPr>
        <w:numPr>
          <w:ilvl w:val="0"/>
          <w:numId w:val="39"/>
        </w:numPr>
        <w:tabs>
          <w:tab w:val="left" w:pos="2880"/>
          <w:tab w:val="left" w:pos="4320"/>
          <w:tab w:val="left" w:pos="5760"/>
          <w:tab w:val="left" w:pos="7200"/>
        </w:tabs>
        <w:spacing w:after="200" w:line="276" w:lineRule="auto"/>
        <w:ind w:right="-900"/>
        <w:rPr>
          <w:rFonts w:ascii="Calibri" w:eastAsia="Calibri" w:hAnsi="Calibri"/>
          <w:vanish/>
          <w:sz w:val="22"/>
          <w:szCs w:val="22"/>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17"/>
        <w:gridCol w:w="900"/>
        <w:gridCol w:w="5243"/>
        <w:gridCol w:w="4860"/>
      </w:tblGrid>
      <w:tr w:rsidR="00AD5B3F" w:rsidRPr="00BC3B5B" w14:paraId="0B533616" w14:textId="77777777" w:rsidTr="002E4E00">
        <w:trPr>
          <w:tblHeader/>
        </w:trPr>
        <w:tc>
          <w:tcPr>
            <w:tcW w:w="828" w:type="dxa"/>
            <w:shd w:val="pct20" w:color="auto" w:fill="auto"/>
          </w:tcPr>
          <w:p w14:paraId="4013409C" w14:textId="77777777" w:rsidR="00AD5B3F" w:rsidRPr="00BC3B5B" w:rsidRDefault="00AD5B3F" w:rsidP="00BC3B5B">
            <w:pPr>
              <w:spacing w:line="276" w:lineRule="auto"/>
              <w:jc w:val="center"/>
              <w:rPr>
                <w:rFonts w:asciiTheme="minorHAnsi" w:hAnsiTheme="minorHAnsi" w:cstheme="minorHAnsi"/>
                <w:b/>
                <w:sz w:val="20"/>
                <w:szCs w:val="20"/>
              </w:rPr>
            </w:pPr>
            <w:r w:rsidRPr="00BC3B5B">
              <w:rPr>
                <w:rFonts w:asciiTheme="minorHAnsi" w:hAnsiTheme="minorHAnsi" w:cstheme="minorHAnsi"/>
                <w:b/>
                <w:sz w:val="20"/>
                <w:szCs w:val="20"/>
              </w:rPr>
              <w:t>#</w:t>
            </w:r>
          </w:p>
        </w:tc>
        <w:tc>
          <w:tcPr>
            <w:tcW w:w="1417" w:type="dxa"/>
            <w:shd w:val="pct20" w:color="auto" w:fill="auto"/>
          </w:tcPr>
          <w:p w14:paraId="3DA2872D" w14:textId="77777777" w:rsidR="00AD5B3F" w:rsidRPr="00BC3B5B" w:rsidRDefault="00AD5B3F" w:rsidP="002E4E00">
            <w:pPr>
              <w:spacing w:line="276" w:lineRule="auto"/>
              <w:jc w:val="center"/>
              <w:rPr>
                <w:rFonts w:asciiTheme="minorHAnsi" w:hAnsiTheme="minorHAnsi" w:cstheme="minorHAnsi"/>
                <w:b/>
                <w:sz w:val="20"/>
                <w:szCs w:val="20"/>
              </w:rPr>
            </w:pPr>
            <w:r w:rsidRPr="00BC3B5B">
              <w:rPr>
                <w:rFonts w:asciiTheme="minorHAnsi" w:hAnsiTheme="minorHAnsi" w:cstheme="minorHAnsi"/>
                <w:b/>
                <w:sz w:val="20"/>
                <w:szCs w:val="20"/>
              </w:rPr>
              <w:t>RFP Section</w:t>
            </w:r>
          </w:p>
        </w:tc>
        <w:tc>
          <w:tcPr>
            <w:tcW w:w="900" w:type="dxa"/>
            <w:shd w:val="pct20" w:color="auto" w:fill="auto"/>
          </w:tcPr>
          <w:p w14:paraId="1F288F68" w14:textId="77777777" w:rsidR="00AD5B3F" w:rsidRPr="00BC3B5B" w:rsidRDefault="00AD5B3F" w:rsidP="002E4E00">
            <w:pPr>
              <w:spacing w:line="276" w:lineRule="auto"/>
              <w:jc w:val="center"/>
              <w:rPr>
                <w:rFonts w:asciiTheme="minorHAnsi" w:hAnsiTheme="minorHAnsi" w:cstheme="minorHAnsi"/>
                <w:b/>
                <w:sz w:val="20"/>
                <w:szCs w:val="20"/>
              </w:rPr>
            </w:pPr>
            <w:r w:rsidRPr="00BC3B5B">
              <w:rPr>
                <w:rFonts w:asciiTheme="minorHAnsi" w:hAnsiTheme="minorHAnsi" w:cstheme="minorHAnsi"/>
                <w:b/>
                <w:sz w:val="20"/>
                <w:szCs w:val="20"/>
              </w:rPr>
              <w:t>RFP Page #</w:t>
            </w:r>
          </w:p>
        </w:tc>
        <w:tc>
          <w:tcPr>
            <w:tcW w:w="5243" w:type="dxa"/>
            <w:shd w:val="pct20" w:color="auto" w:fill="auto"/>
          </w:tcPr>
          <w:p w14:paraId="72125C40" w14:textId="77777777" w:rsidR="00AD5B3F" w:rsidRPr="00BC3B5B" w:rsidRDefault="00AD5B3F" w:rsidP="00BC3B5B">
            <w:pPr>
              <w:spacing w:line="276" w:lineRule="auto"/>
              <w:jc w:val="center"/>
              <w:rPr>
                <w:rFonts w:asciiTheme="minorHAnsi" w:hAnsiTheme="minorHAnsi" w:cstheme="minorHAnsi"/>
                <w:b/>
                <w:sz w:val="20"/>
                <w:szCs w:val="20"/>
              </w:rPr>
            </w:pPr>
            <w:r w:rsidRPr="00BC3B5B">
              <w:rPr>
                <w:rFonts w:asciiTheme="minorHAnsi" w:hAnsiTheme="minorHAnsi" w:cstheme="minorHAnsi"/>
                <w:b/>
                <w:sz w:val="20"/>
                <w:szCs w:val="20"/>
              </w:rPr>
              <w:t>Question</w:t>
            </w:r>
          </w:p>
        </w:tc>
        <w:tc>
          <w:tcPr>
            <w:tcW w:w="4860" w:type="dxa"/>
            <w:shd w:val="pct20" w:color="auto" w:fill="auto"/>
          </w:tcPr>
          <w:p w14:paraId="4569EA6D" w14:textId="77777777" w:rsidR="00AD5B3F" w:rsidRPr="00BC3B5B" w:rsidRDefault="00AD5B3F" w:rsidP="007C6983">
            <w:pPr>
              <w:spacing w:line="276" w:lineRule="auto"/>
              <w:jc w:val="both"/>
              <w:rPr>
                <w:rFonts w:asciiTheme="minorHAnsi" w:hAnsiTheme="minorHAnsi" w:cstheme="minorHAnsi"/>
                <w:b/>
                <w:sz w:val="20"/>
                <w:szCs w:val="20"/>
              </w:rPr>
            </w:pPr>
            <w:r w:rsidRPr="00BC3B5B">
              <w:rPr>
                <w:rFonts w:asciiTheme="minorHAnsi" w:hAnsiTheme="minorHAnsi" w:cstheme="minorHAnsi"/>
                <w:b/>
                <w:sz w:val="20"/>
                <w:szCs w:val="20"/>
              </w:rPr>
              <w:t>Answer</w:t>
            </w:r>
          </w:p>
        </w:tc>
      </w:tr>
      <w:tr w:rsidR="00AD5B3F" w:rsidRPr="00BC3B5B" w14:paraId="79E1398A" w14:textId="77777777" w:rsidTr="002E4E00">
        <w:tc>
          <w:tcPr>
            <w:tcW w:w="828" w:type="dxa"/>
          </w:tcPr>
          <w:p w14:paraId="124E9F58" w14:textId="77777777" w:rsidR="00AD5B3F"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1</w:t>
            </w:r>
          </w:p>
        </w:tc>
        <w:tc>
          <w:tcPr>
            <w:tcW w:w="1417" w:type="dxa"/>
          </w:tcPr>
          <w:p w14:paraId="6D43B308" w14:textId="77777777" w:rsidR="00AD5B3F" w:rsidRPr="002E4E00" w:rsidRDefault="00C00317" w:rsidP="002E4E00">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E</w:t>
            </w:r>
          </w:p>
        </w:tc>
        <w:tc>
          <w:tcPr>
            <w:tcW w:w="900" w:type="dxa"/>
          </w:tcPr>
          <w:p w14:paraId="59381F5C" w14:textId="77777777" w:rsidR="00AD5B3F" w:rsidRPr="002E4E00" w:rsidRDefault="00C00317" w:rsidP="002E4E00">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7</w:t>
            </w:r>
          </w:p>
        </w:tc>
        <w:tc>
          <w:tcPr>
            <w:tcW w:w="5243" w:type="dxa"/>
          </w:tcPr>
          <w:p w14:paraId="5917E429" w14:textId="77777777" w:rsidR="00AD5B3F"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Is the Notification of Intent to Bid form required to be returned if the potential vendor decides not to bid? </w:t>
            </w:r>
          </w:p>
        </w:tc>
        <w:tc>
          <w:tcPr>
            <w:tcW w:w="4860" w:type="dxa"/>
          </w:tcPr>
          <w:p w14:paraId="0498EDA3" w14:textId="77777777" w:rsidR="00AD5B3F" w:rsidRPr="002E4E00" w:rsidRDefault="009C4C4E" w:rsidP="007C6983">
            <w:pPr>
              <w:autoSpaceDE w:val="0"/>
              <w:autoSpaceDN w:val="0"/>
              <w:adjustRightInd w:val="0"/>
              <w:ind w:left="12"/>
              <w:jc w:val="both"/>
              <w:rPr>
                <w:rFonts w:asciiTheme="minorHAnsi" w:hAnsiTheme="minorHAnsi" w:cstheme="minorHAnsi"/>
                <w:sz w:val="22"/>
                <w:szCs w:val="22"/>
              </w:rPr>
            </w:pPr>
            <w:r w:rsidRPr="002E4E00">
              <w:rPr>
                <w:rFonts w:asciiTheme="minorHAnsi" w:hAnsiTheme="minorHAnsi" w:cstheme="minorHAnsi"/>
                <w:sz w:val="22"/>
                <w:szCs w:val="22"/>
              </w:rPr>
              <w:t xml:space="preserve">While not required, it is </w:t>
            </w:r>
            <w:r w:rsidR="009B414B" w:rsidRPr="002E4E00">
              <w:rPr>
                <w:rFonts w:asciiTheme="minorHAnsi" w:hAnsiTheme="minorHAnsi" w:cstheme="minorHAnsi"/>
                <w:sz w:val="22"/>
                <w:szCs w:val="22"/>
              </w:rPr>
              <w:t xml:space="preserve">strongly </w:t>
            </w:r>
            <w:r w:rsidRPr="002E4E00">
              <w:rPr>
                <w:rFonts w:asciiTheme="minorHAnsi" w:hAnsiTheme="minorHAnsi" w:cstheme="minorHAnsi"/>
                <w:sz w:val="22"/>
                <w:szCs w:val="22"/>
              </w:rPr>
              <w:t xml:space="preserve">preferred that </w:t>
            </w:r>
            <w:r w:rsidR="009B414B" w:rsidRPr="002E4E00">
              <w:rPr>
                <w:rFonts w:asciiTheme="minorHAnsi" w:hAnsiTheme="minorHAnsi" w:cstheme="minorHAnsi"/>
                <w:sz w:val="22"/>
                <w:szCs w:val="22"/>
              </w:rPr>
              <w:t>vendors who decide not to bid return the Intent to Bid form with an explanation of why they did not bid.</w:t>
            </w:r>
          </w:p>
        </w:tc>
      </w:tr>
      <w:tr w:rsidR="00AD5B3F" w:rsidRPr="00BC3B5B" w14:paraId="7D0CADDF" w14:textId="77777777" w:rsidTr="002E4E00">
        <w:tc>
          <w:tcPr>
            <w:tcW w:w="828" w:type="dxa"/>
          </w:tcPr>
          <w:p w14:paraId="50694D3B" w14:textId="77777777" w:rsidR="00AD5B3F"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2</w:t>
            </w:r>
          </w:p>
        </w:tc>
        <w:tc>
          <w:tcPr>
            <w:tcW w:w="1417" w:type="dxa"/>
          </w:tcPr>
          <w:p w14:paraId="72C4B210" w14:textId="77777777" w:rsidR="00AD5B3F" w:rsidRPr="002E4E00" w:rsidRDefault="00C00317" w:rsidP="002E4E00">
            <w:pPr>
              <w:pStyle w:val="TableParagraph"/>
              <w:ind w:left="102" w:right="103"/>
              <w:jc w:val="center"/>
              <w:rPr>
                <w:rFonts w:eastAsia="Calibri" w:cstheme="minorHAnsi"/>
              </w:rPr>
            </w:pPr>
            <w:r w:rsidRPr="002E4E00">
              <w:rPr>
                <w:rFonts w:eastAsia="Calibri" w:cstheme="minorHAnsi"/>
              </w:rPr>
              <w:t>E</w:t>
            </w:r>
          </w:p>
        </w:tc>
        <w:tc>
          <w:tcPr>
            <w:tcW w:w="900" w:type="dxa"/>
          </w:tcPr>
          <w:p w14:paraId="7EF003A6" w14:textId="77777777" w:rsidR="00AD5B3F" w:rsidRPr="002E4E00" w:rsidRDefault="00C00317" w:rsidP="002E4E00">
            <w:pPr>
              <w:pStyle w:val="TableParagraph"/>
              <w:ind w:left="-18"/>
              <w:jc w:val="center"/>
              <w:rPr>
                <w:rFonts w:eastAsia="Calibri" w:cstheme="minorHAnsi"/>
              </w:rPr>
            </w:pPr>
            <w:r w:rsidRPr="002E4E00">
              <w:rPr>
                <w:rFonts w:eastAsia="Calibri" w:cstheme="minorHAnsi"/>
              </w:rPr>
              <w:t>7</w:t>
            </w:r>
          </w:p>
        </w:tc>
        <w:tc>
          <w:tcPr>
            <w:tcW w:w="5243" w:type="dxa"/>
          </w:tcPr>
          <w:p w14:paraId="58C8F09D" w14:textId="77777777" w:rsidR="00AD5B3F"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What is the due date for the Notification of Intent to Bid? This could not be found in the Schedule of Events.</w:t>
            </w:r>
          </w:p>
        </w:tc>
        <w:tc>
          <w:tcPr>
            <w:tcW w:w="4860" w:type="dxa"/>
          </w:tcPr>
          <w:p w14:paraId="2FC393DF" w14:textId="05ACC501" w:rsidR="00AD5B3F" w:rsidRPr="00A82B49" w:rsidRDefault="009B414B" w:rsidP="007C6983">
            <w:pPr>
              <w:spacing w:line="276" w:lineRule="auto"/>
              <w:jc w:val="both"/>
              <w:rPr>
                <w:rFonts w:asciiTheme="minorHAnsi" w:hAnsiTheme="minorHAnsi" w:cstheme="minorHAnsi"/>
                <w:b/>
                <w:sz w:val="22"/>
                <w:szCs w:val="22"/>
              </w:rPr>
            </w:pPr>
            <w:r w:rsidRPr="00A82B49">
              <w:rPr>
                <w:rFonts w:asciiTheme="minorHAnsi" w:hAnsiTheme="minorHAnsi" w:cstheme="minorHAnsi"/>
                <w:sz w:val="22"/>
                <w:szCs w:val="22"/>
              </w:rPr>
              <w:t xml:space="preserve">Please see </w:t>
            </w:r>
            <w:r w:rsidR="00091983">
              <w:rPr>
                <w:rFonts w:asciiTheme="minorHAnsi" w:hAnsiTheme="minorHAnsi" w:cstheme="minorHAnsi"/>
                <w:sz w:val="22"/>
                <w:szCs w:val="22"/>
              </w:rPr>
              <w:t xml:space="preserve">the </w:t>
            </w:r>
            <w:r w:rsidRPr="00A82B49">
              <w:rPr>
                <w:rFonts w:asciiTheme="minorHAnsi" w:hAnsiTheme="minorHAnsi" w:cstheme="minorHAnsi"/>
                <w:sz w:val="22"/>
                <w:szCs w:val="22"/>
              </w:rPr>
              <w:t>amended schedule of events below.</w:t>
            </w:r>
          </w:p>
        </w:tc>
      </w:tr>
      <w:tr w:rsidR="00AD5B3F" w:rsidRPr="00BC3B5B" w14:paraId="75ADC538" w14:textId="77777777" w:rsidTr="002E4E00">
        <w:tc>
          <w:tcPr>
            <w:tcW w:w="828" w:type="dxa"/>
          </w:tcPr>
          <w:p w14:paraId="6A773860" w14:textId="77777777" w:rsidR="00AD5B3F"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3</w:t>
            </w:r>
          </w:p>
        </w:tc>
        <w:tc>
          <w:tcPr>
            <w:tcW w:w="1417" w:type="dxa"/>
          </w:tcPr>
          <w:p w14:paraId="7ABA9828" w14:textId="77777777" w:rsidR="00AD5B3F" w:rsidRPr="002E4E00" w:rsidRDefault="00C00317" w:rsidP="002E4E00">
            <w:pPr>
              <w:pStyle w:val="TableParagraph"/>
              <w:ind w:left="102"/>
              <w:jc w:val="center"/>
              <w:rPr>
                <w:rFonts w:eastAsia="Calibri" w:cstheme="minorHAnsi"/>
              </w:rPr>
            </w:pPr>
            <w:r w:rsidRPr="002E4E00">
              <w:rPr>
                <w:rFonts w:eastAsia="Calibri" w:cstheme="minorHAnsi"/>
              </w:rPr>
              <w:t>1.4</w:t>
            </w:r>
          </w:p>
        </w:tc>
        <w:tc>
          <w:tcPr>
            <w:tcW w:w="900" w:type="dxa"/>
          </w:tcPr>
          <w:p w14:paraId="636C3C34" w14:textId="77777777" w:rsidR="00AD5B3F" w:rsidRPr="002E4E00" w:rsidRDefault="00C00317" w:rsidP="002E4E00">
            <w:pPr>
              <w:pStyle w:val="TableParagraph"/>
              <w:spacing w:before="3"/>
              <w:jc w:val="center"/>
              <w:rPr>
                <w:rFonts w:eastAsia="Calibri" w:cstheme="minorHAnsi"/>
              </w:rPr>
            </w:pPr>
            <w:r w:rsidRPr="002E4E00">
              <w:rPr>
                <w:rFonts w:eastAsia="Calibri" w:cstheme="minorHAnsi"/>
              </w:rPr>
              <w:t>11</w:t>
            </w:r>
          </w:p>
        </w:tc>
        <w:tc>
          <w:tcPr>
            <w:tcW w:w="5243" w:type="dxa"/>
          </w:tcPr>
          <w:p w14:paraId="4A4E7287"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The RFP states “The Department will expect the Contractor to provide attorneys, if determined necessary by the Department, to respond to legal issues brought to this program by attorneys of the FIs”. </w:t>
            </w:r>
          </w:p>
          <w:p w14:paraId="3E8C8481"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Will the State’s attorneys be involved in this process at all? </w:t>
            </w:r>
          </w:p>
          <w:p w14:paraId="2FC40C13" w14:textId="77777777" w:rsidR="00AD5B3F" w:rsidRPr="002E4E00" w:rsidRDefault="00C00317" w:rsidP="00C00317">
            <w:pPr>
              <w:pStyle w:val="TableParagraph"/>
              <w:ind w:right="100"/>
              <w:jc w:val="both"/>
              <w:rPr>
                <w:rFonts w:eastAsia="Calibri" w:cstheme="minorHAnsi"/>
              </w:rPr>
            </w:pPr>
            <w:r w:rsidRPr="002E4E00">
              <w:rPr>
                <w:rFonts w:cstheme="minorHAnsi"/>
                <w:color w:val="000000"/>
              </w:rPr>
              <w:t>Can the state elaborate as to why they prefer the vendor’s attorneys to be involved instead of the State’s attorneys?</w:t>
            </w:r>
            <w:r w:rsidRPr="002E4E00">
              <w:rPr>
                <w:rFonts w:cstheme="minorHAnsi"/>
              </w:rPr>
              <w:t xml:space="preserve"> </w:t>
            </w:r>
          </w:p>
        </w:tc>
        <w:tc>
          <w:tcPr>
            <w:tcW w:w="4860" w:type="dxa"/>
          </w:tcPr>
          <w:p w14:paraId="0F100C1F" w14:textId="77777777" w:rsidR="00AD5B3F" w:rsidRPr="002E4E00" w:rsidRDefault="009B414B" w:rsidP="007C6983">
            <w:pPr>
              <w:spacing w:line="276" w:lineRule="auto"/>
              <w:jc w:val="both"/>
              <w:rPr>
                <w:rFonts w:asciiTheme="minorHAnsi" w:hAnsiTheme="minorHAnsi" w:cstheme="minorHAnsi"/>
                <w:sz w:val="22"/>
                <w:szCs w:val="22"/>
              </w:rPr>
            </w:pPr>
            <w:r w:rsidRPr="002E4E00">
              <w:rPr>
                <w:rFonts w:asciiTheme="minorHAnsi" w:hAnsiTheme="minorHAnsi" w:cstheme="minorHAnsi"/>
                <w:sz w:val="22"/>
                <w:szCs w:val="22"/>
              </w:rPr>
              <w:t xml:space="preserve">DTF attorneys will be involved in the program and will provide assistance and clarification of legal issues from </w:t>
            </w:r>
            <w:bookmarkStart w:id="0" w:name="_GoBack"/>
            <w:bookmarkEnd w:id="0"/>
            <w:r w:rsidRPr="002E4E00">
              <w:rPr>
                <w:rFonts w:asciiTheme="minorHAnsi" w:hAnsiTheme="minorHAnsi" w:cstheme="minorHAnsi"/>
                <w:sz w:val="22"/>
                <w:szCs w:val="22"/>
              </w:rPr>
              <w:t>the State’s perspective.  DTF expects the vendor, however, to ensure that routine legal questions that arise as a result of administering the program can be fielded by the vendor and/or its attorneys in the first instance. </w:t>
            </w:r>
          </w:p>
        </w:tc>
      </w:tr>
      <w:tr w:rsidR="00C00317" w:rsidRPr="00BC3B5B" w14:paraId="5F5CA11A" w14:textId="77777777" w:rsidTr="002E4E00">
        <w:tc>
          <w:tcPr>
            <w:tcW w:w="828" w:type="dxa"/>
          </w:tcPr>
          <w:p w14:paraId="2673EBE2" w14:textId="77777777" w:rsidR="00C00317"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4</w:t>
            </w:r>
          </w:p>
        </w:tc>
        <w:tc>
          <w:tcPr>
            <w:tcW w:w="1417" w:type="dxa"/>
          </w:tcPr>
          <w:p w14:paraId="482CFE5D" w14:textId="77777777" w:rsidR="00C00317" w:rsidRPr="002E4E00" w:rsidRDefault="00C00317" w:rsidP="002E4E00">
            <w:pPr>
              <w:pStyle w:val="TableParagraph"/>
              <w:ind w:left="102"/>
              <w:jc w:val="center"/>
              <w:rPr>
                <w:rFonts w:eastAsia="Calibri" w:cstheme="minorHAnsi"/>
              </w:rPr>
            </w:pPr>
            <w:r w:rsidRPr="002E4E00">
              <w:rPr>
                <w:rFonts w:eastAsia="Calibri" w:cstheme="minorHAnsi"/>
              </w:rPr>
              <w:t>6.2.5</w:t>
            </w:r>
          </w:p>
        </w:tc>
        <w:tc>
          <w:tcPr>
            <w:tcW w:w="900" w:type="dxa"/>
          </w:tcPr>
          <w:p w14:paraId="012717A5" w14:textId="77777777" w:rsidR="00C00317" w:rsidRPr="002E4E00" w:rsidRDefault="00C00317" w:rsidP="002E4E00">
            <w:pPr>
              <w:pStyle w:val="TableParagraph"/>
              <w:spacing w:before="3"/>
              <w:ind w:left="102"/>
              <w:jc w:val="center"/>
              <w:rPr>
                <w:rFonts w:eastAsia="Calibri" w:cstheme="minorHAnsi"/>
              </w:rPr>
            </w:pPr>
            <w:r w:rsidRPr="002E4E00">
              <w:rPr>
                <w:rFonts w:eastAsia="Calibri" w:cstheme="minorHAnsi"/>
              </w:rPr>
              <w:t>30</w:t>
            </w:r>
          </w:p>
        </w:tc>
        <w:tc>
          <w:tcPr>
            <w:tcW w:w="5243" w:type="dxa"/>
          </w:tcPr>
          <w:p w14:paraId="53C2D0F5" w14:textId="69ED6AEC" w:rsidR="00C00317" w:rsidRPr="002E4E00" w:rsidRDefault="009B04E5" w:rsidP="00C00317">
            <w:pPr>
              <w:pStyle w:val="Default"/>
              <w:jc w:val="both"/>
              <w:rPr>
                <w:rFonts w:asciiTheme="minorHAnsi" w:hAnsiTheme="minorHAnsi" w:cstheme="minorHAnsi"/>
                <w:sz w:val="22"/>
                <w:szCs w:val="22"/>
              </w:rPr>
            </w:pPr>
            <w:r>
              <w:rPr>
                <w:rFonts w:asciiTheme="minorHAnsi" w:hAnsiTheme="minorHAnsi" w:cstheme="minorHAnsi"/>
                <w:sz w:val="22"/>
                <w:szCs w:val="22"/>
              </w:rPr>
              <w:t>[Vendor]</w:t>
            </w:r>
            <w:r w:rsidRPr="002E4E00">
              <w:rPr>
                <w:rFonts w:asciiTheme="minorHAnsi" w:hAnsiTheme="minorHAnsi" w:cstheme="minorHAnsi"/>
                <w:sz w:val="22"/>
                <w:szCs w:val="22"/>
              </w:rPr>
              <w:t xml:space="preserve"> </w:t>
            </w:r>
            <w:r w:rsidR="00C00317" w:rsidRPr="002E4E00">
              <w:rPr>
                <w:rFonts w:asciiTheme="minorHAnsi" w:hAnsiTheme="minorHAnsi" w:cstheme="minorHAnsi"/>
                <w:sz w:val="22"/>
                <w:szCs w:val="22"/>
              </w:rPr>
              <w:t xml:space="preserve">follows stringent internal security measures, and performs all FIDM data processing internally, due to our processing of highly sensitive individual and financial institution information. Due to the security concerns of a FIDM project, </w:t>
            </w:r>
            <w:r>
              <w:rPr>
                <w:rFonts w:asciiTheme="minorHAnsi" w:hAnsiTheme="minorHAnsi" w:cstheme="minorHAnsi"/>
                <w:sz w:val="22"/>
                <w:szCs w:val="22"/>
              </w:rPr>
              <w:t>[Vendor]</w:t>
            </w:r>
            <w:r w:rsidR="00C00317" w:rsidRPr="002E4E00">
              <w:rPr>
                <w:rFonts w:asciiTheme="minorHAnsi" w:hAnsiTheme="minorHAnsi" w:cstheme="minorHAnsi"/>
                <w:sz w:val="22"/>
                <w:szCs w:val="22"/>
              </w:rPr>
              <w:t xml:space="preserve"> does all FIDM processing in a secure facility with vetted staff, and outsourcing this process interferes with our security protocols. </w:t>
            </w:r>
          </w:p>
          <w:p w14:paraId="73D733CC" w14:textId="77777777" w:rsidR="00C00317" w:rsidRPr="002E4E00" w:rsidRDefault="00C00317" w:rsidP="00C00317">
            <w:pPr>
              <w:pStyle w:val="Default"/>
              <w:jc w:val="both"/>
              <w:rPr>
                <w:rFonts w:asciiTheme="minorHAnsi" w:hAnsiTheme="minorHAnsi" w:cstheme="minorHAnsi"/>
                <w:sz w:val="22"/>
                <w:szCs w:val="22"/>
              </w:rPr>
            </w:pPr>
          </w:p>
          <w:p w14:paraId="21EB1AE3"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Furthermore, given the fact that (1) potential vendors who meet the State’s requirements have existing operations serving other states and (2) these existing operations are centralized, secured, efficient and have a history of successful service delivery. There is not a need to add 3rd party providers to support existing operations without increasing fees that would be charged to New York. </w:t>
            </w:r>
          </w:p>
          <w:p w14:paraId="53734105"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lastRenderedPageBreak/>
              <w:t xml:space="preserve">Adding a 3rd party provider to the solution increases security risks and costs, therefore, we will not be able to meet or solicit MBE/WBE participation for this project; completing a Good Faith Effort only further increase the costs to the State. </w:t>
            </w:r>
          </w:p>
          <w:p w14:paraId="07922C65" w14:textId="77777777" w:rsidR="00C00317" w:rsidRPr="002E4E00" w:rsidRDefault="00C00317" w:rsidP="00C00317">
            <w:pPr>
              <w:pStyle w:val="Default"/>
              <w:jc w:val="both"/>
              <w:rPr>
                <w:rFonts w:asciiTheme="minorHAnsi" w:hAnsiTheme="minorHAnsi" w:cstheme="minorHAnsi"/>
                <w:sz w:val="22"/>
                <w:szCs w:val="22"/>
              </w:rPr>
            </w:pPr>
          </w:p>
          <w:p w14:paraId="0DBDCE6D"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Would the state be willing to waive the MBE/WBE requirement for this project? </w:t>
            </w:r>
          </w:p>
        </w:tc>
        <w:tc>
          <w:tcPr>
            <w:tcW w:w="4860" w:type="dxa"/>
          </w:tcPr>
          <w:p w14:paraId="6745007A" w14:textId="77777777" w:rsidR="001B3577" w:rsidRDefault="00455573" w:rsidP="007C6983">
            <w:pPr>
              <w:jc w:val="both"/>
              <w:rPr>
                <w:rFonts w:asciiTheme="minorHAnsi" w:eastAsiaTheme="minorHAnsi" w:hAnsiTheme="minorHAnsi" w:cstheme="minorHAnsi"/>
                <w:color w:val="000000"/>
                <w:sz w:val="22"/>
                <w:szCs w:val="22"/>
              </w:rPr>
            </w:pPr>
            <w:r w:rsidRPr="007C6983">
              <w:rPr>
                <w:rFonts w:asciiTheme="minorHAnsi" w:eastAsiaTheme="minorHAnsi" w:hAnsiTheme="minorHAnsi" w:cstheme="minorHAnsi"/>
                <w:color w:val="000000"/>
                <w:sz w:val="22"/>
                <w:szCs w:val="22"/>
              </w:rPr>
              <w:lastRenderedPageBreak/>
              <w:t xml:space="preserve">The Contractor is expected to comply with the MWBE goals established in the RFP.  The Department recognizes that vendors may have existing relationships, but as stated in section 6.2.5 of the RFP, “Pursuant to New York State Executive Law Article 15-A and Parts 140-145 of Title 5 of the New York Codes, Rules and Regulations, the Department is required to promote opportunities for the maximum feasible participation of New York State-certified Minority and Women-owned Business Enterprises (“MWBEs”) …”. </w:t>
            </w:r>
          </w:p>
          <w:p w14:paraId="1E36070E" w14:textId="77777777" w:rsidR="001B3577" w:rsidRDefault="001B3577" w:rsidP="007C6983">
            <w:pPr>
              <w:jc w:val="both"/>
              <w:rPr>
                <w:rFonts w:asciiTheme="minorHAnsi" w:eastAsiaTheme="minorHAnsi" w:hAnsiTheme="minorHAnsi" w:cstheme="minorHAnsi"/>
                <w:color w:val="000000"/>
                <w:sz w:val="22"/>
                <w:szCs w:val="22"/>
              </w:rPr>
            </w:pPr>
          </w:p>
          <w:p w14:paraId="2BC6BDF2" w14:textId="19B96AF9" w:rsidR="00455573" w:rsidRDefault="00455573" w:rsidP="007C6983">
            <w:pPr>
              <w:jc w:val="both"/>
              <w:rPr>
                <w:rFonts w:asciiTheme="minorHAnsi" w:eastAsiaTheme="minorHAnsi" w:hAnsiTheme="minorHAnsi" w:cstheme="minorHAnsi"/>
                <w:color w:val="000000"/>
                <w:sz w:val="22"/>
                <w:szCs w:val="22"/>
              </w:rPr>
            </w:pPr>
            <w:r w:rsidRPr="007C6983">
              <w:rPr>
                <w:rFonts w:asciiTheme="minorHAnsi" w:eastAsiaTheme="minorHAnsi" w:hAnsiTheme="minorHAnsi" w:cstheme="minorHAnsi"/>
                <w:color w:val="000000"/>
                <w:sz w:val="22"/>
                <w:szCs w:val="22"/>
              </w:rPr>
              <w:t>During the Department’s process of determining if participation by MWBEs was feasible, the Department identified a number of MWBEs available for subcontracting opportunities. Accordingly, the Department established the</w:t>
            </w:r>
            <w:r>
              <w:t xml:space="preserve"> </w:t>
            </w:r>
            <w:r w:rsidRPr="007C6983">
              <w:rPr>
                <w:rFonts w:asciiTheme="minorHAnsi" w:eastAsiaTheme="minorHAnsi" w:hAnsiTheme="minorHAnsi" w:cstheme="minorHAnsi"/>
                <w:color w:val="000000"/>
                <w:sz w:val="22"/>
                <w:szCs w:val="22"/>
              </w:rPr>
              <w:t xml:space="preserve">stated </w:t>
            </w:r>
            <w:r w:rsidRPr="007C6983">
              <w:rPr>
                <w:rFonts w:asciiTheme="minorHAnsi" w:eastAsiaTheme="minorHAnsi" w:hAnsiTheme="minorHAnsi" w:cstheme="minorHAnsi"/>
                <w:color w:val="000000"/>
                <w:sz w:val="22"/>
                <w:szCs w:val="22"/>
              </w:rPr>
              <w:lastRenderedPageBreak/>
              <w:t>30% goal for MWBE participation (15% MBE and 15% WBE).</w:t>
            </w:r>
          </w:p>
          <w:p w14:paraId="79497F7C" w14:textId="77777777" w:rsidR="001B3577" w:rsidRPr="007C6983" w:rsidRDefault="001B3577" w:rsidP="007C6983">
            <w:pPr>
              <w:jc w:val="both"/>
              <w:rPr>
                <w:rFonts w:asciiTheme="minorHAnsi" w:eastAsiaTheme="minorHAnsi" w:hAnsiTheme="minorHAnsi" w:cstheme="minorHAnsi"/>
                <w:color w:val="000000"/>
                <w:sz w:val="22"/>
                <w:szCs w:val="22"/>
              </w:rPr>
            </w:pPr>
          </w:p>
          <w:p w14:paraId="0271C4CF" w14:textId="13ACBE9F" w:rsidR="00455573" w:rsidRDefault="00455573" w:rsidP="007C6983">
            <w:pPr>
              <w:jc w:val="both"/>
              <w:rPr>
                <w:rFonts w:asciiTheme="minorHAnsi" w:eastAsiaTheme="minorHAnsi" w:hAnsiTheme="minorHAnsi" w:cstheme="minorHAnsi"/>
                <w:color w:val="000000"/>
                <w:sz w:val="22"/>
                <w:szCs w:val="22"/>
              </w:rPr>
            </w:pPr>
            <w:r w:rsidRPr="007C6983">
              <w:rPr>
                <w:rFonts w:asciiTheme="minorHAnsi" w:eastAsiaTheme="minorHAnsi" w:hAnsiTheme="minorHAnsi" w:cstheme="minorHAnsi"/>
                <w:color w:val="000000"/>
                <w:sz w:val="22"/>
                <w:szCs w:val="22"/>
              </w:rPr>
              <w:t>Bidders are required to make good faith efforts to provide meaningful participation by MWBEs. A Bidder failing to meet the stated MWBE goals must, at a minimum, document its good faith efforts to engage a certified MWBE in the performance of this contract; otherwise, the bid may be deemed non-responsive and disqualified from contract award.</w:t>
            </w:r>
          </w:p>
          <w:p w14:paraId="651995ED" w14:textId="21999FD5" w:rsidR="001B3577" w:rsidRDefault="001B3577" w:rsidP="007C6983">
            <w:pPr>
              <w:jc w:val="both"/>
              <w:rPr>
                <w:rFonts w:asciiTheme="minorHAnsi" w:eastAsiaTheme="minorHAnsi" w:hAnsiTheme="minorHAnsi" w:cstheme="minorHAnsi"/>
                <w:color w:val="000000"/>
                <w:sz w:val="22"/>
                <w:szCs w:val="22"/>
              </w:rPr>
            </w:pPr>
          </w:p>
          <w:p w14:paraId="1D957616" w14:textId="0B6D17CF" w:rsidR="001B3577" w:rsidRPr="007C6983" w:rsidRDefault="001B3577" w:rsidP="007C6983">
            <w:pPr>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The Department understands that financial proposals </w:t>
            </w:r>
            <w:r w:rsidR="005E6311">
              <w:rPr>
                <w:rFonts w:asciiTheme="minorHAnsi" w:eastAsiaTheme="minorHAnsi" w:hAnsiTheme="minorHAnsi" w:cstheme="minorHAnsi"/>
                <w:color w:val="000000"/>
                <w:sz w:val="22"/>
                <w:szCs w:val="22"/>
              </w:rPr>
              <w:t>will be</w:t>
            </w:r>
            <w:r>
              <w:rPr>
                <w:rFonts w:asciiTheme="minorHAnsi" w:eastAsiaTheme="minorHAnsi" w:hAnsiTheme="minorHAnsi" w:cstheme="minorHAnsi"/>
                <w:color w:val="000000"/>
                <w:sz w:val="22"/>
                <w:szCs w:val="22"/>
              </w:rPr>
              <w:t xml:space="preserve"> reflective of this requirement.</w:t>
            </w:r>
          </w:p>
          <w:p w14:paraId="45A4D3C2" w14:textId="77777777" w:rsidR="00C00317" w:rsidRPr="002E4E00" w:rsidRDefault="00C00317" w:rsidP="007C6983">
            <w:pPr>
              <w:spacing w:line="276" w:lineRule="auto"/>
              <w:jc w:val="both"/>
              <w:rPr>
                <w:rFonts w:asciiTheme="minorHAnsi" w:hAnsiTheme="minorHAnsi" w:cstheme="minorHAnsi"/>
                <w:sz w:val="22"/>
                <w:szCs w:val="22"/>
              </w:rPr>
            </w:pPr>
          </w:p>
        </w:tc>
      </w:tr>
      <w:tr w:rsidR="00C00317" w:rsidRPr="00BC3B5B" w14:paraId="59636345" w14:textId="77777777" w:rsidTr="002E4E00">
        <w:tc>
          <w:tcPr>
            <w:tcW w:w="828" w:type="dxa"/>
          </w:tcPr>
          <w:p w14:paraId="7F9D444C" w14:textId="77777777" w:rsidR="00C00317"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lastRenderedPageBreak/>
              <w:t>5</w:t>
            </w:r>
          </w:p>
        </w:tc>
        <w:tc>
          <w:tcPr>
            <w:tcW w:w="1417" w:type="dxa"/>
          </w:tcPr>
          <w:p w14:paraId="4F52205A" w14:textId="77777777" w:rsidR="00C00317" w:rsidRPr="002E4E00" w:rsidRDefault="00C00317" w:rsidP="002E4E00">
            <w:pPr>
              <w:pStyle w:val="TableParagraph"/>
              <w:ind w:left="102"/>
              <w:jc w:val="center"/>
              <w:rPr>
                <w:rFonts w:eastAsia="Calibri" w:cstheme="minorHAnsi"/>
              </w:rPr>
            </w:pPr>
            <w:r w:rsidRPr="002E4E00">
              <w:rPr>
                <w:rFonts w:eastAsia="Calibri" w:cstheme="minorHAnsi"/>
              </w:rPr>
              <w:t>General</w:t>
            </w:r>
          </w:p>
        </w:tc>
        <w:tc>
          <w:tcPr>
            <w:tcW w:w="900" w:type="dxa"/>
          </w:tcPr>
          <w:p w14:paraId="1CB00992" w14:textId="77777777" w:rsidR="00C00317" w:rsidRPr="002E4E00" w:rsidRDefault="00C00317" w:rsidP="002E4E00">
            <w:pPr>
              <w:pStyle w:val="TableParagraph"/>
              <w:spacing w:before="3"/>
              <w:ind w:left="102"/>
              <w:jc w:val="center"/>
              <w:rPr>
                <w:rFonts w:eastAsia="Calibri" w:cstheme="minorHAnsi"/>
              </w:rPr>
            </w:pPr>
            <w:r w:rsidRPr="002E4E00">
              <w:rPr>
                <w:rFonts w:eastAsia="Calibri" w:cstheme="minorHAnsi"/>
              </w:rPr>
              <w:t>N/A</w:t>
            </w:r>
          </w:p>
        </w:tc>
        <w:tc>
          <w:tcPr>
            <w:tcW w:w="5243" w:type="dxa"/>
          </w:tcPr>
          <w:p w14:paraId="286BD698"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Would the State consider a three week extension for the submittal due date after the </w:t>
            </w:r>
          </w:p>
          <w:p w14:paraId="4C1453AB"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question and answer set is provided in order for potential vendors to complete a quality competitive response? </w:t>
            </w:r>
          </w:p>
        </w:tc>
        <w:tc>
          <w:tcPr>
            <w:tcW w:w="4860" w:type="dxa"/>
          </w:tcPr>
          <w:p w14:paraId="42DAA7C7" w14:textId="275B5A32" w:rsidR="00C00317" w:rsidRPr="002E4E00" w:rsidRDefault="00B94060" w:rsidP="007C698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Proposal due date has been extended per the updated </w:t>
            </w:r>
            <w:r w:rsidR="009B414B" w:rsidRPr="002E4E00">
              <w:rPr>
                <w:rFonts w:asciiTheme="minorHAnsi" w:hAnsiTheme="minorHAnsi" w:cstheme="minorHAnsi"/>
                <w:sz w:val="22"/>
                <w:szCs w:val="22"/>
              </w:rPr>
              <w:t>Schedule of Events</w:t>
            </w:r>
            <w:r>
              <w:rPr>
                <w:rFonts w:asciiTheme="minorHAnsi" w:hAnsiTheme="minorHAnsi" w:cstheme="minorHAnsi"/>
                <w:sz w:val="22"/>
                <w:szCs w:val="22"/>
              </w:rPr>
              <w:t xml:space="preserve"> in Amendment 1 </w:t>
            </w:r>
            <w:r w:rsidR="009B414B" w:rsidRPr="002E4E00">
              <w:rPr>
                <w:rFonts w:asciiTheme="minorHAnsi" w:hAnsiTheme="minorHAnsi" w:cstheme="minorHAnsi"/>
                <w:sz w:val="22"/>
                <w:szCs w:val="22"/>
              </w:rPr>
              <w:t>below.</w:t>
            </w:r>
          </w:p>
        </w:tc>
      </w:tr>
      <w:tr w:rsidR="00C00317" w:rsidRPr="00BC3B5B" w14:paraId="5D1DC396" w14:textId="77777777" w:rsidTr="002E4E00">
        <w:tc>
          <w:tcPr>
            <w:tcW w:w="828" w:type="dxa"/>
          </w:tcPr>
          <w:p w14:paraId="54E43012" w14:textId="77777777" w:rsidR="00C00317"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6</w:t>
            </w:r>
          </w:p>
        </w:tc>
        <w:tc>
          <w:tcPr>
            <w:tcW w:w="1417" w:type="dxa"/>
          </w:tcPr>
          <w:p w14:paraId="511512DB" w14:textId="77777777" w:rsidR="00C00317" w:rsidRPr="002E4E00" w:rsidRDefault="00C00317" w:rsidP="002E4E00">
            <w:pPr>
              <w:pStyle w:val="TableParagraph"/>
              <w:ind w:left="102"/>
              <w:jc w:val="center"/>
              <w:rPr>
                <w:rFonts w:eastAsia="Calibri" w:cstheme="minorHAnsi"/>
              </w:rPr>
            </w:pPr>
            <w:r w:rsidRPr="002E4E00">
              <w:rPr>
                <w:rFonts w:eastAsia="Calibri" w:cstheme="minorHAnsi"/>
              </w:rPr>
              <w:t>6.2.22</w:t>
            </w:r>
          </w:p>
        </w:tc>
        <w:tc>
          <w:tcPr>
            <w:tcW w:w="900" w:type="dxa"/>
          </w:tcPr>
          <w:p w14:paraId="3081401D" w14:textId="77777777" w:rsidR="00C00317" w:rsidRPr="002E4E00" w:rsidRDefault="00C00317" w:rsidP="002E4E00">
            <w:pPr>
              <w:pStyle w:val="TableParagraph"/>
              <w:spacing w:before="3"/>
              <w:ind w:left="102"/>
              <w:jc w:val="center"/>
              <w:rPr>
                <w:rFonts w:eastAsia="Calibri" w:cstheme="minorHAnsi"/>
              </w:rPr>
            </w:pPr>
            <w:r w:rsidRPr="002E4E00">
              <w:rPr>
                <w:rFonts w:eastAsia="Calibri" w:cstheme="minorHAnsi"/>
              </w:rPr>
              <w:t>42</w:t>
            </w:r>
          </w:p>
        </w:tc>
        <w:tc>
          <w:tcPr>
            <w:tcW w:w="5243" w:type="dxa"/>
          </w:tcPr>
          <w:p w14:paraId="6985693B"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Could the State confirm that the submission of Attachment 17 does not impact evaluation or scoring so as not to eliminate the ability for qualified vendors who perform this service outside the State of New York to 51 state agencies from responding to this RFP? </w:t>
            </w:r>
          </w:p>
        </w:tc>
        <w:tc>
          <w:tcPr>
            <w:tcW w:w="4860" w:type="dxa"/>
          </w:tcPr>
          <w:p w14:paraId="3E22EE53" w14:textId="77777777" w:rsidR="00C00317" w:rsidRPr="002E4E00" w:rsidRDefault="009B414B" w:rsidP="007C6983">
            <w:pPr>
              <w:spacing w:line="276" w:lineRule="auto"/>
              <w:jc w:val="both"/>
              <w:rPr>
                <w:rFonts w:asciiTheme="minorHAnsi" w:hAnsiTheme="minorHAnsi" w:cstheme="minorHAnsi"/>
                <w:sz w:val="22"/>
                <w:szCs w:val="22"/>
              </w:rPr>
            </w:pPr>
            <w:r w:rsidRPr="002E4E00">
              <w:rPr>
                <w:rFonts w:asciiTheme="minorHAnsi" w:hAnsiTheme="minorHAnsi" w:cstheme="minorHAnsi"/>
                <w:sz w:val="22"/>
                <w:szCs w:val="22"/>
              </w:rPr>
              <w:t>The State confirms that Attachment 17 does not impact evaluation or scoring.</w:t>
            </w:r>
          </w:p>
        </w:tc>
      </w:tr>
      <w:tr w:rsidR="00C00317" w:rsidRPr="00BC3B5B" w14:paraId="2A7AC956" w14:textId="77777777" w:rsidTr="002E4E00">
        <w:tc>
          <w:tcPr>
            <w:tcW w:w="828" w:type="dxa"/>
          </w:tcPr>
          <w:p w14:paraId="59E53EBD" w14:textId="77777777" w:rsidR="00C00317" w:rsidRPr="002E4E00" w:rsidRDefault="00C00317" w:rsidP="00BC3B5B">
            <w:pPr>
              <w:spacing w:line="276" w:lineRule="auto"/>
              <w:jc w:val="center"/>
              <w:rPr>
                <w:rFonts w:asciiTheme="minorHAnsi" w:hAnsiTheme="minorHAnsi" w:cstheme="minorHAnsi"/>
                <w:sz w:val="22"/>
                <w:szCs w:val="22"/>
              </w:rPr>
            </w:pPr>
            <w:r w:rsidRPr="002E4E00">
              <w:rPr>
                <w:rFonts w:asciiTheme="minorHAnsi" w:hAnsiTheme="minorHAnsi" w:cstheme="minorHAnsi"/>
                <w:sz w:val="22"/>
                <w:szCs w:val="22"/>
              </w:rPr>
              <w:t>7</w:t>
            </w:r>
          </w:p>
        </w:tc>
        <w:tc>
          <w:tcPr>
            <w:tcW w:w="1417" w:type="dxa"/>
          </w:tcPr>
          <w:p w14:paraId="4AA4AC0E" w14:textId="77777777" w:rsidR="00C00317" w:rsidRPr="002E4E00" w:rsidRDefault="00C00317" w:rsidP="002E4E00">
            <w:pPr>
              <w:pStyle w:val="Default"/>
              <w:jc w:val="center"/>
              <w:rPr>
                <w:rFonts w:asciiTheme="minorHAnsi" w:hAnsiTheme="minorHAnsi" w:cstheme="minorHAnsi"/>
                <w:sz w:val="22"/>
                <w:szCs w:val="22"/>
              </w:rPr>
            </w:pPr>
            <w:r w:rsidRPr="002E4E00">
              <w:rPr>
                <w:rFonts w:asciiTheme="minorHAnsi" w:hAnsiTheme="minorHAnsi" w:cstheme="minorHAnsi"/>
                <w:sz w:val="22"/>
                <w:szCs w:val="22"/>
              </w:rPr>
              <w:t>Appendix A – Standard Clauses for NYS Contracts</w:t>
            </w:r>
          </w:p>
        </w:tc>
        <w:tc>
          <w:tcPr>
            <w:tcW w:w="900" w:type="dxa"/>
          </w:tcPr>
          <w:p w14:paraId="2A69754C" w14:textId="77777777" w:rsidR="00C00317" w:rsidRPr="002E4E00" w:rsidRDefault="00C00317" w:rsidP="002E4E00">
            <w:pPr>
              <w:pStyle w:val="Default"/>
              <w:jc w:val="center"/>
              <w:rPr>
                <w:rFonts w:asciiTheme="minorHAnsi" w:hAnsiTheme="minorHAnsi" w:cstheme="minorHAnsi"/>
                <w:sz w:val="22"/>
                <w:szCs w:val="22"/>
              </w:rPr>
            </w:pPr>
            <w:r w:rsidRPr="002E4E00">
              <w:rPr>
                <w:rFonts w:asciiTheme="minorHAnsi" w:hAnsiTheme="minorHAnsi" w:cstheme="minorHAnsi"/>
                <w:sz w:val="22"/>
                <w:szCs w:val="22"/>
              </w:rPr>
              <w:t>Section 12</w:t>
            </w:r>
          </w:p>
          <w:p w14:paraId="2AC5A0C7" w14:textId="77777777" w:rsidR="00C00317" w:rsidRPr="002E4E00" w:rsidRDefault="00C00317" w:rsidP="002E4E00">
            <w:pPr>
              <w:pStyle w:val="TableParagraph"/>
              <w:spacing w:before="3"/>
              <w:ind w:left="102"/>
              <w:jc w:val="center"/>
              <w:rPr>
                <w:rFonts w:eastAsia="Calibri" w:cstheme="minorHAnsi"/>
              </w:rPr>
            </w:pPr>
            <w:r w:rsidRPr="002E4E00">
              <w:rPr>
                <w:rFonts w:cstheme="minorHAnsi"/>
              </w:rPr>
              <w:t>Page 6-7</w:t>
            </w:r>
          </w:p>
        </w:tc>
        <w:tc>
          <w:tcPr>
            <w:tcW w:w="5243" w:type="dxa"/>
          </w:tcPr>
          <w:p w14:paraId="7AB5C6A9" w14:textId="77777777" w:rsidR="00C00317" w:rsidRPr="002E4E00" w:rsidRDefault="00C00317" w:rsidP="00C00317">
            <w:pPr>
              <w:pStyle w:val="Default"/>
              <w:jc w:val="both"/>
              <w:rPr>
                <w:rFonts w:asciiTheme="minorHAnsi" w:hAnsiTheme="minorHAnsi" w:cstheme="minorHAnsi"/>
                <w:sz w:val="22"/>
                <w:szCs w:val="22"/>
              </w:rPr>
            </w:pPr>
            <w:r w:rsidRPr="002E4E00">
              <w:rPr>
                <w:rFonts w:asciiTheme="minorHAnsi" w:hAnsiTheme="minorHAnsi" w:cstheme="minorHAnsi"/>
                <w:sz w:val="22"/>
                <w:szCs w:val="22"/>
              </w:rPr>
              <w:t xml:space="preserve">Please clarify if an affirmative action plan is required for a vendor who has no employees working in the State of NY. </w:t>
            </w:r>
          </w:p>
          <w:p w14:paraId="2A932F77" w14:textId="77777777" w:rsidR="00C00317" w:rsidRPr="002E4E00" w:rsidRDefault="00C00317" w:rsidP="00C00317">
            <w:pPr>
              <w:pStyle w:val="Default"/>
              <w:jc w:val="both"/>
              <w:rPr>
                <w:rFonts w:asciiTheme="minorHAnsi" w:hAnsiTheme="minorHAnsi" w:cstheme="minorHAnsi"/>
                <w:sz w:val="22"/>
                <w:szCs w:val="22"/>
              </w:rPr>
            </w:pPr>
          </w:p>
        </w:tc>
        <w:tc>
          <w:tcPr>
            <w:tcW w:w="4860" w:type="dxa"/>
          </w:tcPr>
          <w:p w14:paraId="6B90BBA0" w14:textId="0D012282" w:rsidR="00C00317" w:rsidRPr="002E4E00" w:rsidRDefault="00B94060" w:rsidP="007C6983">
            <w:pPr>
              <w:spacing w:line="276" w:lineRule="auto"/>
              <w:jc w:val="both"/>
              <w:rPr>
                <w:rFonts w:asciiTheme="minorHAnsi" w:hAnsiTheme="minorHAnsi" w:cstheme="minorHAnsi"/>
                <w:sz w:val="22"/>
                <w:szCs w:val="22"/>
              </w:rPr>
            </w:pPr>
            <w:r w:rsidRPr="00B94060">
              <w:rPr>
                <w:rFonts w:asciiTheme="minorHAnsi" w:hAnsiTheme="minorHAnsi" w:cstheme="minorHAnsi"/>
                <w:sz w:val="22"/>
                <w:szCs w:val="22"/>
              </w:rPr>
              <w:t xml:space="preserve">As stated </w:t>
            </w:r>
            <w:r>
              <w:rPr>
                <w:rFonts w:asciiTheme="minorHAnsi" w:hAnsiTheme="minorHAnsi" w:cstheme="minorHAnsi"/>
                <w:sz w:val="22"/>
                <w:szCs w:val="22"/>
              </w:rPr>
              <w:t xml:space="preserve">Section 12 of Appendix A, Standard Clauses for New York State Contracts, </w:t>
            </w:r>
            <w:r w:rsidRPr="00B94060">
              <w:rPr>
                <w:rFonts w:asciiTheme="minorHAnsi" w:hAnsiTheme="minorHAnsi" w:cstheme="minorHAnsi"/>
                <w:sz w:val="22"/>
                <w:szCs w:val="22"/>
              </w:rPr>
              <w:t>“This requirement does not apply to: (i) work, goods, or services unrelated to the Contract; or (ii) employment outside New York State.”</w:t>
            </w:r>
          </w:p>
        </w:tc>
      </w:tr>
    </w:tbl>
    <w:p w14:paraId="438AA469" w14:textId="77777777" w:rsidR="00EE102D" w:rsidRDefault="00EE102D" w:rsidP="00EE102D">
      <w:pPr>
        <w:spacing w:line="276" w:lineRule="auto"/>
        <w:rPr>
          <w:rFonts w:asciiTheme="minorHAnsi" w:hAnsiTheme="minorHAnsi" w:cstheme="minorHAnsi"/>
          <w:sz w:val="22"/>
          <w:szCs w:val="22"/>
        </w:rPr>
        <w:sectPr w:rsidR="00EE102D" w:rsidSect="00EE102D">
          <w:headerReference w:type="default" r:id="rId12"/>
          <w:footerReference w:type="default" r:id="rId13"/>
          <w:footerReference w:type="first" r:id="rId14"/>
          <w:pgSz w:w="15840" w:h="12240" w:orient="landscape" w:code="1"/>
          <w:pgMar w:top="1440" w:right="1440" w:bottom="1440" w:left="1440" w:header="360" w:footer="360" w:gutter="0"/>
          <w:pgNumType w:start="295"/>
          <w:cols w:space="720"/>
          <w:titlePg/>
          <w:docGrid w:linePitch="360"/>
        </w:sectPr>
      </w:pPr>
      <w:r>
        <w:rPr>
          <w:rFonts w:asciiTheme="minorHAnsi" w:hAnsiTheme="minorHAnsi" w:cstheme="minorHAnsi"/>
          <w:sz w:val="22"/>
          <w:szCs w:val="22"/>
        </w:rPr>
        <w:br w:type="page"/>
      </w:r>
    </w:p>
    <w:p w14:paraId="38D22484" w14:textId="77777777" w:rsidR="003074EE" w:rsidRDefault="003074EE" w:rsidP="002E4E00">
      <w:pPr>
        <w:spacing w:after="200"/>
        <w:ind w:left="1800"/>
        <w:jc w:val="both"/>
        <w:rPr>
          <w:rFonts w:asciiTheme="minorHAnsi" w:hAnsiTheme="minorHAnsi" w:cstheme="minorHAnsi"/>
          <w:sz w:val="22"/>
          <w:szCs w:val="22"/>
        </w:rPr>
      </w:pPr>
    </w:p>
    <w:p w14:paraId="70CFA3A8" w14:textId="77777777" w:rsidR="002E4E00" w:rsidRPr="002E4E00" w:rsidRDefault="002E4E00" w:rsidP="002E4E00">
      <w:pPr>
        <w:keepNext/>
        <w:spacing w:before="240" w:after="60" w:line="276" w:lineRule="auto"/>
        <w:jc w:val="center"/>
        <w:outlineLvl w:val="0"/>
        <w:rPr>
          <w:rFonts w:ascii="Calibri" w:hAnsi="Calibri" w:cs="Calibri"/>
          <w:b/>
          <w:bCs/>
          <w:noProof/>
          <w:kern w:val="32"/>
          <w:sz w:val="28"/>
          <w:szCs w:val="28"/>
          <w:u w:val="single"/>
          <w:lang w:val="x-none" w:eastAsia="x-none"/>
        </w:rPr>
      </w:pPr>
      <w:bookmarkStart w:id="1" w:name="_Toc449528096"/>
      <w:bookmarkStart w:id="2" w:name="_Toc497313815"/>
      <w:r w:rsidRPr="002E4E00">
        <w:rPr>
          <w:rFonts w:ascii="Calibri" w:hAnsi="Calibri" w:cs="Calibri"/>
          <w:b/>
          <w:bCs/>
          <w:noProof/>
          <w:kern w:val="32"/>
          <w:sz w:val="28"/>
          <w:szCs w:val="28"/>
          <w:u w:val="single"/>
          <w:lang w:val="x-none" w:eastAsia="x-none"/>
        </w:rPr>
        <w:t>Schedule of Events</w:t>
      </w:r>
      <w:bookmarkEnd w:id="1"/>
      <w:bookmarkEnd w:id="2"/>
    </w:p>
    <w:p w14:paraId="68C65DB6" w14:textId="77777777" w:rsidR="002E4E00" w:rsidRPr="002E4E00" w:rsidRDefault="002E4E00" w:rsidP="002E4E00">
      <w:pPr>
        <w:spacing w:after="200" w:line="276" w:lineRule="auto"/>
        <w:rPr>
          <w:rFonts w:ascii="Calibri" w:eastAsia="Calibri" w:hAnsi="Calibri"/>
          <w:sz w:val="22"/>
          <w:szCs w:val="22"/>
          <w:lang w:val="x-none" w:eastAsia="x-none"/>
        </w:rPr>
      </w:pPr>
    </w:p>
    <w:tbl>
      <w:tblPr>
        <w:tblW w:w="9576"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2E4E00" w:rsidRPr="002E4E00" w14:paraId="2EE0CF22" w14:textId="77777777" w:rsidTr="005E6311">
        <w:trPr>
          <w:trHeight w:val="314"/>
        </w:trPr>
        <w:tc>
          <w:tcPr>
            <w:tcW w:w="6948" w:type="dxa"/>
            <w:tcBorders>
              <w:top w:val="single" w:sz="4" w:space="0" w:color="auto"/>
              <w:bottom w:val="single" w:sz="4" w:space="0" w:color="auto"/>
              <w:right w:val="single" w:sz="4" w:space="0" w:color="auto"/>
            </w:tcBorders>
          </w:tcPr>
          <w:p w14:paraId="1D060EB9" w14:textId="77777777" w:rsidR="002E4E00" w:rsidRPr="002E4E00" w:rsidRDefault="002E4E00" w:rsidP="002E4E00">
            <w:pPr>
              <w:spacing w:after="200" w:line="276" w:lineRule="auto"/>
              <w:jc w:val="both"/>
              <w:rPr>
                <w:rFonts w:ascii="Calibri" w:eastAsia="Calibri" w:hAnsi="Calibri" w:cs="Calibri"/>
                <w:noProof/>
                <w:sz w:val="22"/>
                <w:szCs w:val="22"/>
              </w:rPr>
            </w:pPr>
            <w:r w:rsidRPr="002E4E00">
              <w:rPr>
                <w:rFonts w:ascii="Calibri" w:eastAsia="Calibri" w:hAnsi="Calibri" w:cs="Calibri"/>
                <w:noProof/>
                <w:sz w:val="22"/>
                <w:szCs w:val="22"/>
              </w:rPr>
              <w:t>Issuance of RFP</w:t>
            </w:r>
          </w:p>
        </w:tc>
        <w:tc>
          <w:tcPr>
            <w:tcW w:w="2628" w:type="dxa"/>
            <w:tcBorders>
              <w:top w:val="single" w:sz="4" w:space="0" w:color="auto"/>
              <w:left w:val="single" w:sz="4" w:space="0" w:color="auto"/>
              <w:bottom w:val="single" w:sz="4" w:space="0" w:color="auto"/>
            </w:tcBorders>
          </w:tcPr>
          <w:p w14:paraId="0C6F8F80" w14:textId="77777777"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noProof/>
                <w:sz w:val="22"/>
                <w:szCs w:val="22"/>
              </w:rPr>
              <w:t>April 25, 2018</w:t>
            </w:r>
          </w:p>
        </w:tc>
      </w:tr>
      <w:tr w:rsidR="002E4E00" w:rsidRPr="002E4E00" w14:paraId="27C244AC" w14:textId="77777777" w:rsidTr="005E6311">
        <w:tc>
          <w:tcPr>
            <w:tcW w:w="6948" w:type="dxa"/>
            <w:tcBorders>
              <w:top w:val="single" w:sz="4" w:space="0" w:color="auto"/>
              <w:bottom w:val="single" w:sz="4" w:space="0" w:color="auto"/>
              <w:right w:val="single" w:sz="4" w:space="0" w:color="auto"/>
            </w:tcBorders>
          </w:tcPr>
          <w:p w14:paraId="01771695" w14:textId="77777777" w:rsidR="002E4E00" w:rsidRPr="002E4E00" w:rsidRDefault="002E4E00" w:rsidP="002E4E00">
            <w:pPr>
              <w:spacing w:after="200" w:line="276" w:lineRule="auto"/>
              <w:rPr>
                <w:rFonts w:ascii="Calibri" w:eastAsia="Calibri" w:hAnsi="Calibri" w:cs="Calibri"/>
                <w:noProof/>
                <w:sz w:val="22"/>
                <w:szCs w:val="22"/>
              </w:rPr>
            </w:pPr>
            <w:r w:rsidRPr="002E4E00">
              <w:rPr>
                <w:rFonts w:ascii="Calibri" w:eastAsia="Calibri" w:hAnsi="Calibri" w:cs="Calibri"/>
                <w:noProof/>
                <w:sz w:val="22"/>
                <w:szCs w:val="22"/>
              </w:rPr>
              <w:t>Deadline for Filing Offerer Understanding of, and Compliance with, Procurement Lobbying Guidelines Form (</w:t>
            </w:r>
            <w:r w:rsidRPr="002E4E00">
              <w:rPr>
                <w:rFonts w:ascii="Calibri" w:eastAsia="Calibri" w:hAnsi="Calibri" w:cs="Calibri"/>
                <w:b/>
                <w:noProof/>
                <w:sz w:val="22"/>
                <w:szCs w:val="22"/>
              </w:rPr>
              <w:t>Attachment 2</w:t>
            </w:r>
            <w:r w:rsidRPr="002E4E00">
              <w:rPr>
                <w:rFonts w:ascii="Calibri" w:eastAsia="Calibri" w:hAnsi="Calibri" w:cs="Calibri"/>
                <w:noProof/>
                <w:sz w:val="22"/>
                <w:szCs w:val="22"/>
              </w:rPr>
              <w:t>)</w:t>
            </w:r>
          </w:p>
        </w:tc>
        <w:tc>
          <w:tcPr>
            <w:tcW w:w="2628" w:type="dxa"/>
            <w:tcBorders>
              <w:top w:val="single" w:sz="4" w:space="0" w:color="auto"/>
              <w:left w:val="single" w:sz="4" w:space="0" w:color="auto"/>
              <w:bottom w:val="single" w:sz="4" w:space="0" w:color="auto"/>
            </w:tcBorders>
          </w:tcPr>
          <w:p w14:paraId="50AA13B1" w14:textId="77777777"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noProof/>
                <w:sz w:val="22"/>
                <w:szCs w:val="22"/>
              </w:rPr>
              <w:t>May 8, 2018</w:t>
            </w:r>
          </w:p>
        </w:tc>
      </w:tr>
      <w:tr w:rsidR="002E4E00" w:rsidRPr="002E4E00" w14:paraId="3277B1E2" w14:textId="77777777" w:rsidTr="005E6311">
        <w:tc>
          <w:tcPr>
            <w:tcW w:w="6948" w:type="dxa"/>
            <w:tcBorders>
              <w:top w:val="single" w:sz="4" w:space="0" w:color="auto"/>
              <w:bottom w:val="single" w:sz="4" w:space="0" w:color="auto"/>
              <w:right w:val="single" w:sz="4" w:space="0" w:color="auto"/>
            </w:tcBorders>
          </w:tcPr>
          <w:p w14:paraId="62D1317B" w14:textId="63AFA3C6" w:rsidR="002E4E00" w:rsidRPr="002E4E00" w:rsidRDefault="002E4E00" w:rsidP="002E4E00">
            <w:pPr>
              <w:spacing w:after="200" w:line="276" w:lineRule="auto"/>
              <w:rPr>
                <w:rFonts w:ascii="Calibri" w:eastAsia="Calibri" w:hAnsi="Calibri" w:cs="Calibri"/>
                <w:noProof/>
                <w:sz w:val="22"/>
                <w:szCs w:val="22"/>
              </w:rPr>
            </w:pPr>
            <w:r w:rsidRPr="002E4E00">
              <w:rPr>
                <w:rFonts w:ascii="Calibri" w:eastAsia="Calibri" w:hAnsi="Calibri" w:cs="Calibri"/>
                <w:noProof/>
                <w:sz w:val="22"/>
                <w:szCs w:val="22"/>
              </w:rPr>
              <w:t xml:space="preserve">Deadline for Submission of </w:t>
            </w:r>
            <w:r w:rsidR="00ED6539" w:rsidRPr="00A82B49">
              <w:rPr>
                <w:rFonts w:ascii="Calibri" w:eastAsia="Calibri" w:hAnsi="Calibri" w:cs="Calibri"/>
                <w:noProof/>
                <w:color w:val="FF0000"/>
                <w:sz w:val="22"/>
                <w:szCs w:val="22"/>
              </w:rPr>
              <w:t xml:space="preserve">First Round of Bidder </w:t>
            </w:r>
            <w:r w:rsidRPr="002E4E00">
              <w:rPr>
                <w:rFonts w:ascii="Calibri" w:eastAsia="Calibri" w:hAnsi="Calibri" w:cs="Calibri"/>
                <w:noProof/>
                <w:sz w:val="22"/>
                <w:szCs w:val="22"/>
              </w:rPr>
              <w:t>Questions</w:t>
            </w:r>
          </w:p>
        </w:tc>
        <w:tc>
          <w:tcPr>
            <w:tcW w:w="2628" w:type="dxa"/>
            <w:tcBorders>
              <w:top w:val="single" w:sz="4" w:space="0" w:color="auto"/>
              <w:left w:val="single" w:sz="4" w:space="0" w:color="auto"/>
              <w:bottom w:val="single" w:sz="4" w:space="0" w:color="auto"/>
            </w:tcBorders>
          </w:tcPr>
          <w:p w14:paraId="0E6421F7" w14:textId="77777777"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noProof/>
                <w:sz w:val="22"/>
                <w:szCs w:val="22"/>
              </w:rPr>
              <w:t>May 8, 2018</w:t>
            </w:r>
          </w:p>
        </w:tc>
      </w:tr>
      <w:tr w:rsidR="002E4E00" w:rsidRPr="002E4E00" w14:paraId="74BE7259" w14:textId="77777777" w:rsidTr="005E6311">
        <w:tc>
          <w:tcPr>
            <w:tcW w:w="6948" w:type="dxa"/>
            <w:tcBorders>
              <w:top w:val="single" w:sz="4" w:space="0" w:color="auto"/>
              <w:bottom w:val="single" w:sz="4" w:space="0" w:color="auto"/>
              <w:right w:val="single" w:sz="4" w:space="0" w:color="auto"/>
            </w:tcBorders>
          </w:tcPr>
          <w:p w14:paraId="34F00AF0" w14:textId="09B23362" w:rsidR="002E4E00" w:rsidRPr="002E4E00" w:rsidRDefault="002E4E00" w:rsidP="002E4E00">
            <w:pPr>
              <w:spacing w:after="200" w:line="276" w:lineRule="auto"/>
              <w:rPr>
                <w:rFonts w:ascii="Calibri" w:eastAsia="Calibri" w:hAnsi="Calibri" w:cs="Calibri"/>
                <w:noProof/>
                <w:sz w:val="22"/>
                <w:szCs w:val="22"/>
              </w:rPr>
            </w:pPr>
            <w:r w:rsidRPr="002E4E00">
              <w:rPr>
                <w:rFonts w:ascii="Calibri" w:eastAsia="Calibri" w:hAnsi="Calibri" w:cs="Calibri"/>
                <w:noProof/>
                <w:sz w:val="22"/>
                <w:szCs w:val="22"/>
              </w:rPr>
              <w:t xml:space="preserve">Department Response to </w:t>
            </w:r>
            <w:r w:rsidR="00ED6539" w:rsidRPr="00A82B49">
              <w:rPr>
                <w:rFonts w:ascii="Calibri" w:eastAsia="Calibri" w:hAnsi="Calibri" w:cs="Calibri"/>
                <w:noProof/>
                <w:color w:val="FF0000"/>
                <w:sz w:val="22"/>
                <w:szCs w:val="22"/>
              </w:rPr>
              <w:t xml:space="preserve">First Round of </w:t>
            </w:r>
            <w:r w:rsidRPr="002E4E00">
              <w:rPr>
                <w:rFonts w:ascii="Calibri" w:eastAsia="Calibri" w:hAnsi="Calibri" w:cs="Calibri"/>
                <w:noProof/>
                <w:sz w:val="22"/>
                <w:szCs w:val="22"/>
              </w:rPr>
              <w:t>Bidder Questions</w:t>
            </w:r>
          </w:p>
        </w:tc>
        <w:tc>
          <w:tcPr>
            <w:tcW w:w="2628" w:type="dxa"/>
            <w:tcBorders>
              <w:top w:val="single" w:sz="4" w:space="0" w:color="auto"/>
              <w:left w:val="single" w:sz="4" w:space="0" w:color="auto"/>
              <w:bottom w:val="single" w:sz="4" w:space="0" w:color="auto"/>
            </w:tcBorders>
          </w:tcPr>
          <w:p w14:paraId="77E058E0" w14:textId="77777777"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noProof/>
                <w:sz w:val="22"/>
                <w:szCs w:val="22"/>
              </w:rPr>
              <w:t>May 15, 2018</w:t>
            </w:r>
          </w:p>
        </w:tc>
      </w:tr>
      <w:tr w:rsidR="00ED6539" w:rsidRPr="002E4E00" w14:paraId="456FF3AF" w14:textId="77777777" w:rsidTr="005E6311">
        <w:tc>
          <w:tcPr>
            <w:tcW w:w="6948" w:type="dxa"/>
            <w:tcBorders>
              <w:top w:val="single" w:sz="4" w:space="0" w:color="auto"/>
              <w:bottom w:val="single" w:sz="4" w:space="0" w:color="auto"/>
              <w:right w:val="single" w:sz="4" w:space="0" w:color="auto"/>
            </w:tcBorders>
          </w:tcPr>
          <w:p w14:paraId="4C6A8B5C" w14:textId="5B3D1328" w:rsidR="00ED6539" w:rsidRPr="00A82B49" w:rsidRDefault="00ED6539" w:rsidP="002E4E00">
            <w:pPr>
              <w:spacing w:after="200"/>
              <w:rPr>
                <w:rFonts w:ascii="Calibri" w:eastAsia="Calibri" w:hAnsi="Calibri" w:cs="Calibri"/>
                <w:noProof/>
                <w:color w:val="FF0000"/>
                <w:sz w:val="22"/>
                <w:szCs w:val="22"/>
              </w:rPr>
            </w:pPr>
            <w:r w:rsidRPr="00A82B49">
              <w:rPr>
                <w:rFonts w:ascii="Calibri" w:eastAsia="Calibri" w:hAnsi="Calibri" w:cs="Calibri"/>
                <w:noProof/>
                <w:color w:val="FF0000"/>
                <w:sz w:val="22"/>
                <w:szCs w:val="22"/>
              </w:rPr>
              <w:t>Deadline for Submission of Second Round of Questions</w:t>
            </w:r>
          </w:p>
        </w:tc>
        <w:tc>
          <w:tcPr>
            <w:tcW w:w="2628" w:type="dxa"/>
            <w:tcBorders>
              <w:top w:val="single" w:sz="4" w:space="0" w:color="auto"/>
              <w:left w:val="single" w:sz="4" w:space="0" w:color="auto"/>
              <w:bottom w:val="single" w:sz="4" w:space="0" w:color="auto"/>
            </w:tcBorders>
          </w:tcPr>
          <w:p w14:paraId="2E71239C" w14:textId="22C07EC6" w:rsidR="00ED6539" w:rsidRPr="00A82B49" w:rsidRDefault="00E60986" w:rsidP="002E4E00">
            <w:pPr>
              <w:spacing w:after="200"/>
              <w:jc w:val="center"/>
              <w:rPr>
                <w:rFonts w:ascii="Calibri" w:eastAsia="Calibri" w:hAnsi="Calibri" w:cs="Calibri"/>
                <w:noProof/>
                <w:color w:val="FF0000"/>
                <w:sz w:val="22"/>
                <w:szCs w:val="22"/>
              </w:rPr>
            </w:pPr>
            <w:r w:rsidRPr="00A82B49">
              <w:rPr>
                <w:rFonts w:ascii="Calibri" w:eastAsia="Calibri" w:hAnsi="Calibri" w:cs="Calibri"/>
                <w:noProof/>
                <w:color w:val="FF0000"/>
                <w:sz w:val="22"/>
                <w:szCs w:val="22"/>
              </w:rPr>
              <w:t>May 22, 2018</w:t>
            </w:r>
          </w:p>
        </w:tc>
      </w:tr>
      <w:tr w:rsidR="00ED6539" w:rsidRPr="002E4E00" w14:paraId="6E09DC88" w14:textId="77777777" w:rsidTr="005E6311">
        <w:tc>
          <w:tcPr>
            <w:tcW w:w="6948" w:type="dxa"/>
            <w:tcBorders>
              <w:top w:val="single" w:sz="4" w:space="0" w:color="auto"/>
              <w:bottom w:val="single" w:sz="4" w:space="0" w:color="auto"/>
              <w:right w:val="single" w:sz="4" w:space="0" w:color="auto"/>
            </w:tcBorders>
          </w:tcPr>
          <w:p w14:paraId="7414F055" w14:textId="76EC583D" w:rsidR="00ED6539" w:rsidRPr="00A82B49" w:rsidRDefault="00ED6539" w:rsidP="002E4E00">
            <w:pPr>
              <w:spacing w:after="200"/>
              <w:rPr>
                <w:rFonts w:ascii="Calibri" w:eastAsia="Calibri" w:hAnsi="Calibri" w:cs="Calibri"/>
                <w:noProof/>
                <w:color w:val="FF0000"/>
                <w:sz w:val="22"/>
                <w:szCs w:val="22"/>
              </w:rPr>
            </w:pPr>
            <w:r w:rsidRPr="00A82B49">
              <w:rPr>
                <w:rFonts w:ascii="Calibri" w:eastAsia="Calibri" w:hAnsi="Calibri" w:cs="Calibri"/>
                <w:noProof/>
                <w:color w:val="FF0000"/>
                <w:sz w:val="22"/>
                <w:szCs w:val="22"/>
              </w:rPr>
              <w:t>Department Response to Second Round of Bidder Questions</w:t>
            </w:r>
          </w:p>
        </w:tc>
        <w:tc>
          <w:tcPr>
            <w:tcW w:w="2628" w:type="dxa"/>
            <w:tcBorders>
              <w:top w:val="single" w:sz="4" w:space="0" w:color="auto"/>
              <w:left w:val="single" w:sz="4" w:space="0" w:color="auto"/>
              <w:bottom w:val="single" w:sz="4" w:space="0" w:color="auto"/>
            </w:tcBorders>
          </w:tcPr>
          <w:p w14:paraId="6254E609" w14:textId="2F71CE4B" w:rsidR="00ED6539" w:rsidRPr="00A82B49" w:rsidRDefault="00E60986" w:rsidP="002E4E00">
            <w:pPr>
              <w:spacing w:after="200"/>
              <w:jc w:val="center"/>
              <w:rPr>
                <w:rFonts w:ascii="Calibri" w:eastAsia="Calibri" w:hAnsi="Calibri" w:cs="Calibri"/>
                <w:noProof/>
                <w:color w:val="FF0000"/>
                <w:sz w:val="22"/>
                <w:szCs w:val="22"/>
              </w:rPr>
            </w:pPr>
            <w:r w:rsidRPr="00A82B49">
              <w:rPr>
                <w:rFonts w:ascii="Calibri" w:eastAsia="Calibri" w:hAnsi="Calibri" w:cs="Calibri"/>
                <w:noProof/>
                <w:color w:val="FF0000"/>
                <w:sz w:val="22"/>
                <w:szCs w:val="22"/>
              </w:rPr>
              <w:t>May 29, 2018</w:t>
            </w:r>
          </w:p>
        </w:tc>
      </w:tr>
      <w:tr w:rsidR="00ED6539" w:rsidRPr="002E4E00" w14:paraId="55872759" w14:textId="77777777" w:rsidTr="005E6311">
        <w:tc>
          <w:tcPr>
            <w:tcW w:w="6948" w:type="dxa"/>
            <w:tcBorders>
              <w:top w:val="single" w:sz="4" w:space="0" w:color="auto"/>
              <w:bottom w:val="single" w:sz="4" w:space="0" w:color="auto"/>
              <w:right w:val="single" w:sz="4" w:space="0" w:color="auto"/>
            </w:tcBorders>
          </w:tcPr>
          <w:p w14:paraId="38A96131" w14:textId="181338D4" w:rsidR="00ED6539" w:rsidRPr="00A82B49" w:rsidRDefault="00ED6539" w:rsidP="002E4E00">
            <w:pPr>
              <w:spacing w:after="200"/>
              <w:rPr>
                <w:rFonts w:ascii="Calibri" w:eastAsia="Calibri" w:hAnsi="Calibri" w:cs="Calibri"/>
                <w:noProof/>
                <w:color w:val="FF0000"/>
                <w:sz w:val="22"/>
                <w:szCs w:val="22"/>
              </w:rPr>
            </w:pPr>
            <w:r w:rsidRPr="00A82B49">
              <w:rPr>
                <w:rFonts w:ascii="Calibri" w:eastAsia="Calibri" w:hAnsi="Calibri" w:cs="Calibri"/>
                <w:noProof/>
                <w:color w:val="FF0000"/>
                <w:sz w:val="22"/>
                <w:szCs w:val="22"/>
              </w:rPr>
              <w:t xml:space="preserve">Deadline for Submission of Notification of Intent to Bid Form </w:t>
            </w:r>
            <w:r w:rsidR="007C6983" w:rsidRPr="00A82B49">
              <w:rPr>
                <w:rFonts w:ascii="Calibri" w:eastAsia="Calibri" w:hAnsi="Calibri" w:cs="Calibri"/>
                <w:noProof/>
                <w:color w:val="FF0000"/>
                <w:sz w:val="22"/>
                <w:szCs w:val="22"/>
              </w:rPr>
              <w:t xml:space="preserve"> (</w:t>
            </w:r>
            <w:r w:rsidR="007C6983" w:rsidRPr="00A82B49">
              <w:rPr>
                <w:rFonts w:ascii="Calibri" w:eastAsia="Calibri" w:hAnsi="Calibri" w:cs="Calibri"/>
                <w:b/>
                <w:noProof/>
                <w:color w:val="FF0000"/>
                <w:sz w:val="22"/>
                <w:szCs w:val="22"/>
              </w:rPr>
              <w:t>Attachment 3)</w:t>
            </w:r>
          </w:p>
        </w:tc>
        <w:tc>
          <w:tcPr>
            <w:tcW w:w="2628" w:type="dxa"/>
            <w:tcBorders>
              <w:top w:val="single" w:sz="4" w:space="0" w:color="auto"/>
              <w:left w:val="single" w:sz="4" w:space="0" w:color="auto"/>
              <w:bottom w:val="single" w:sz="4" w:space="0" w:color="auto"/>
            </w:tcBorders>
          </w:tcPr>
          <w:p w14:paraId="55025517" w14:textId="12F7FAFE" w:rsidR="00ED6539" w:rsidRPr="00A82B49" w:rsidRDefault="00E60986" w:rsidP="002E4E00">
            <w:pPr>
              <w:spacing w:after="200"/>
              <w:jc w:val="center"/>
              <w:rPr>
                <w:rFonts w:ascii="Calibri" w:eastAsia="Calibri" w:hAnsi="Calibri" w:cs="Calibri"/>
                <w:noProof/>
                <w:color w:val="FF0000"/>
                <w:sz w:val="22"/>
                <w:szCs w:val="22"/>
              </w:rPr>
            </w:pPr>
            <w:r w:rsidRPr="00A82B49">
              <w:rPr>
                <w:rFonts w:ascii="Calibri" w:eastAsia="Calibri" w:hAnsi="Calibri" w:cs="Calibri"/>
                <w:noProof/>
                <w:color w:val="FF0000"/>
                <w:sz w:val="22"/>
                <w:szCs w:val="22"/>
              </w:rPr>
              <w:t>Ju</w:t>
            </w:r>
            <w:r w:rsidR="00091983">
              <w:rPr>
                <w:rFonts w:ascii="Calibri" w:eastAsia="Calibri" w:hAnsi="Calibri" w:cs="Calibri"/>
                <w:noProof/>
                <w:color w:val="FF0000"/>
                <w:sz w:val="22"/>
                <w:szCs w:val="22"/>
              </w:rPr>
              <w:t>ly</w:t>
            </w:r>
            <w:r w:rsidRPr="00A82B49">
              <w:rPr>
                <w:rFonts w:ascii="Calibri" w:eastAsia="Calibri" w:hAnsi="Calibri" w:cs="Calibri"/>
                <w:noProof/>
                <w:color w:val="FF0000"/>
                <w:sz w:val="22"/>
                <w:szCs w:val="22"/>
              </w:rPr>
              <w:t xml:space="preserve"> </w:t>
            </w:r>
            <w:r w:rsidR="00091983">
              <w:rPr>
                <w:rFonts w:ascii="Calibri" w:eastAsia="Calibri" w:hAnsi="Calibri" w:cs="Calibri"/>
                <w:noProof/>
                <w:color w:val="FF0000"/>
                <w:sz w:val="22"/>
                <w:szCs w:val="22"/>
              </w:rPr>
              <w:t>3</w:t>
            </w:r>
            <w:r w:rsidRPr="00A82B49">
              <w:rPr>
                <w:rFonts w:ascii="Calibri" w:eastAsia="Calibri" w:hAnsi="Calibri" w:cs="Calibri"/>
                <w:noProof/>
                <w:color w:val="FF0000"/>
                <w:sz w:val="22"/>
                <w:szCs w:val="22"/>
              </w:rPr>
              <w:t>, 2018</w:t>
            </w:r>
          </w:p>
        </w:tc>
      </w:tr>
      <w:tr w:rsidR="002E4E00" w:rsidRPr="002E4E00" w14:paraId="608B1A3B" w14:textId="77777777" w:rsidTr="005E6311">
        <w:tc>
          <w:tcPr>
            <w:tcW w:w="6948" w:type="dxa"/>
            <w:tcBorders>
              <w:top w:val="single" w:sz="4" w:space="0" w:color="auto"/>
              <w:bottom w:val="single" w:sz="4" w:space="0" w:color="auto"/>
              <w:right w:val="single" w:sz="4" w:space="0" w:color="auto"/>
            </w:tcBorders>
          </w:tcPr>
          <w:p w14:paraId="4935AC9A" w14:textId="77777777" w:rsidR="002E4E00" w:rsidRPr="002E4E00" w:rsidRDefault="002E4E00" w:rsidP="002E4E00">
            <w:pPr>
              <w:spacing w:after="200"/>
              <w:rPr>
                <w:rFonts w:ascii="Calibri" w:eastAsia="Calibri" w:hAnsi="Calibri" w:cs="Calibri"/>
                <w:noProof/>
                <w:sz w:val="22"/>
                <w:szCs w:val="22"/>
              </w:rPr>
            </w:pPr>
            <w:r w:rsidRPr="002E4E00">
              <w:rPr>
                <w:rFonts w:ascii="Calibri" w:eastAsia="Calibri" w:hAnsi="Calibri" w:cs="Calibri"/>
                <w:noProof/>
                <w:sz w:val="22"/>
                <w:szCs w:val="22"/>
              </w:rPr>
              <w:t>Proposals Due</w:t>
            </w:r>
          </w:p>
        </w:tc>
        <w:tc>
          <w:tcPr>
            <w:tcW w:w="2628" w:type="dxa"/>
            <w:tcBorders>
              <w:top w:val="single" w:sz="4" w:space="0" w:color="auto"/>
              <w:left w:val="single" w:sz="4" w:space="0" w:color="auto"/>
              <w:bottom w:val="single" w:sz="4" w:space="0" w:color="auto"/>
            </w:tcBorders>
          </w:tcPr>
          <w:p w14:paraId="2B2B7BEB" w14:textId="023C6AA9" w:rsidR="002E4E00" w:rsidRPr="002E4E00" w:rsidRDefault="002E4E00" w:rsidP="002E4E00">
            <w:pPr>
              <w:spacing w:after="200"/>
              <w:jc w:val="center"/>
              <w:rPr>
                <w:rFonts w:ascii="Calibri" w:eastAsia="Calibri" w:hAnsi="Calibri" w:cs="Calibri"/>
                <w:noProof/>
                <w:sz w:val="22"/>
                <w:szCs w:val="22"/>
              </w:rPr>
            </w:pPr>
            <w:r w:rsidRPr="002E4E00">
              <w:rPr>
                <w:rFonts w:ascii="Calibri" w:eastAsia="Calibri" w:hAnsi="Calibri" w:cs="Calibri"/>
                <w:strike/>
                <w:noProof/>
                <w:sz w:val="22"/>
                <w:szCs w:val="22"/>
                <w:highlight w:val="darkGray"/>
              </w:rPr>
              <w:t>May 29</w:t>
            </w:r>
            <w:r>
              <w:rPr>
                <w:rFonts w:ascii="Calibri" w:eastAsia="Calibri" w:hAnsi="Calibri" w:cs="Calibri"/>
                <w:noProof/>
                <w:sz w:val="22"/>
                <w:szCs w:val="22"/>
              </w:rPr>
              <w:t xml:space="preserve"> </w:t>
            </w:r>
            <w:r w:rsidR="00091983">
              <w:rPr>
                <w:rFonts w:ascii="Calibri" w:eastAsia="Calibri" w:hAnsi="Calibri" w:cs="Calibri"/>
                <w:noProof/>
                <w:color w:val="FF0000"/>
                <w:sz w:val="22"/>
                <w:szCs w:val="22"/>
              </w:rPr>
              <w:t>July 10</w:t>
            </w:r>
            <w:r w:rsidRPr="002E4E00">
              <w:rPr>
                <w:rFonts w:ascii="Calibri" w:eastAsia="Calibri" w:hAnsi="Calibri" w:cs="Calibri"/>
                <w:noProof/>
                <w:sz w:val="22"/>
                <w:szCs w:val="22"/>
              </w:rPr>
              <w:t>, 2018</w:t>
            </w:r>
          </w:p>
          <w:p w14:paraId="3E3DB665" w14:textId="77777777" w:rsidR="002E4E00" w:rsidRPr="002E4E00" w:rsidRDefault="002E4E00" w:rsidP="002E4E00">
            <w:pPr>
              <w:spacing w:after="200"/>
              <w:jc w:val="center"/>
              <w:rPr>
                <w:rFonts w:ascii="Calibri" w:eastAsia="Calibri" w:hAnsi="Calibri" w:cs="Calibri"/>
                <w:noProof/>
                <w:sz w:val="22"/>
                <w:szCs w:val="22"/>
                <w:highlight w:val="yellow"/>
              </w:rPr>
            </w:pPr>
            <w:r w:rsidRPr="002E4E00">
              <w:rPr>
                <w:rFonts w:ascii="Calibri" w:eastAsia="Calibri" w:hAnsi="Calibri" w:cs="Calibri"/>
                <w:noProof/>
                <w:sz w:val="22"/>
                <w:szCs w:val="22"/>
              </w:rPr>
              <w:t>By 2:00 PM EST</w:t>
            </w:r>
          </w:p>
        </w:tc>
      </w:tr>
      <w:tr w:rsidR="002E4E00" w:rsidRPr="002E4E00" w14:paraId="1685BF73" w14:textId="77777777" w:rsidTr="005E6311">
        <w:tc>
          <w:tcPr>
            <w:tcW w:w="6948" w:type="dxa"/>
            <w:tcBorders>
              <w:top w:val="single" w:sz="4" w:space="0" w:color="auto"/>
              <w:bottom w:val="single" w:sz="4" w:space="0" w:color="auto"/>
              <w:right w:val="single" w:sz="4" w:space="0" w:color="auto"/>
            </w:tcBorders>
          </w:tcPr>
          <w:p w14:paraId="537A2598" w14:textId="77777777" w:rsidR="002E4E00" w:rsidRPr="002E4E00" w:rsidRDefault="002E4E00" w:rsidP="002E4E00">
            <w:pPr>
              <w:spacing w:after="200" w:line="276" w:lineRule="auto"/>
              <w:rPr>
                <w:rFonts w:ascii="Calibri" w:eastAsia="Calibri" w:hAnsi="Calibri" w:cs="Calibri"/>
                <w:noProof/>
                <w:sz w:val="22"/>
                <w:szCs w:val="22"/>
              </w:rPr>
            </w:pPr>
            <w:r w:rsidRPr="002E4E00">
              <w:rPr>
                <w:rFonts w:ascii="Calibri" w:eastAsia="Calibri" w:hAnsi="Calibri" w:cs="Calibri"/>
                <w:noProof/>
                <w:sz w:val="22"/>
                <w:szCs w:val="22"/>
              </w:rPr>
              <w:t>Notification of Intent to Award</w:t>
            </w:r>
          </w:p>
        </w:tc>
        <w:tc>
          <w:tcPr>
            <w:tcW w:w="2628" w:type="dxa"/>
            <w:tcBorders>
              <w:top w:val="single" w:sz="4" w:space="0" w:color="auto"/>
              <w:left w:val="single" w:sz="4" w:space="0" w:color="auto"/>
              <w:bottom w:val="single" w:sz="4" w:space="0" w:color="auto"/>
            </w:tcBorders>
          </w:tcPr>
          <w:p w14:paraId="10012218" w14:textId="0F59FBC4"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strike/>
                <w:noProof/>
                <w:sz w:val="22"/>
                <w:szCs w:val="22"/>
                <w:highlight w:val="darkGray"/>
              </w:rPr>
              <w:t>June 12</w:t>
            </w:r>
            <w:r>
              <w:rPr>
                <w:rFonts w:ascii="Calibri" w:eastAsia="Calibri" w:hAnsi="Calibri" w:cs="Calibri"/>
                <w:noProof/>
                <w:sz w:val="22"/>
                <w:szCs w:val="22"/>
              </w:rPr>
              <w:t xml:space="preserve"> </w:t>
            </w:r>
            <w:r w:rsidRPr="002E4E00">
              <w:rPr>
                <w:rFonts w:ascii="Calibri" w:eastAsia="Calibri" w:hAnsi="Calibri" w:cs="Calibri"/>
                <w:noProof/>
                <w:color w:val="FF0000"/>
                <w:sz w:val="22"/>
                <w:szCs w:val="22"/>
              </w:rPr>
              <w:t xml:space="preserve">July </w:t>
            </w:r>
            <w:r w:rsidR="00091983">
              <w:rPr>
                <w:rFonts w:ascii="Calibri" w:eastAsia="Calibri" w:hAnsi="Calibri" w:cs="Calibri"/>
                <w:noProof/>
                <w:color w:val="FF0000"/>
                <w:sz w:val="22"/>
                <w:szCs w:val="22"/>
              </w:rPr>
              <w:t>24</w:t>
            </w:r>
            <w:r w:rsidRPr="002E4E00">
              <w:rPr>
                <w:rFonts w:ascii="Calibri" w:eastAsia="Calibri" w:hAnsi="Calibri" w:cs="Calibri"/>
                <w:noProof/>
                <w:sz w:val="22"/>
                <w:szCs w:val="22"/>
              </w:rPr>
              <w:t>, 2018</w:t>
            </w:r>
          </w:p>
        </w:tc>
      </w:tr>
      <w:tr w:rsidR="002E4E00" w:rsidRPr="002E4E00" w14:paraId="5B4C1EE8" w14:textId="77777777" w:rsidTr="005E6311">
        <w:tc>
          <w:tcPr>
            <w:tcW w:w="6948" w:type="dxa"/>
            <w:tcBorders>
              <w:top w:val="single" w:sz="4" w:space="0" w:color="auto"/>
              <w:bottom w:val="single" w:sz="4" w:space="0" w:color="auto"/>
              <w:right w:val="single" w:sz="4" w:space="0" w:color="auto"/>
            </w:tcBorders>
          </w:tcPr>
          <w:p w14:paraId="240E5241" w14:textId="77777777" w:rsidR="002E4E00" w:rsidRPr="002E4E00" w:rsidRDefault="002E4E00" w:rsidP="002E4E00">
            <w:pPr>
              <w:spacing w:after="200" w:line="276" w:lineRule="auto"/>
              <w:rPr>
                <w:rFonts w:ascii="Calibri" w:eastAsia="Calibri" w:hAnsi="Calibri" w:cs="Calibri"/>
                <w:noProof/>
                <w:sz w:val="22"/>
                <w:szCs w:val="22"/>
              </w:rPr>
            </w:pPr>
            <w:r w:rsidRPr="002E4E00">
              <w:rPr>
                <w:rFonts w:ascii="Calibri" w:eastAsia="Calibri" w:hAnsi="Calibri" w:cs="Calibri"/>
                <w:noProof/>
                <w:sz w:val="22"/>
                <w:szCs w:val="22"/>
              </w:rPr>
              <w:t>Deadline for Contract Signature</w:t>
            </w:r>
          </w:p>
        </w:tc>
        <w:tc>
          <w:tcPr>
            <w:tcW w:w="2628" w:type="dxa"/>
            <w:tcBorders>
              <w:top w:val="single" w:sz="4" w:space="0" w:color="auto"/>
              <w:left w:val="single" w:sz="4" w:space="0" w:color="auto"/>
              <w:bottom w:val="single" w:sz="4" w:space="0" w:color="auto"/>
            </w:tcBorders>
          </w:tcPr>
          <w:p w14:paraId="54765949" w14:textId="7A13363D"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strike/>
                <w:noProof/>
                <w:sz w:val="22"/>
                <w:szCs w:val="22"/>
                <w:highlight w:val="darkGray"/>
              </w:rPr>
              <w:t>July 12</w:t>
            </w:r>
            <w:r>
              <w:rPr>
                <w:rFonts w:ascii="Calibri" w:eastAsia="Calibri" w:hAnsi="Calibri" w:cs="Calibri"/>
                <w:noProof/>
                <w:sz w:val="22"/>
                <w:szCs w:val="22"/>
              </w:rPr>
              <w:t xml:space="preserve"> </w:t>
            </w:r>
            <w:r w:rsidR="00E60986">
              <w:rPr>
                <w:rFonts w:ascii="Calibri" w:eastAsia="Calibri" w:hAnsi="Calibri" w:cs="Calibri"/>
                <w:noProof/>
                <w:color w:val="FF0000"/>
                <w:sz w:val="22"/>
                <w:szCs w:val="22"/>
              </w:rPr>
              <w:t xml:space="preserve">August </w:t>
            </w:r>
            <w:r w:rsidR="00091983">
              <w:rPr>
                <w:rFonts w:ascii="Calibri" w:eastAsia="Calibri" w:hAnsi="Calibri" w:cs="Calibri"/>
                <w:noProof/>
                <w:color w:val="FF0000"/>
                <w:sz w:val="22"/>
                <w:szCs w:val="22"/>
              </w:rPr>
              <w:t>24</w:t>
            </w:r>
            <w:r w:rsidRPr="002E4E00">
              <w:rPr>
                <w:rFonts w:ascii="Calibri" w:eastAsia="Calibri" w:hAnsi="Calibri" w:cs="Calibri"/>
                <w:noProof/>
                <w:sz w:val="22"/>
                <w:szCs w:val="22"/>
              </w:rPr>
              <w:t>, 2018</w:t>
            </w:r>
          </w:p>
        </w:tc>
      </w:tr>
      <w:tr w:rsidR="002E4E00" w:rsidRPr="002E4E00" w14:paraId="2C33D72F" w14:textId="77777777" w:rsidTr="005E6311">
        <w:tc>
          <w:tcPr>
            <w:tcW w:w="6948" w:type="dxa"/>
            <w:tcBorders>
              <w:top w:val="single" w:sz="4" w:space="0" w:color="auto"/>
              <w:bottom w:val="single" w:sz="4" w:space="0" w:color="auto"/>
              <w:right w:val="single" w:sz="4" w:space="0" w:color="auto"/>
            </w:tcBorders>
          </w:tcPr>
          <w:p w14:paraId="124A9EDF" w14:textId="77777777" w:rsidR="002E4E00" w:rsidRPr="002E4E00" w:rsidRDefault="002E4E00" w:rsidP="002E4E00">
            <w:pPr>
              <w:spacing w:after="200" w:line="276" w:lineRule="auto"/>
              <w:rPr>
                <w:rFonts w:ascii="Calibri" w:eastAsia="Calibri" w:hAnsi="Calibri" w:cs="Calibri"/>
                <w:noProof/>
                <w:sz w:val="22"/>
                <w:szCs w:val="22"/>
                <w:highlight w:val="yellow"/>
              </w:rPr>
            </w:pPr>
            <w:r w:rsidRPr="002E4E00">
              <w:rPr>
                <w:rFonts w:ascii="Calibri" w:eastAsia="Calibri" w:hAnsi="Calibri"/>
                <w:sz w:val="22"/>
                <w:szCs w:val="22"/>
              </w:rPr>
              <w:t xml:space="preserve">Anticipated </w:t>
            </w:r>
            <w:r w:rsidRPr="002E4E00">
              <w:rPr>
                <w:rFonts w:ascii="Calibri" w:eastAsia="Calibri" w:hAnsi="Calibri" w:cs="Calibri"/>
                <w:noProof/>
                <w:sz w:val="22"/>
                <w:szCs w:val="22"/>
              </w:rPr>
              <w:t>Contract Start</w:t>
            </w:r>
            <w:r w:rsidRPr="002E4E00">
              <w:rPr>
                <w:rFonts w:ascii="Calibri" w:eastAsia="Calibri" w:hAnsi="Calibri"/>
                <w:sz w:val="22"/>
                <w:szCs w:val="22"/>
              </w:rPr>
              <w:t xml:space="preserve"> Date</w:t>
            </w:r>
          </w:p>
        </w:tc>
        <w:tc>
          <w:tcPr>
            <w:tcW w:w="2628" w:type="dxa"/>
            <w:tcBorders>
              <w:top w:val="single" w:sz="4" w:space="0" w:color="auto"/>
              <w:left w:val="single" w:sz="4" w:space="0" w:color="auto"/>
            </w:tcBorders>
          </w:tcPr>
          <w:p w14:paraId="53BD9CC3" w14:textId="0F48A653" w:rsidR="002E4E00" w:rsidRPr="002E4E00" w:rsidRDefault="002E4E00" w:rsidP="002E4E00">
            <w:pPr>
              <w:spacing w:after="200" w:line="276" w:lineRule="auto"/>
              <w:jc w:val="center"/>
              <w:rPr>
                <w:rFonts w:ascii="Calibri" w:eastAsia="Calibri" w:hAnsi="Calibri" w:cs="Calibri"/>
                <w:noProof/>
                <w:sz w:val="22"/>
                <w:szCs w:val="22"/>
              </w:rPr>
            </w:pPr>
            <w:r w:rsidRPr="002E4E00">
              <w:rPr>
                <w:rFonts w:ascii="Calibri" w:eastAsia="Calibri" w:hAnsi="Calibri" w:cs="Calibri"/>
                <w:strike/>
                <w:noProof/>
                <w:sz w:val="22"/>
                <w:szCs w:val="22"/>
                <w:highlight w:val="darkGray"/>
              </w:rPr>
              <w:t>September 12</w:t>
            </w:r>
            <w:r>
              <w:rPr>
                <w:rFonts w:ascii="Calibri" w:eastAsia="Calibri" w:hAnsi="Calibri" w:cs="Calibri"/>
                <w:noProof/>
                <w:sz w:val="22"/>
                <w:szCs w:val="22"/>
              </w:rPr>
              <w:t xml:space="preserve"> </w:t>
            </w:r>
            <w:r w:rsidRPr="002E4E00">
              <w:rPr>
                <w:rFonts w:ascii="Calibri" w:eastAsia="Calibri" w:hAnsi="Calibri" w:cs="Calibri"/>
                <w:noProof/>
                <w:color w:val="FF0000"/>
                <w:sz w:val="22"/>
                <w:szCs w:val="22"/>
              </w:rPr>
              <w:t xml:space="preserve">October </w:t>
            </w:r>
            <w:r w:rsidR="00091983">
              <w:rPr>
                <w:rFonts w:ascii="Calibri" w:eastAsia="Calibri" w:hAnsi="Calibri" w:cs="Calibri"/>
                <w:noProof/>
                <w:color w:val="FF0000"/>
                <w:sz w:val="22"/>
                <w:szCs w:val="22"/>
              </w:rPr>
              <w:t>24</w:t>
            </w:r>
            <w:r w:rsidRPr="002E4E00">
              <w:rPr>
                <w:rFonts w:ascii="Calibri" w:eastAsia="Calibri" w:hAnsi="Calibri" w:cs="Calibri"/>
                <w:noProof/>
                <w:sz w:val="22"/>
                <w:szCs w:val="22"/>
              </w:rPr>
              <w:t>, 2018</w:t>
            </w:r>
          </w:p>
        </w:tc>
      </w:tr>
    </w:tbl>
    <w:p w14:paraId="5BD2E098" w14:textId="77777777" w:rsidR="002E4E00" w:rsidRPr="00F41260" w:rsidRDefault="002E4E00" w:rsidP="002E4E00">
      <w:pPr>
        <w:spacing w:after="200"/>
        <w:jc w:val="both"/>
        <w:rPr>
          <w:rFonts w:asciiTheme="minorHAnsi" w:hAnsiTheme="minorHAnsi" w:cstheme="minorHAnsi"/>
          <w:sz w:val="22"/>
          <w:szCs w:val="22"/>
        </w:rPr>
      </w:pPr>
    </w:p>
    <w:sectPr w:rsidR="002E4E00" w:rsidRPr="00F41260" w:rsidSect="002E4E00">
      <w:footerReference w:type="default" r:id="rId15"/>
      <w:footerReference w:type="first" r:id="rId16"/>
      <w:pgSz w:w="12240" w:h="15840" w:code="1"/>
      <w:pgMar w:top="1170" w:right="1440" w:bottom="990" w:left="1440" w:header="360" w:footer="360" w:gutter="0"/>
      <w:pgNumType w:start="2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4E27" w14:textId="77777777" w:rsidR="00A82B49" w:rsidRDefault="00A82B49" w:rsidP="00C77061">
      <w:r>
        <w:separator/>
      </w:r>
    </w:p>
  </w:endnote>
  <w:endnote w:type="continuationSeparator" w:id="0">
    <w:p w14:paraId="106386EB" w14:textId="77777777" w:rsidR="00A82B49" w:rsidRDefault="00A82B49" w:rsidP="00C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138540"/>
      <w:docPartObj>
        <w:docPartGallery w:val="Page Numbers (Bottom of Page)"/>
        <w:docPartUnique/>
      </w:docPartObj>
    </w:sdtPr>
    <w:sdtContent>
      <w:sdt>
        <w:sdtPr>
          <w:id w:val="-928184649"/>
          <w:docPartObj>
            <w:docPartGallery w:val="Page Numbers (Top of Page)"/>
            <w:docPartUnique/>
          </w:docPartObj>
        </w:sdtPr>
        <w:sdtContent>
          <w:p w14:paraId="7A0829EA" w14:textId="77777777" w:rsidR="00A82B49" w:rsidRPr="006D68DD" w:rsidRDefault="00A82B49" w:rsidP="006D68DD">
            <w:pPr>
              <w:pStyle w:val="Footer"/>
              <w:jc w:val="right"/>
              <w:rPr>
                <w:rFonts w:asciiTheme="minorHAnsi" w:hAnsiTheme="minorHAnsi"/>
                <w:bCs/>
                <w:sz w:val="22"/>
                <w:szCs w:val="22"/>
              </w:rPr>
            </w:pPr>
            <w:r w:rsidRPr="006D68DD">
              <w:rPr>
                <w:rFonts w:asciiTheme="minorHAnsi" w:hAnsiTheme="minorHAnsi"/>
                <w:bCs/>
                <w:sz w:val="22"/>
                <w:szCs w:val="22"/>
              </w:rPr>
              <w:t xml:space="preserve">Attachment E - Page </w:t>
            </w:r>
            <w:r>
              <w:rPr>
                <w:rFonts w:asciiTheme="minorHAnsi" w:hAnsiTheme="minorHAnsi"/>
                <w:b/>
                <w:bCs/>
                <w:sz w:val="22"/>
                <w:szCs w:val="22"/>
              </w:rPr>
              <w:t>59</w:t>
            </w:r>
            <w:r w:rsidRPr="006D68DD">
              <w:rPr>
                <w:rFonts w:asciiTheme="minorHAnsi" w:hAnsiTheme="minorHAnsi"/>
                <w:b/>
                <w:bCs/>
                <w:sz w:val="22"/>
                <w:szCs w:val="22"/>
              </w:rPr>
              <w:t xml:space="preserve"> </w:t>
            </w:r>
            <w:r w:rsidRPr="006D68DD">
              <w:rPr>
                <w:rFonts w:asciiTheme="minorHAnsi" w:hAnsiTheme="minorHAnsi"/>
                <w:bCs/>
                <w:sz w:val="22"/>
                <w:szCs w:val="22"/>
              </w:rPr>
              <w:t xml:space="preserve">of </w:t>
            </w:r>
            <w:r w:rsidRPr="006D68DD">
              <w:rPr>
                <w:rFonts w:asciiTheme="minorHAnsi" w:hAnsiTheme="minorHAnsi"/>
                <w:b/>
                <w:bCs/>
                <w:sz w:val="22"/>
                <w:szCs w:val="22"/>
              </w:rPr>
              <w:t>86</w:t>
            </w:r>
          </w:p>
          <w:p w14:paraId="263CF670" w14:textId="77777777" w:rsidR="00A82B49" w:rsidRDefault="00A82B49" w:rsidP="006D68DD">
            <w:pPr>
              <w:pStyle w:val="Footer"/>
              <w:jc w:val="right"/>
            </w:pPr>
            <w:r w:rsidRPr="00EE102D">
              <w:rPr>
                <w:rFonts w:asciiTheme="minorHAnsi" w:hAnsiTheme="minorHAnsi"/>
                <w:bCs/>
                <w:sz w:val="22"/>
                <w:szCs w:val="22"/>
              </w:rPr>
              <w:t>Amendment #1</w:t>
            </w:r>
          </w:p>
        </w:sdtContent>
      </w:sdt>
    </w:sdtContent>
  </w:sdt>
  <w:p w14:paraId="0BC6E70E" w14:textId="77777777" w:rsidR="00A82B49" w:rsidRDefault="00A82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70DB" w14:textId="77777777" w:rsidR="00A82B49" w:rsidRPr="004E21EB" w:rsidRDefault="00A82B49" w:rsidP="00EE102D">
    <w:pPr>
      <w:pStyle w:val="Footer"/>
    </w:pPr>
    <w:r w:rsidRPr="004E21EB">
      <w:rPr>
        <w:noProof/>
      </w:rPr>
      <mc:AlternateContent>
        <mc:Choice Requires="wps">
          <w:drawing>
            <wp:anchor distT="4294967295" distB="4294967295" distL="114300" distR="114300" simplePos="0" relativeHeight="251659264" behindDoc="0" locked="0" layoutInCell="1" allowOverlap="1" wp14:anchorId="36287D8C" wp14:editId="4A6538D4">
              <wp:simplePos x="0" y="0"/>
              <wp:positionH relativeFrom="column">
                <wp:posOffset>-523875</wp:posOffset>
              </wp:positionH>
              <wp:positionV relativeFrom="paragraph">
                <wp:posOffset>93344</wp:posOffset>
              </wp:positionV>
              <wp:extent cx="6972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623D1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" strokecolor="#646569" strokeweight="1pt">
              <o:lock v:ext="edit" shapetype="f"/>
            </v:line>
          </w:pict>
        </mc:Fallback>
      </mc:AlternateContent>
    </w:r>
  </w:p>
  <w:p w14:paraId="5A648163" w14:textId="77777777" w:rsidR="00A82B49" w:rsidRPr="00EE102D" w:rsidRDefault="00A82B49" w:rsidP="00EE102D">
    <w:pPr>
      <w:pStyle w:val="Footer"/>
      <w:jc w:val="center"/>
      <w:rPr>
        <w:rFonts w:ascii="Proxima Nova Rg" w:hAnsi="Proxima Nova Rg"/>
        <w:sz w:val="16"/>
        <w:szCs w:val="16"/>
      </w:rPr>
    </w:pPr>
    <w:r w:rsidRPr="004E21EB">
      <w:rPr>
        <w:rFonts w:ascii="Proxima Nova Rg" w:hAnsi="Proxima Nova Rg"/>
        <w:sz w:val="16"/>
        <w:szCs w:val="16"/>
      </w:rPr>
      <w:t xml:space="preserve">W A Harriman Campus Albany NY 12227 </w:t>
    </w:r>
    <w:r w:rsidRPr="004E21EB">
      <w:rPr>
        <w:rFonts w:ascii="Courier New" w:hAnsi="Courier New" w:cs="Courier New"/>
        <w:sz w:val="16"/>
        <w:szCs w:val="16"/>
      </w:rPr>
      <w:t>│</w:t>
    </w:r>
    <w:r w:rsidRPr="004E21EB">
      <w:rPr>
        <w:rFonts w:ascii="Proxima Nova Rg" w:hAnsi="Proxima Nova Rg"/>
        <w:sz w:val="16"/>
        <w:szCs w:val="16"/>
      </w:rPr>
      <w:t xml:space="preserve"> (518) </w:t>
    </w:r>
    <w:r>
      <w:rPr>
        <w:rFonts w:ascii="Proxima Nova Rg" w:hAnsi="Proxima Nova Rg"/>
        <w:sz w:val="16"/>
        <w:szCs w:val="16"/>
      </w:rPr>
      <w:t>530</w:t>
    </w:r>
    <w:r w:rsidRPr="004E21EB">
      <w:rPr>
        <w:rFonts w:ascii="Proxima Nova Rg" w:hAnsi="Proxima Nova Rg"/>
        <w:sz w:val="16"/>
        <w:szCs w:val="16"/>
      </w:rPr>
      <w:t>-</w:t>
    </w:r>
    <w:r>
      <w:rPr>
        <w:rFonts w:ascii="Proxima Nova Rg" w:hAnsi="Proxima Nova Rg"/>
        <w:sz w:val="16"/>
        <w:szCs w:val="16"/>
      </w:rPr>
      <w:t>4484</w:t>
    </w:r>
    <w:r w:rsidRPr="004E21EB">
      <w:rPr>
        <w:rFonts w:ascii="Proxima Nova Rg" w:hAnsi="Proxima Nova Rg"/>
        <w:sz w:val="16"/>
        <w:szCs w:val="16"/>
      </w:rPr>
      <w:t xml:space="preserve"> </w:t>
    </w:r>
    <w:r w:rsidRPr="004E21EB">
      <w:rPr>
        <w:rFonts w:ascii="Courier New" w:hAnsi="Courier New" w:cs="Courier New"/>
        <w:spacing w:val="-20"/>
        <w:sz w:val="16"/>
        <w:szCs w:val="16"/>
      </w:rPr>
      <w:t xml:space="preserve">│ </w:t>
    </w:r>
    <w:r w:rsidRPr="004E21EB">
      <w:rPr>
        <w:rFonts w:ascii="Proxima Nova Rg" w:hAnsi="Proxima Nova Rg"/>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CD67" w14:textId="77777777" w:rsidR="00A82B49" w:rsidRDefault="00A82B49" w:rsidP="009F77C0">
    <w:pPr>
      <w:pStyle w:val="Footer"/>
      <w:ind w:left="3240" w:firstLine="4680"/>
    </w:pPr>
  </w:p>
  <w:p w14:paraId="70B7EEFD" w14:textId="77777777" w:rsidR="00A82B49" w:rsidRDefault="00A82B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D7E" w14:textId="77777777" w:rsidR="00A82B49" w:rsidRDefault="00A82B49">
    <w:pPr>
      <w:pStyle w:val="Footer"/>
      <w:jc w:val="right"/>
    </w:pPr>
  </w:p>
  <w:p w14:paraId="7EE77FCF" w14:textId="77777777" w:rsidR="00A82B49" w:rsidRPr="00AB010A" w:rsidRDefault="00A82B49" w:rsidP="00AB01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161199"/>
      <w:docPartObj>
        <w:docPartGallery w:val="Page Numbers (Bottom of Page)"/>
        <w:docPartUnique/>
      </w:docPartObj>
    </w:sdtPr>
    <w:sdtContent>
      <w:sdt>
        <w:sdtPr>
          <w:id w:val="-321668058"/>
          <w:docPartObj>
            <w:docPartGallery w:val="Page Numbers (Top of Page)"/>
            <w:docPartUnique/>
          </w:docPartObj>
        </w:sdtPr>
        <w:sdtContent>
          <w:sdt>
            <w:sdtPr>
              <w:id w:val="1983037141"/>
              <w:docPartObj>
                <w:docPartGallery w:val="Page Numbers (Top of Page)"/>
                <w:docPartUnique/>
              </w:docPartObj>
            </w:sdtPr>
            <w:sdtContent>
              <w:p w14:paraId="4EC59B87" w14:textId="77777777" w:rsidR="00A82B49" w:rsidRPr="00EE102D" w:rsidRDefault="00A82B49" w:rsidP="00384EE5">
                <w:pPr>
                  <w:pStyle w:val="Footer"/>
                  <w:ind w:left="3240" w:firstLine="4680"/>
                  <w:rPr>
                    <w:rFonts w:asciiTheme="minorHAnsi" w:hAnsiTheme="minorHAnsi"/>
                    <w:b/>
                    <w:bCs/>
                    <w:sz w:val="22"/>
                    <w:szCs w:val="22"/>
                  </w:rPr>
                </w:pPr>
                <w:r>
                  <w:rPr>
                    <w:rFonts w:asciiTheme="minorHAnsi" w:hAnsiTheme="minorHAnsi"/>
                    <w:sz w:val="22"/>
                    <w:szCs w:val="22"/>
                  </w:rPr>
                  <w:t xml:space="preserve">Page </w:t>
                </w:r>
                <w:r>
                  <w:rPr>
                    <w:rFonts w:asciiTheme="minorHAnsi" w:hAnsiTheme="minorHAnsi"/>
                    <w:b/>
                    <w:sz w:val="22"/>
                    <w:szCs w:val="22"/>
                  </w:rPr>
                  <w:t>72</w:t>
                </w:r>
                <w:r w:rsidRPr="00EE102D">
                  <w:rPr>
                    <w:rFonts w:asciiTheme="minorHAnsi" w:hAnsiTheme="minorHAnsi"/>
                    <w:sz w:val="22"/>
                    <w:szCs w:val="22"/>
                  </w:rPr>
                  <w:t xml:space="preserve"> of </w:t>
                </w:r>
                <w:r w:rsidRPr="00EE102D">
                  <w:rPr>
                    <w:rFonts w:asciiTheme="minorHAnsi" w:hAnsiTheme="minorHAnsi"/>
                    <w:b/>
                    <w:bCs/>
                    <w:sz w:val="22"/>
                    <w:szCs w:val="22"/>
                  </w:rPr>
                  <w:t>235</w:t>
                </w:r>
              </w:p>
              <w:p w14:paraId="0DEC7425" w14:textId="77777777" w:rsidR="00A82B49" w:rsidRDefault="00A82B49" w:rsidP="00384EE5">
                <w:pPr>
                  <w:pStyle w:val="Footer"/>
                  <w:jc w:val="right"/>
                </w:pPr>
                <w:r w:rsidRPr="00EE102D">
                  <w:rPr>
                    <w:rFonts w:asciiTheme="minorHAnsi" w:hAnsiTheme="minorHAnsi"/>
                    <w:bCs/>
                    <w:sz w:val="22"/>
                    <w:szCs w:val="22"/>
                  </w:rPr>
                  <w:t>Amendment #</w:t>
                </w:r>
                <w:r>
                  <w:rPr>
                    <w:rFonts w:asciiTheme="minorHAnsi" w:hAnsiTheme="minorHAnsi"/>
                    <w:bCs/>
                    <w:sz w:val="22"/>
                    <w:szCs w:val="22"/>
                  </w:rPr>
                  <w:t>1</w:t>
                </w:r>
              </w:p>
            </w:sdtContent>
          </w:sdt>
        </w:sdtContent>
      </w:sdt>
    </w:sdtContent>
  </w:sdt>
  <w:p w14:paraId="43306AB6" w14:textId="77777777" w:rsidR="00A82B49" w:rsidRDefault="00A82B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640236"/>
      <w:docPartObj>
        <w:docPartGallery w:val="Page Numbers (Bottom of Page)"/>
        <w:docPartUnique/>
      </w:docPartObj>
    </w:sdtPr>
    <w:sdtContent>
      <w:sdt>
        <w:sdtPr>
          <w:id w:val="-577598115"/>
          <w:docPartObj>
            <w:docPartGallery w:val="Page Numbers (Top of Page)"/>
            <w:docPartUnique/>
          </w:docPartObj>
        </w:sdtPr>
        <w:sdtContent>
          <w:p w14:paraId="00C9BB05" w14:textId="77777777" w:rsidR="00A82B49" w:rsidRPr="00EE102D" w:rsidRDefault="00A82B49">
            <w:pPr>
              <w:pStyle w:val="Footer"/>
              <w:jc w:val="right"/>
              <w:rPr>
                <w:rFonts w:asciiTheme="minorHAnsi" w:hAnsiTheme="minorHAnsi"/>
                <w:b/>
                <w:bCs/>
                <w:sz w:val="22"/>
                <w:szCs w:val="22"/>
              </w:rPr>
            </w:pPr>
            <w:r>
              <w:rPr>
                <w:rFonts w:asciiTheme="minorHAnsi" w:hAnsiTheme="minorHAnsi"/>
                <w:sz w:val="22"/>
                <w:szCs w:val="22"/>
              </w:rPr>
              <w:t xml:space="preserve">Page </w:t>
            </w:r>
            <w:r>
              <w:rPr>
                <w:rFonts w:asciiTheme="minorHAnsi" w:hAnsiTheme="minorHAnsi"/>
                <w:b/>
                <w:sz w:val="22"/>
                <w:szCs w:val="22"/>
              </w:rPr>
              <w:t>4</w:t>
            </w:r>
            <w:r w:rsidRPr="00EE102D">
              <w:rPr>
                <w:rFonts w:asciiTheme="minorHAnsi" w:hAnsiTheme="minorHAnsi"/>
                <w:sz w:val="22"/>
                <w:szCs w:val="22"/>
              </w:rPr>
              <w:t xml:space="preserve"> of </w:t>
            </w:r>
            <w:r>
              <w:rPr>
                <w:rFonts w:asciiTheme="minorHAnsi" w:hAnsiTheme="minorHAnsi"/>
                <w:b/>
                <w:bCs/>
                <w:sz w:val="22"/>
                <w:szCs w:val="22"/>
              </w:rPr>
              <w:t>49</w:t>
            </w:r>
          </w:p>
          <w:p w14:paraId="56185747" w14:textId="77777777" w:rsidR="00A82B49" w:rsidRDefault="00A82B49">
            <w:pPr>
              <w:pStyle w:val="Footer"/>
              <w:jc w:val="right"/>
            </w:pPr>
            <w:r w:rsidRPr="00EE102D">
              <w:rPr>
                <w:rFonts w:asciiTheme="minorHAnsi" w:hAnsiTheme="minorHAnsi"/>
                <w:bCs/>
                <w:sz w:val="22"/>
                <w:szCs w:val="22"/>
              </w:rPr>
              <w:t>Amendment #</w:t>
            </w:r>
            <w:r>
              <w:rPr>
                <w:rFonts w:asciiTheme="minorHAnsi" w:hAnsiTheme="minorHAnsi"/>
                <w:bCs/>
                <w:sz w:val="22"/>
                <w:szCs w:val="22"/>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4569" w14:textId="77777777" w:rsidR="00A82B49" w:rsidRDefault="00A82B49" w:rsidP="00C77061">
      <w:r>
        <w:separator/>
      </w:r>
    </w:p>
  </w:footnote>
  <w:footnote w:type="continuationSeparator" w:id="0">
    <w:p w14:paraId="3FA23F4D" w14:textId="77777777" w:rsidR="00A82B49" w:rsidRDefault="00A82B49" w:rsidP="00C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B2D3" w14:textId="77777777" w:rsidR="00A82B49" w:rsidRPr="00C77061" w:rsidRDefault="00A82B49" w:rsidP="00EE102D">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14:paraId="373B48DB" w14:textId="77777777" w:rsidR="00A82B49" w:rsidRPr="00C77061" w:rsidRDefault="00A82B49" w:rsidP="00EE102D">
    <w:pPr>
      <w:pStyle w:val="Header"/>
      <w:jc w:val="center"/>
      <w:rPr>
        <w:rFonts w:asciiTheme="minorHAnsi" w:hAnsiTheme="minorHAnsi" w:cstheme="minorHAnsi"/>
        <w:sz w:val="22"/>
        <w:szCs w:val="22"/>
      </w:rPr>
    </w:pPr>
    <w:r>
      <w:rPr>
        <w:rFonts w:asciiTheme="minorHAnsi" w:hAnsiTheme="minorHAnsi" w:cstheme="minorHAnsi"/>
        <w:sz w:val="22"/>
        <w:szCs w:val="22"/>
      </w:rPr>
      <w:t>Request for Proposal 15-08</w:t>
    </w:r>
  </w:p>
  <w:p w14:paraId="7866CB4D" w14:textId="77777777" w:rsidR="00A82B49" w:rsidRPr="00EE102D" w:rsidRDefault="00A82B49" w:rsidP="00EE102D">
    <w:pPr>
      <w:pStyle w:val="Header"/>
      <w:jc w:val="center"/>
      <w:rPr>
        <w:rFonts w:asciiTheme="minorHAnsi" w:hAnsiTheme="minorHAnsi" w:cstheme="minorHAnsi"/>
        <w:sz w:val="22"/>
        <w:szCs w:val="22"/>
      </w:rPr>
    </w:pPr>
    <w:r w:rsidRPr="00EE102D">
      <w:rPr>
        <w:rFonts w:asciiTheme="minorHAnsi" w:hAnsiTheme="minorHAnsi" w:cstheme="minorHAnsi"/>
        <w:sz w:val="22"/>
        <w:szCs w:val="22"/>
      </w:rPr>
      <w:t>Real Property Tax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FF0C" w14:textId="77777777" w:rsidR="00A82B49" w:rsidRPr="00C77061" w:rsidRDefault="00A82B49" w:rsidP="00EE102D">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14:paraId="6B64314B" w14:textId="77777777" w:rsidR="00A82B49" w:rsidRPr="00C77061" w:rsidRDefault="00A82B49" w:rsidP="00EE102D">
    <w:pPr>
      <w:pStyle w:val="Header"/>
      <w:jc w:val="center"/>
      <w:rPr>
        <w:rFonts w:asciiTheme="minorHAnsi" w:hAnsiTheme="minorHAnsi" w:cstheme="minorHAnsi"/>
        <w:sz w:val="22"/>
        <w:szCs w:val="22"/>
      </w:rPr>
    </w:pPr>
    <w:r>
      <w:rPr>
        <w:rFonts w:asciiTheme="minorHAnsi" w:hAnsiTheme="minorHAnsi" w:cstheme="minorHAnsi"/>
        <w:sz w:val="22"/>
        <w:szCs w:val="22"/>
      </w:rPr>
      <w:t>Request for Proposal 18-102</w:t>
    </w:r>
  </w:p>
  <w:p w14:paraId="7DC40473" w14:textId="77777777" w:rsidR="00A82B49" w:rsidRDefault="00A82B49" w:rsidP="00EE102D">
    <w:pPr>
      <w:pStyle w:val="Header"/>
      <w:jc w:val="center"/>
    </w:pPr>
    <w:r>
      <w:rPr>
        <w:rFonts w:asciiTheme="minorHAnsi" w:hAnsiTheme="minorHAnsi" w:cstheme="minorHAnsi"/>
        <w:sz w:val="22"/>
        <w:szCs w:val="22"/>
      </w:rPr>
      <w:t>Financial Institution Data Match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5486" w14:textId="77777777" w:rsidR="00A82B49" w:rsidRPr="00C77061" w:rsidRDefault="00A82B49" w:rsidP="00EE102D">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14:paraId="26BF8B66" w14:textId="77777777" w:rsidR="00A82B49" w:rsidRPr="00C77061" w:rsidRDefault="00A82B49" w:rsidP="00EE102D">
    <w:pPr>
      <w:pStyle w:val="Header"/>
      <w:jc w:val="center"/>
      <w:rPr>
        <w:rFonts w:asciiTheme="minorHAnsi" w:hAnsiTheme="minorHAnsi" w:cstheme="minorHAnsi"/>
        <w:sz w:val="22"/>
        <w:szCs w:val="22"/>
      </w:rPr>
    </w:pPr>
    <w:r>
      <w:rPr>
        <w:rFonts w:asciiTheme="minorHAnsi" w:hAnsiTheme="minorHAnsi" w:cstheme="minorHAnsi"/>
        <w:sz w:val="22"/>
        <w:szCs w:val="22"/>
      </w:rPr>
      <w:t>Request for Proposal 15-08</w:t>
    </w:r>
  </w:p>
  <w:p w14:paraId="1D537F21" w14:textId="77777777" w:rsidR="00A82B49" w:rsidRPr="00EE102D" w:rsidRDefault="00A82B49" w:rsidP="00EE102D">
    <w:pPr>
      <w:pStyle w:val="Header"/>
      <w:jc w:val="center"/>
      <w:rPr>
        <w:rFonts w:asciiTheme="minorHAnsi" w:hAnsiTheme="minorHAnsi" w:cstheme="minorHAnsi"/>
        <w:sz w:val="22"/>
        <w:szCs w:val="22"/>
      </w:rPr>
    </w:pPr>
    <w:r w:rsidRPr="00EE102D">
      <w:rPr>
        <w:rFonts w:asciiTheme="minorHAnsi" w:hAnsiTheme="minorHAnsi" w:cstheme="minorHAnsi"/>
        <w:sz w:val="22"/>
        <w:szCs w:val="22"/>
      </w:rPr>
      <w:t>Real Property Tax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E9B"/>
    <w:multiLevelType w:val="hybridMultilevel"/>
    <w:tmpl w:val="52E80912"/>
    <w:lvl w:ilvl="0" w:tplc="BD60AB9E">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6425A"/>
    <w:multiLevelType w:val="hybridMultilevel"/>
    <w:tmpl w:val="7F02FEA4"/>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331988"/>
    <w:multiLevelType w:val="hybridMultilevel"/>
    <w:tmpl w:val="7200E30A"/>
    <w:lvl w:ilvl="0" w:tplc="04090001">
      <w:start w:val="1"/>
      <w:numFmt w:val="bullet"/>
      <w:lvlText w:val=""/>
      <w:lvlJc w:val="left"/>
      <w:pPr>
        <w:ind w:left="2932" w:hanging="360"/>
      </w:pPr>
      <w:rPr>
        <w:rFonts w:ascii="Symbol" w:hAnsi="Symbol" w:hint="default"/>
      </w:rPr>
    </w:lvl>
    <w:lvl w:ilvl="1" w:tplc="04090003" w:tentative="1">
      <w:start w:val="1"/>
      <w:numFmt w:val="bullet"/>
      <w:lvlText w:val="o"/>
      <w:lvlJc w:val="left"/>
      <w:pPr>
        <w:ind w:left="3652" w:hanging="360"/>
      </w:pPr>
      <w:rPr>
        <w:rFonts w:ascii="Courier New" w:hAnsi="Courier New" w:cs="Courier New" w:hint="default"/>
      </w:rPr>
    </w:lvl>
    <w:lvl w:ilvl="2" w:tplc="04090005" w:tentative="1">
      <w:start w:val="1"/>
      <w:numFmt w:val="bullet"/>
      <w:lvlText w:val=""/>
      <w:lvlJc w:val="left"/>
      <w:pPr>
        <w:ind w:left="4372" w:hanging="360"/>
      </w:pPr>
      <w:rPr>
        <w:rFonts w:ascii="Wingdings" w:hAnsi="Wingdings" w:hint="default"/>
      </w:rPr>
    </w:lvl>
    <w:lvl w:ilvl="3" w:tplc="04090001" w:tentative="1">
      <w:start w:val="1"/>
      <w:numFmt w:val="bullet"/>
      <w:lvlText w:val=""/>
      <w:lvlJc w:val="left"/>
      <w:pPr>
        <w:ind w:left="5092" w:hanging="360"/>
      </w:pPr>
      <w:rPr>
        <w:rFonts w:ascii="Symbol" w:hAnsi="Symbol" w:hint="default"/>
      </w:rPr>
    </w:lvl>
    <w:lvl w:ilvl="4" w:tplc="04090003" w:tentative="1">
      <w:start w:val="1"/>
      <w:numFmt w:val="bullet"/>
      <w:lvlText w:val="o"/>
      <w:lvlJc w:val="left"/>
      <w:pPr>
        <w:ind w:left="5812" w:hanging="360"/>
      </w:pPr>
      <w:rPr>
        <w:rFonts w:ascii="Courier New" w:hAnsi="Courier New" w:cs="Courier New" w:hint="default"/>
      </w:rPr>
    </w:lvl>
    <w:lvl w:ilvl="5" w:tplc="04090005" w:tentative="1">
      <w:start w:val="1"/>
      <w:numFmt w:val="bullet"/>
      <w:lvlText w:val=""/>
      <w:lvlJc w:val="left"/>
      <w:pPr>
        <w:ind w:left="6532" w:hanging="360"/>
      </w:pPr>
      <w:rPr>
        <w:rFonts w:ascii="Wingdings" w:hAnsi="Wingdings" w:hint="default"/>
      </w:rPr>
    </w:lvl>
    <w:lvl w:ilvl="6" w:tplc="04090001" w:tentative="1">
      <w:start w:val="1"/>
      <w:numFmt w:val="bullet"/>
      <w:lvlText w:val=""/>
      <w:lvlJc w:val="left"/>
      <w:pPr>
        <w:ind w:left="7252" w:hanging="360"/>
      </w:pPr>
      <w:rPr>
        <w:rFonts w:ascii="Symbol" w:hAnsi="Symbol" w:hint="default"/>
      </w:rPr>
    </w:lvl>
    <w:lvl w:ilvl="7" w:tplc="04090003" w:tentative="1">
      <w:start w:val="1"/>
      <w:numFmt w:val="bullet"/>
      <w:lvlText w:val="o"/>
      <w:lvlJc w:val="left"/>
      <w:pPr>
        <w:ind w:left="7972" w:hanging="360"/>
      </w:pPr>
      <w:rPr>
        <w:rFonts w:ascii="Courier New" w:hAnsi="Courier New" w:cs="Courier New" w:hint="default"/>
      </w:rPr>
    </w:lvl>
    <w:lvl w:ilvl="8" w:tplc="04090005" w:tentative="1">
      <w:start w:val="1"/>
      <w:numFmt w:val="bullet"/>
      <w:lvlText w:val=""/>
      <w:lvlJc w:val="left"/>
      <w:pPr>
        <w:ind w:left="8692" w:hanging="360"/>
      </w:pPr>
      <w:rPr>
        <w:rFonts w:ascii="Wingdings" w:hAnsi="Wingdings" w:hint="default"/>
      </w:rPr>
    </w:lvl>
  </w:abstractNum>
  <w:abstractNum w:abstractNumId="3" w15:restartNumberingAfterBreak="0">
    <w:nsid w:val="154A6629"/>
    <w:multiLevelType w:val="hybridMultilevel"/>
    <w:tmpl w:val="0A0270AE"/>
    <w:lvl w:ilvl="0" w:tplc="E68E7828">
      <w:start w:val="1"/>
      <w:numFmt w:val="upperLetter"/>
      <w:lvlText w:val="%1."/>
      <w:lvlJc w:val="left"/>
      <w:pPr>
        <w:ind w:left="813" w:hanging="360"/>
      </w:pPr>
      <w:rPr>
        <w:rFonts w:hint="default"/>
      </w:rPr>
    </w:lvl>
    <w:lvl w:ilvl="1" w:tplc="EDBA7CE2">
      <w:start w:val="1"/>
      <w:numFmt w:val="lowerRoman"/>
      <w:lvlText w:val="%2."/>
      <w:lvlJc w:val="left"/>
      <w:pPr>
        <w:ind w:left="1440" w:hanging="360"/>
      </w:pPr>
      <w:rPr>
        <w:rFonts w:hint="default"/>
        <w:b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67166"/>
    <w:multiLevelType w:val="hybridMultilevel"/>
    <w:tmpl w:val="3C56316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B12D94"/>
    <w:multiLevelType w:val="hybridMultilevel"/>
    <w:tmpl w:val="0E52A574"/>
    <w:lvl w:ilvl="0" w:tplc="D430D492">
      <w:start w:val="4"/>
      <w:numFmt w:val="upperLetter"/>
      <w:lvlText w:val="%1."/>
      <w:lvlJc w:val="left"/>
      <w:pPr>
        <w:ind w:left="144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3207"/>
    <w:multiLevelType w:val="hybridMultilevel"/>
    <w:tmpl w:val="F56CD5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 w15:restartNumberingAfterBreak="0">
    <w:nsid w:val="1DD81B55"/>
    <w:multiLevelType w:val="multilevel"/>
    <w:tmpl w:val="6D04A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C87923"/>
    <w:multiLevelType w:val="hybridMultilevel"/>
    <w:tmpl w:val="20E2D96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F7319"/>
    <w:multiLevelType w:val="hybridMultilevel"/>
    <w:tmpl w:val="BAE4420A"/>
    <w:lvl w:ilvl="0" w:tplc="650E4FE4">
      <w:start w:val="2"/>
      <w:numFmt w:val="lowerRoman"/>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70933"/>
    <w:multiLevelType w:val="hybridMultilevel"/>
    <w:tmpl w:val="B308B1D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sz w:val="22"/>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3">
      <w:start w:val="1"/>
      <w:numFmt w:val="bullet"/>
      <w:lvlText w:val="o"/>
      <w:lvlJc w:val="left"/>
      <w:pPr>
        <w:ind w:left="6840" w:hanging="360"/>
      </w:pPr>
      <w:rPr>
        <w:rFonts w:ascii="Courier New" w:hAnsi="Courier New" w:cs="Courier New" w:hint="default"/>
      </w:rPr>
    </w:lvl>
    <w:lvl w:ilvl="7" w:tplc="04090003">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B575291"/>
    <w:multiLevelType w:val="hybridMultilevel"/>
    <w:tmpl w:val="7E388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726D17"/>
    <w:multiLevelType w:val="hybridMultilevel"/>
    <w:tmpl w:val="CCAA2EB0"/>
    <w:lvl w:ilvl="0" w:tplc="4FDAE1CE">
      <w:start w:val="6"/>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15:restartNumberingAfterBreak="0">
    <w:nsid w:val="32692F41"/>
    <w:multiLevelType w:val="multilevel"/>
    <w:tmpl w:val="0AE671DA"/>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7536AB"/>
    <w:multiLevelType w:val="hybridMultilevel"/>
    <w:tmpl w:val="A6DE1B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DBA7CE2">
      <w:start w:val="1"/>
      <w:numFmt w:val="lowerRoman"/>
      <w:lvlText w:val="%4."/>
      <w:lvlJc w:val="left"/>
      <w:pPr>
        <w:ind w:left="4320" w:hanging="360"/>
      </w:pPr>
      <w:rPr>
        <w:rFonts w:hint="default"/>
        <w:strike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962E60"/>
    <w:multiLevelType w:val="hybridMultilevel"/>
    <w:tmpl w:val="5D00386A"/>
    <w:lvl w:ilvl="0" w:tplc="9780A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41A6D"/>
    <w:multiLevelType w:val="hybridMultilevel"/>
    <w:tmpl w:val="4FCA55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04E69"/>
    <w:multiLevelType w:val="hybridMultilevel"/>
    <w:tmpl w:val="CC3008CC"/>
    <w:lvl w:ilvl="0" w:tplc="B5589124">
      <w:start w:val="5"/>
      <w:numFmt w:val="upperRoman"/>
      <w:lvlText w:val="%1."/>
      <w:lvlJc w:val="right"/>
      <w:pPr>
        <w:ind w:left="180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094796"/>
    <w:multiLevelType w:val="hybridMultilevel"/>
    <w:tmpl w:val="5F2CA0AC"/>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45FAB"/>
    <w:multiLevelType w:val="hybridMultilevel"/>
    <w:tmpl w:val="B6FA16B0"/>
    <w:lvl w:ilvl="0" w:tplc="642C64D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13FAA"/>
    <w:multiLevelType w:val="hybridMultilevel"/>
    <w:tmpl w:val="9AD4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B16FF"/>
    <w:multiLevelType w:val="hybridMultilevel"/>
    <w:tmpl w:val="F69C5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903A1"/>
    <w:multiLevelType w:val="hybridMultilevel"/>
    <w:tmpl w:val="56AA1A9C"/>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9" w15:restartNumberingAfterBreak="0">
    <w:nsid w:val="5A5A7EDC"/>
    <w:multiLevelType w:val="hybridMultilevel"/>
    <w:tmpl w:val="EE1C559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F1285"/>
    <w:multiLevelType w:val="hybridMultilevel"/>
    <w:tmpl w:val="4F6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163DC"/>
    <w:multiLevelType w:val="hybridMultilevel"/>
    <w:tmpl w:val="9DB0056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3" w15:restartNumberingAfterBreak="0">
    <w:nsid w:val="61276563"/>
    <w:multiLevelType w:val="hybridMultilevel"/>
    <w:tmpl w:val="920AF33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23254E2"/>
    <w:multiLevelType w:val="hybridMultilevel"/>
    <w:tmpl w:val="435EF858"/>
    <w:lvl w:ilvl="0" w:tplc="90324D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920FB"/>
    <w:multiLevelType w:val="hybridMultilevel"/>
    <w:tmpl w:val="E954D8B2"/>
    <w:lvl w:ilvl="0" w:tplc="127212A6">
      <w:start w:val="10"/>
      <w:numFmt w:val="upperRoman"/>
      <w:lvlText w:val="%1."/>
      <w:lvlJc w:val="right"/>
      <w:pPr>
        <w:ind w:left="144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97B21"/>
    <w:multiLevelType w:val="hybridMultilevel"/>
    <w:tmpl w:val="BA085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46249F"/>
    <w:multiLevelType w:val="hybridMultilevel"/>
    <w:tmpl w:val="4152622C"/>
    <w:lvl w:ilvl="0" w:tplc="F81CF97E">
      <w:start w:val="5"/>
      <w:numFmt w:val="upperLetter"/>
      <w:lvlText w:val="%1."/>
      <w:lvlJc w:val="left"/>
      <w:pPr>
        <w:ind w:left="720" w:hanging="360"/>
      </w:pPr>
      <w:rPr>
        <w:rFonts w:ascii="Calibri" w:hAnsi="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94212"/>
    <w:multiLevelType w:val="hybridMultilevel"/>
    <w:tmpl w:val="0974EAF0"/>
    <w:lvl w:ilvl="0" w:tplc="EF3EBB2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C62D2"/>
    <w:multiLevelType w:val="hybridMultilevel"/>
    <w:tmpl w:val="F54E7016"/>
    <w:lvl w:ilvl="0" w:tplc="04090011">
      <w:start w:val="1"/>
      <w:numFmt w:val="decimal"/>
      <w:lvlText w:val="%1)"/>
      <w:lvlJc w:val="left"/>
      <w:pPr>
        <w:ind w:left="153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61BCEF24">
      <w:numFmt w:val="bullet"/>
      <w:lvlText w:val="-"/>
      <w:lvlJc w:val="left"/>
      <w:pPr>
        <w:ind w:left="4320" w:hanging="360"/>
      </w:pPr>
      <w:rPr>
        <w:rFonts w:ascii="Calibri" w:eastAsia="Calibr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4"/>
  </w:num>
  <w:num w:numId="3">
    <w:abstractNumId w:val="22"/>
  </w:num>
  <w:num w:numId="4">
    <w:abstractNumId w:val="7"/>
  </w:num>
  <w:num w:numId="5">
    <w:abstractNumId w:val="19"/>
  </w:num>
  <w:num w:numId="6">
    <w:abstractNumId w:val="38"/>
  </w:num>
  <w:num w:numId="7">
    <w:abstractNumId w:val="36"/>
  </w:num>
  <w:num w:numId="8">
    <w:abstractNumId w:val="8"/>
  </w:num>
  <w:num w:numId="9">
    <w:abstractNumId w:val="32"/>
  </w:num>
  <w:num w:numId="10">
    <w:abstractNumId w:val="16"/>
  </w:num>
  <w:num w:numId="11">
    <w:abstractNumId w:val="18"/>
  </w:num>
  <w:num w:numId="12">
    <w:abstractNumId w:val="28"/>
  </w:num>
  <w:num w:numId="13">
    <w:abstractNumId w:val="5"/>
  </w:num>
  <w:num w:numId="14">
    <w:abstractNumId w:val="10"/>
  </w:num>
  <w:num w:numId="15">
    <w:abstractNumId w:val="39"/>
  </w:num>
  <w:num w:numId="16">
    <w:abstractNumId w:val="0"/>
  </w:num>
  <w:num w:numId="17">
    <w:abstractNumId w:val="14"/>
  </w:num>
  <w:num w:numId="18">
    <w:abstractNumId w:val="21"/>
  </w:num>
  <w:num w:numId="19">
    <w:abstractNumId w:val="25"/>
  </w:num>
  <w:num w:numId="20">
    <w:abstractNumId w:val="29"/>
  </w:num>
  <w:num w:numId="21">
    <w:abstractNumId w:val="1"/>
  </w:num>
  <w:num w:numId="22">
    <w:abstractNumId w:val="33"/>
  </w:num>
  <w:num w:numId="23">
    <w:abstractNumId w:val="12"/>
  </w:num>
  <w:num w:numId="24">
    <w:abstractNumId w:val="6"/>
  </w:num>
  <w:num w:numId="25">
    <w:abstractNumId w:val="17"/>
  </w:num>
  <w:num w:numId="26">
    <w:abstractNumId w:val="3"/>
  </w:num>
  <w:num w:numId="27">
    <w:abstractNumId w:val="26"/>
  </w:num>
  <w:num w:numId="28">
    <w:abstractNumId w:val="2"/>
  </w:num>
  <w:num w:numId="29">
    <w:abstractNumId w:val="11"/>
  </w:num>
  <w:num w:numId="30">
    <w:abstractNumId w:val="13"/>
  </w:num>
  <w:num w:numId="31">
    <w:abstractNumId w:val="31"/>
  </w:num>
  <w:num w:numId="32">
    <w:abstractNumId w:val="23"/>
  </w:num>
  <w:num w:numId="33">
    <w:abstractNumId w:val="24"/>
  </w:num>
  <w:num w:numId="34">
    <w:abstractNumId w:val="15"/>
  </w:num>
  <w:num w:numId="35">
    <w:abstractNumId w:val="30"/>
  </w:num>
  <w:num w:numId="36">
    <w:abstractNumId w:val="4"/>
  </w:num>
  <w:num w:numId="37">
    <w:abstractNumId w:val="9"/>
  </w:num>
  <w:num w:numId="38">
    <w:abstractNumId w:val="20"/>
  </w:num>
  <w:num w:numId="39">
    <w:abstractNumId w:val="37"/>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EE"/>
    <w:rsid w:val="00005656"/>
    <w:rsid w:val="00027CA3"/>
    <w:rsid w:val="00060EE1"/>
    <w:rsid w:val="00061A2A"/>
    <w:rsid w:val="00091983"/>
    <w:rsid w:val="00093D87"/>
    <w:rsid w:val="00110389"/>
    <w:rsid w:val="001A18E5"/>
    <w:rsid w:val="001B3577"/>
    <w:rsid w:val="001B6AB6"/>
    <w:rsid w:val="001B772B"/>
    <w:rsid w:val="00217E7B"/>
    <w:rsid w:val="002C0E03"/>
    <w:rsid w:val="002E4E00"/>
    <w:rsid w:val="002F5A54"/>
    <w:rsid w:val="003074EE"/>
    <w:rsid w:val="00381369"/>
    <w:rsid w:val="00384EE5"/>
    <w:rsid w:val="003A51FD"/>
    <w:rsid w:val="003B718D"/>
    <w:rsid w:val="003E038A"/>
    <w:rsid w:val="00451A17"/>
    <w:rsid w:val="00455573"/>
    <w:rsid w:val="00464EA6"/>
    <w:rsid w:val="00466203"/>
    <w:rsid w:val="00497DEB"/>
    <w:rsid w:val="004A31B3"/>
    <w:rsid w:val="004B164E"/>
    <w:rsid w:val="00570276"/>
    <w:rsid w:val="005924DA"/>
    <w:rsid w:val="005A04C5"/>
    <w:rsid w:val="005B428C"/>
    <w:rsid w:val="005B4C65"/>
    <w:rsid w:val="005E6311"/>
    <w:rsid w:val="005F4056"/>
    <w:rsid w:val="00615ABE"/>
    <w:rsid w:val="00622208"/>
    <w:rsid w:val="00641CD0"/>
    <w:rsid w:val="00682FFB"/>
    <w:rsid w:val="00685091"/>
    <w:rsid w:val="00692C95"/>
    <w:rsid w:val="006A27C5"/>
    <w:rsid w:val="006C4312"/>
    <w:rsid w:val="006D36BE"/>
    <w:rsid w:val="006D68DD"/>
    <w:rsid w:val="006E4017"/>
    <w:rsid w:val="007075C7"/>
    <w:rsid w:val="00711D73"/>
    <w:rsid w:val="00734E8C"/>
    <w:rsid w:val="0073604F"/>
    <w:rsid w:val="007876EE"/>
    <w:rsid w:val="007941EC"/>
    <w:rsid w:val="007C6983"/>
    <w:rsid w:val="00804675"/>
    <w:rsid w:val="00815569"/>
    <w:rsid w:val="00817697"/>
    <w:rsid w:val="008245E4"/>
    <w:rsid w:val="00835138"/>
    <w:rsid w:val="0085031C"/>
    <w:rsid w:val="00892316"/>
    <w:rsid w:val="008C223C"/>
    <w:rsid w:val="00997A55"/>
    <w:rsid w:val="009B04E5"/>
    <w:rsid w:val="009B414B"/>
    <w:rsid w:val="009C1B85"/>
    <w:rsid w:val="009C4C4E"/>
    <w:rsid w:val="009F77C0"/>
    <w:rsid w:val="00A61121"/>
    <w:rsid w:val="00A82B49"/>
    <w:rsid w:val="00A92F91"/>
    <w:rsid w:val="00A9639C"/>
    <w:rsid w:val="00AB010A"/>
    <w:rsid w:val="00AD0E55"/>
    <w:rsid w:val="00AD5B3F"/>
    <w:rsid w:val="00AE4247"/>
    <w:rsid w:val="00AF283B"/>
    <w:rsid w:val="00AF407D"/>
    <w:rsid w:val="00B77F1F"/>
    <w:rsid w:val="00B84475"/>
    <w:rsid w:val="00B94060"/>
    <w:rsid w:val="00BB7F93"/>
    <w:rsid w:val="00BC3B5B"/>
    <w:rsid w:val="00BD2474"/>
    <w:rsid w:val="00BF0FD3"/>
    <w:rsid w:val="00C00317"/>
    <w:rsid w:val="00C75B97"/>
    <w:rsid w:val="00C77061"/>
    <w:rsid w:val="00CB2767"/>
    <w:rsid w:val="00D0016A"/>
    <w:rsid w:val="00D07539"/>
    <w:rsid w:val="00D13B30"/>
    <w:rsid w:val="00D4781C"/>
    <w:rsid w:val="00DA1653"/>
    <w:rsid w:val="00DA25ED"/>
    <w:rsid w:val="00E60986"/>
    <w:rsid w:val="00E64530"/>
    <w:rsid w:val="00E74423"/>
    <w:rsid w:val="00ED6539"/>
    <w:rsid w:val="00EE0A77"/>
    <w:rsid w:val="00EE102D"/>
    <w:rsid w:val="00EF61AB"/>
    <w:rsid w:val="00F244C6"/>
    <w:rsid w:val="00F41260"/>
    <w:rsid w:val="00F56A0A"/>
    <w:rsid w:val="00F81BB9"/>
    <w:rsid w:val="00FD293C"/>
    <w:rsid w:val="00FE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8B4287"/>
  <w15:docId w15:val="{0394301C-42FE-4733-B19C-92D3E4E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1103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1"/>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nhideWhenUsed/>
    <w:rsid w:val="00C77061"/>
    <w:pPr>
      <w:tabs>
        <w:tab w:val="center" w:pos="4680"/>
        <w:tab w:val="right" w:pos="9360"/>
      </w:tabs>
    </w:pPr>
  </w:style>
  <w:style w:type="character" w:customStyle="1" w:styleId="HeaderChar">
    <w:name w:val="Header Char"/>
    <w:aliases w:val="Alt Header Char"/>
    <w:basedOn w:val="DefaultParagraphFont"/>
    <w:link w:val="Header"/>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 w:type="table" w:styleId="TableGrid">
    <w:name w:val="Table Grid"/>
    <w:basedOn w:val="TableNormal"/>
    <w:uiPriority w:val="59"/>
    <w:rsid w:val="00EE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69"/>
    <w:rPr>
      <w:sz w:val="16"/>
      <w:szCs w:val="16"/>
    </w:rPr>
  </w:style>
  <w:style w:type="paragraph" w:styleId="CommentText">
    <w:name w:val="annotation text"/>
    <w:basedOn w:val="Normal"/>
    <w:link w:val="CommentTextChar"/>
    <w:uiPriority w:val="99"/>
    <w:semiHidden/>
    <w:unhideWhenUsed/>
    <w:rsid w:val="00815569"/>
    <w:rPr>
      <w:sz w:val="20"/>
      <w:szCs w:val="20"/>
    </w:rPr>
  </w:style>
  <w:style w:type="character" w:customStyle="1" w:styleId="CommentTextChar">
    <w:name w:val="Comment Text Char"/>
    <w:basedOn w:val="DefaultParagraphFont"/>
    <w:link w:val="CommentText"/>
    <w:uiPriority w:val="99"/>
    <w:semiHidden/>
    <w:rsid w:val="00815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5569"/>
    <w:rPr>
      <w:b/>
      <w:bCs/>
    </w:rPr>
  </w:style>
  <w:style w:type="character" w:customStyle="1" w:styleId="CommentSubjectChar">
    <w:name w:val="Comment Subject Char"/>
    <w:basedOn w:val="CommentTextChar"/>
    <w:link w:val="CommentSubject"/>
    <w:uiPriority w:val="99"/>
    <w:semiHidden/>
    <w:rsid w:val="00815569"/>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semiHidden/>
    <w:rsid w:val="00110389"/>
    <w:rPr>
      <w:rFonts w:asciiTheme="majorHAnsi" w:eastAsiaTheme="majorEastAsia" w:hAnsiTheme="majorHAnsi" w:cstheme="majorBidi"/>
      <w:b/>
      <w:bCs/>
      <w:i/>
      <w:iCs/>
      <w:color w:val="4F81BD" w:themeColor="accent1"/>
      <w:sz w:val="24"/>
      <w:szCs w:val="24"/>
    </w:rPr>
  </w:style>
  <w:style w:type="paragraph" w:customStyle="1" w:styleId="Bullet1">
    <w:name w:val="Bullet1"/>
    <w:basedOn w:val="BodyText"/>
    <w:link w:val="Bullet1Char"/>
    <w:rsid w:val="00110389"/>
    <w:pPr>
      <w:widowControl/>
      <w:numPr>
        <w:numId w:val="18"/>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rPr>
  </w:style>
  <w:style w:type="character" w:customStyle="1" w:styleId="Bullet1Char">
    <w:name w:val="Bullet1 Char"/>
    <w:link w:val="Bullet1"/>
    <w:rsid w:val="00110389"/>
    <w:rPr>
      <w:rFonts w:ascii="Times New Roman" w:eastAsia="Times New Roman" w:hAnsi="Times New Roman" w:cs="Times New Roman"/>
      <w:szCs w:val="20"/>
    </w:rPr>
  </w:style>
  <w:style w:type="paragraph" w:styleId="NormalWeb">
    <w:name w:val="Normal (Web)"/>
    <w:basedOn w:val="Normal"/>
    <w:uiPriority w:val="99"/>
    <w:rsid w:val="00B77F1F"/>
    <w:pPr>
      <w:spacing w:before="100" w:beforeAutospacing="1" w:after="100" w:afterAutospacing="1"/>
    </w:pPr>
    <w:rPr>
      <w:rFonts w:ascii="Times New Roman" w:hAnsi="Times New Roman"/>
    </w:rPr>
  </w:style>
  <w:style w:type="paragraph" w:customStyle="1" w:styleId="BASICTableBody">
    <w:name w:val="BASIC Table Body"/>
    <w:basedOn w:val="Normal"/>
    <w:link w:val="BASICTableBodyChar"/>
    <w:rsid w:val="00464EA6"/>
    <w:pPr>
      <w:spacing w:before="60" w:after="60"/>
    </w:pPr>
    <w:rPr>
      <w:rFonts w:cs="Arial"/>
      <w:sz w:val="18"/>
    </w:rPr>
  </w:style>
  <w:style w:type="character" w:customStyle="1" w:styleId="BASICTableBodyChar">
    <w:name w:val="BASIC Table Body Char"/>
    <w:basedOn w:val="DefaultParagraphFont"/>
    <w:link w:val="BASICTableBody"/>
    <w:rsid w:val="00464EA6"/>
    <w:rPr>
      <w:rFonts w:ascii="Arial" w:eastAsia="Times New Roman" w:hAnsi="Arial" w:cs="Arial"/>
      <w:sz w:val="18"/>
      <w:szCs w:val="24"/>
    </w:rPr>
  </w:style>
  <w:style w:type="paragraph" w:customStyle="1" w:styleId="BASICTableBullet1">
    <w:name w:val="BASIC Table Bullet1"/>
    <w:basedOn w:val="BASICTableBody"/>
    <w:rsid w:val="00464EA6"/>
    <w:pPr>
      <w:numPr>
        <w:numId w:val="32"/>
      </w:numPr>
      <w:tabs>
        <w:tab w:val="left" w:pos="252"/>
      </w:tabs>
      <w:ind w:left="252" w:hanging="252"/>
    </w:pPr>
  </w:style>
  <w:style w:type="paragraph" w:customStyle="1" w:styleId="BASICTableBullet2">
    <w:name w:val="BASIC Table Bullet2"/>
    <w:basedOn w:val="BASICTableBullet1"/>
    <w:rsid w:val="00464EA6"/>
    <w:pPr>
      <w:numPr>
        <w:ilvl w:val="1"/>
      </w:numPr>
      <w:tabs>
        <w:tab w:val="clear" w:pos="252"/>
        <w:tab w:val="left" w:pos="522"/>
      </w:tabs>
      <w:ind w:left="522" w:hanging="270"/>
    </w:pPr>
  </w:style>
  <w:style w:type="paragraph" w:customStyle="1" w:styleId="TableParagraph">
    <w:name w:val="Table Paragraph"/>
    <w:basedOn w:val="Normal"/>
    <w:uiPriority w:val="1"/>
    <w:qFormat/>
    <w:rsid w:val="00AD5B3F"/>
    <w:pPr>
      <w:widowControl w:val="0"/>
    </w:pPr>
    <w:rPr>
      <w:rFonts w:asciiTheme="minorHAnsi" w:eastAsiaTheme="minorHAnsi" w:hAnsiTheme="minorHAnsi" w:cstheme="minorBidi"/>
      <w:sz w:val="22"/>
      <w:szCs w:val="22"/>
    </w:rPr>
  </w:style>
  <w:style w:type="paragraph" w:customStyle="1" w:styleId="Default">
    <w:name w:val="Default"/>
    <w:rsid w:val="00C003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8404B307</Template>
  <TotalTime>30</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Commenter 1</cp:lastModifiedBy>
  <cp:revision>3</cp:revision>
  <cp:lastPrinted>2018-05-15T16:28:00Z</cp:lastPrinted>
  <dcterms:created xsi:type="dcterms:W3CDTF">2018-05-15T16:00:00Z</dcterms:created>
  <dcterms:modified xsi:type="dcterms:W3CDTF">2018-05-15T16:36:00Z</dcterms:modified>
</cp:coreProperties>
</file>