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2987"/>
        <w:gridCol w:w="3792"/>
      </w:tblGrid>
      <w:tr w:rsidR="00507181" w:rsidRPr="00B82D15" w14:paraId="3FF9CC43" w14:textId="77777777" w:rsidTr="00352E1A">
        <w:trPr>
          <w:trHeight w:val="1080"/>
          <w:jc w:val="center"/>
        </w:trPr>
        <w:tc>
          <w:tcPr>
            <w:tcW w:w="11221" w:type="dxa"/>
            <w:gridSpan w:val="3"/>
          </w:tcPr>
          <w:p w14:paraId="3FF9CC41" w14:textId="77777777" w:rsidR="00183E6E" w:rsidRDefault="00183E6E" w:rsidP="000772D4">
            <w:pPr>
              <w:ind w:left="733"/>
              <w:rPr>
                <w:i/>
              </w:rPr>
            </w:pPr>
            <w:r>
              <w:rPr>
                <w:i/>
                <w:noProof/>
              </w:rPr>
              <w:drawing>
                <wp:inline distT="0" distB="0" distL="0" distR="0" wp14:anchorId="3FF9CC52" wp14:editId="3FF9CC53">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3FF9CC42" w14:textId="77777777" w:rsidR="000772D4" w:rsidRPr="000772D4" w:rsidRDefault="000772D4" w:rsidP="000772D4">
            <w:pPr>
              <w:ind w:left="45"/>
              <w:rPr>
                <w:i/>
              </w:rPr>
            </w:pPr>
          </w:p>
        </w:tc>
      </w:tr>
      <w:tr w:rsidR="004E21EB" w:rsidRPr="004E21EB" w14:paraId="3FF9CC4A" w14:textId="77777777" w:rsidTr="00352E1A">
        <w:trPr>
          <w:trHeight w:val="585"/>
          <w:jc w:val="center"/>
        </w:trPr>
        <w:tc>
          <w:tcPr>
            <w:tcW w:w="4442" w:type="dxa"/>
            <w:vAlign w:val="center"/>
          </w:tcPr>
          <w:p w14:paraId="3FF9CC45" w14:textId="77777777" w:rsidR="000772D4" w:rsidRDefault="000772D4" w:rsidP="00352E1A">
            <w:pPr>
              <w:spacing w:before="160"/>
              <w:ind w:left="733"/>
              <w:rPr>
                <w:rFonts w:ascii="Proxima Nova Rg" w:hAnsi="Proxima Nova Rg" w:cs="Arial"/>
                <w:b/>
                <w:caps/>
                <w:noProof/>
                <w:sz w:val="20"/>
              </w:rPr>
            </w:pPr>
            <w:r w:rsidRPr="00183E6E">
              <w:rPr>
                <w:rFonts w:ascii="Proxima Nova Rg" w:hAnsi="Proxima Nova Rg"/>
                <w:b/>
                <w:color w:val="007681"/>
              </w:rPr>
              <w:t>BUREAU OF FISCAL SERVICES</w:t>
            </w:r>
            <w:r>
              <w:rPr>
                <w:rFonts w:ascii="Proxima Nova Rg" w:hAnsi="Proxima Nova Rg" w:cs="Arial"/>
                <w:b/>
                <w:caps/>
                <w:noProof/>
                <w:sz w:val="20"/>
              </w:rPr>
              <w:t xml:space="preserve"> </w:t>
            </w:r>
          </w:p>
          <w:p w14:paraId="2D6415B2" w14:textId="77777777" w:rsidR="00507181" w:rsidRDefault="00660279" w:rsidP="00352E1A">
            <w:pPr>
              <w:spacing w:before="60"/>
              <w:ind w:left="734"/>
              <w:rPr>
                <w:rFonts w:ascii="Proxima Nova Rg" w:hAnsi="Proxima Nova Rg" w:cs="Arial"/>
                <w:b/>
                <w:caps/>
                <w:noProof/>
                <w:sz w:val="20"/>
              </w:rPr>
            </w:pPr>
            <w:r>
              <w:rPr>
                <w:rFonts w:ascii="Proxima Nova Rg" w:hAnsi="Proxima Nova Rg" w:cs="Arial"/>
                <w:b/>
                <w:caps/>
                <w:noProof/>
                <w:sz w:val="20"/>
              </w:rPr>
              <w:t>Procurement Unit</w:t>
            </w:r>
          </w:p>
          <w:p w14:paraId="73A11E82" w14:textId="77777777" w:rsidR="00546CD7" w:rsidRDefault="00546CD7" w:rsidP="00352E1A">
            <w:pPr>
              <w:spacing w:before="60"/>
              <w:ind w:left="734"/>
              <w:rPr>
                <w:rFonts w:ascii="Proxima Nova Rg" w:hAnsi="Proxima Nova Rg" w:cs="Arial"/>
                <w:b/>
                <w:caps/>
                <w:noProof/>
                <w:sz w:val="20"/>
              </w:rPr>
            </w:pPr>
          </w:p>
          <w:p w14:paraId="3FF9CC47" w14:textId="66081171" w:rsidR="00546CD7" w:rsidRPr="00352E1A" w:rsidRDefault="00546CD7" w:rsidP="00352E1A">
            <w:pPr>
              <w:spacing w:before="60"/>
              <w:ind w:left="734"/>
              <w:rPr>
                <w:rFonts w:ascii="Proxima Nova Rg" w:hAnsi="Proxima Nova Rg" w:cs="Arial"/>
                <w:b/>
                <w:caps/>
                <w:noProof/>
                <w:sz w:val="20"/>
              </w:rPr>
            </w:pPr>
          </w:p>
        </w:tc>
        <w:tc>
          <w:tcPr>
            <w:tcW w:w="2987" w:type="dxa"/>
            <w:vAlign w:val="center"/>
          </w:tcPr>
          <w:p w14:paraId="3FF9CC48" w14:textId="77777777" w:rsidR="00B033C0" w:rsidRPr="004E21EB" w:rsidRDefault="00B033C0" w:rsidP="00F4150F">
            <w:pPr>
              <w:ind w:left="250"/>
              <w:rPr>
                <w:rFonts w:ascii="Proxima Nova Rg" w:hAnsi="Proxima Nova Rg"/>
                <w:noProof/>
              </w:rPr>
            </w:pPr>
          </w:p>
        </w:tc>
        <w:tc>
          <w:tcPr>
            <w:tcW w:w="3792" w:type="dxa"/>
            <w:vAlign w:val="center"/>
          </w:tcPr>
          <w:p w14:paraId="3FF9CC49" w14:textId="77777777" w:rsidR="00B033C0" w:rsidRPr="004E21EB" w:rsidRDefault="00B033C0" w:rsidP="00F4150F">
            <w:pPr>
              <w:ind w:left="593"/>
              <w:rPr>
                <w:rFonts w:ascii="Proxima Nova Rg" w:hAnsi="Proxima Nova Rg" w:cs="Arial"/>
                <w:caps/>
                <w:noProof/>
                <w:sz w:val="20"/>
              </w:rPr>
            </w:pPr>
          </w:p>
        </w:tc>
      </w:tr>
    </w:tbl>
    <w:p w14:paraId="756D3218" w14:textId="52368826" w:rsidR="00326322" w:rsidRDefault="00767724" w:rsidP="00B13013">
      <w:pPr>
        <w:jc w:val="center"/>
        <w:rPr>
          <w:rFonts w:ascii="Calibri" w:eastAsia="Calibri" w:hAnsi="Calibri" w:cs="Calibri"/>
          <w:b/>
          <w:bCs/>
        </w:rPr>
      </w:pPr>
      <w:r>
        <w:rPr>
          <w:rFonts w:ascii="Calibri" w:eastAsia="Calibri" w:hAnsi="Calibri" w:cs="Calibri"/>
          <w:b/>
          <w:bCs/>
        </w:rPr>
        <w:t xml:space="preserve">INVITATION FOR BID </w:t>
      </w:r>
      <w:r w:rsidR="00680B6F">
        <w:rPr>
          <w:rFonts w:ascii="Calibri" w:eastAsia="Calibri" w:hAnsi="Calibri" w:cs="Calibri"/>
          <w:b/>
          <w:bCs/>
        </w:rPr>
        <w:t>(</w:t>
      </w:r>
      <w:r>
        <w:rPr>
          <w:rFonts w:ascii="Calibri" w:eastAsia="Calibri" w:hAnsi="Calibri" w:cs="Calibri"/>
          <w:b/>
          <w:bCs/>
        </w:rPr>
        <w:t>IFB</w:t>
      </w:r>
      <w:r w:rsidR="00680B6F">
        <w:rPr>
          <w:rFonts w:ascii="Calibri" w:eastAsia="Calibri" w:hAnsi="Calibri" w:cs="Calibri"/>
          <w:b/>
          <w:bCs/>
        </w:rPr>
        <w:t xml:space="preserve">) </w:t>
      </w:r>
      <w:r w:rsidR="00A01250">
        <w:rPr>
          <w:rFonts w:ascii="Calibri" w:eastAsia="Calibri" w:hAnsi="Calibri" w:cs="Calibri"/>
          <w:b/>
          <w:bCs/>
        </w:rPr>
        <w:t>17-</w:t>
      </w:r>
      <w:r>
        <w:rPr>
          <w:rFonts w:ascii="Calibri" w:eastAsia="Calibri" w:hAnsi="Calibri" w:cs="Calibri"/>
          <w:b/>
          <w:bCs/>
        </w:rPr>
        <w:t>204</w:t>
      </w:r>
      <w:r w:rsidR="00B13013">
        <w:rPr>
          <w:rFonts w:ascii="Calibri" w:eastAsia="Calibri" w:hAnsi="Calibri" w:cs="Calibri"/>
          <w:b/>
          <w:bCs/>
        </w:rPr>
        <w:t xml:space="preserve"> </w:t>
      </w:r>
    </w:p>
    <w:p w14:paraId="07D29B25" w14:textId="25C190A7" w:rsidR="00B13013" w:rsidRDefault="00767724" w:rsidP="00767724">
      <w:pPr>
        <w:rPr>
          <w:rFonts w:ascii="Calibri" w:eastAsia="Calibri" w:hAnsi="Calibri" w:cs="Calibri"/>
          <w:b/>
          <w:bCs/>
        </w:rPr>
      </w:pP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bookmarkStart w:id="0" w:name="_Hlk509824762"/>
      <w:r>
        <w:rPr>
          <w:rFonts w:ascii="Calibri" w:eastAsia="Calibri" w:hAnsi="Calibri" w:cs="Calibri"/>
          <w:b/>
          <w:bCs/>
        </w:rPr>
        <w:t>TMT-6 Highway Use and TMT-40 Automotive Fuel Carrier Tax Stickers</w:t>
      </w:r>
    </w:p>
    <w:bookmarkEnd w:id="0"/>
    <w:p w14:paraId="35FB15E3" w14:textId="1492DA9A" w:rsidR="00636D0B" w:rsidRDefault="00326322" w:rsidP="00B13013">
      <w:pPr>
        <w:jc w:val="center"/>
        <w:rPr>
          <w:rFonts w:ascii="Times New Roman" w:hAnsi="Times New Roman"/>
        </w:rPr>
      </w:pPr>
      <w:r>
        <w:rPr>
          <w:rFonts w:ascii="Calibri" w:eastAsia="Calibri" w:hAnsi="Calibri" w:cs="Calibri"/>
          <w:b/>
          <w:bCs/>
        </w:rPr>
        <w:t xml:space="preserve">Response to Bidder Questions </w:t>
      </w:r>
    </w:p>
    <w:p w14:paraId="33B0B076" w14:textId="77777777" w:rsidR="007710E0" w:rsidRDefault="007710E0" w:rsidP="00B13013">
      <w:pPr>
        <w:jc w:val="center"/>
        <w:rPr>
          <w:rFonts w:cstheme="minorHAnsi"/>
        </w:rPr>
      </w:pPr>
    </w:p>
    <w:p w14:paraId="6E02A8B1" w14:textId="1A582160" w:rsidR="00B13013" w:rsidRPr="00636D0B" w:rsidRDefault="00767724" w:rsidP="00B13013">
      <w:pPr>
        <w:jc w:val="center"/>
        <w:rPr>
          <w:rFonts w:cstheme="minorHAnsi"/>
        </w:rPr>
      </w:pPr>
      <w:r>
        <w:rPr>
          <w:rFonts w:cstheme="minorHAnsi"/>
        </w:rPr>
        <w:t>March 29</w:t>
      </w:r>
      <w:r w:rsidR="00A01250">
        <w:rPr>
          <w:rFonts w:cstheme="minorHAnsi"/>
        </w:rPr>
        <w:t>, 201</w:t>
      </w:r>
      <w:r w:rsidR="00373686">
        <w:rPr>
          <w:rFonts w:cstheme="minorHAnsi"/>
        </w:rPr>
        <w:t>8</w:t>
      </w:r>
      <w:bookmarkStart w:id="1" w:name="_GoBack"/>
      <w:bookmarkEnd w:id="1"/>
    </w:p>
    <w:p w14:paraId="3F47F53D" w14:textId="77777777" w:rsidR="00767724" w:rsidRDefault="00767724" w:rsidP="00326322">
      <w:pPr>
        <w:autoSpaceDE w:val="0"/>
        <w:autoSpaceDN w:val="0"/>
        <w:adjustRightInd w:val="0"/>
        <w:ind w:left="240"/>
        <w:rPr>
          <w:rFonts w:cs="Calibri"/>
        </w:rPr>
      </w:pPr>
    </w:p>
    <w:p w14:paraId="35637BDA" w14:textId="77777777" w:rsidR="0009513C" w:rsidRDefault="0009513C" w:rsidP="00326322">
      <w:pPr>
        <w:autoSpaceDE w:val="0"/>
        <w:autoSpaceDN w:val="0"/>
        <w:adjustRightInd w:val="0"/>
        <w:ind w:left="240"/>
        <w:rPr>
          <w:rFonts w:cs="Calibri"/>
        </w:rPr>
      </w:pPr>
    </w:p>
    <w:p w14:paraId="3A8BCEFE" w14:textId="5AC7931C" w:rsidR="00326322" w:rsidRDefault="00326322" w:rsidP="00326322">
      <w:pPr>
        <w:autoSpaceDE w:val="0"/>
        <w:autoSpaceDN w:val="0"/>
        <w:adjustRightInd w:val="0"/>
        <w:ind w:left="240"/>
        <w:rPr>
          <w:rFonts w:cs="Calibri"/>
        </w:rPr>
      </w:pPr>
      <w:r>
        <w:rPr>
          <w:rFonts w:cs="Calibri"/>
        </w:rPr>
        <w:t>To All Potential Bidders:</w:t>
      </w:r>
    </w:p>
    <w:p w14:paraId="2090B972" w14:textId="06D638B8" w:rsidR="00326322" w:rsidRDefault="00326322" w:rsidP="00326322">
      <w:pPr>
        <w:autoSpaceDE w:val="0"/>
        <w:autoSpaceDN w:val="0"/>
        <w:adjustRightInd w:val="0"/>
        <w:ind w:left="240"/>
        <w:rPr>
          <w:rFonts w:cs="Calibri"/>
          <w:bCs/>
        </w:rPr>
      </w:pPr>
      <w:r w:rsidRPr="005A7681">
        <w:rPr>
          <w:rFonts w:cs="Calibri"/>
          <w:bCs/>
        </w:rPr>
        <w:t xml:space="preserve">Attached are the Department’s responses to </w:t>
      </w:r>
      <w:r w:rsidR="00536F7C">
        <w:rPr>
          <w:rFonts w:cs="Calibri"/>
          <w:bCs/>
        </w:rPr>
        <w:t>the q</w:t>
      </w:r>
      <w:r w:rsidRPr="005A7681">
        <w:rPr>
          <w:rFonts w:cs="Calibri"/>
          <w:bCs/>
        </w:rPr>
        <w:t xml:space="preserve">uestions received for the above referenced </w:t>
      </w:r>
      <w:r w:rsidR="00767724">
        <w:rPr>
          <w:rFonts w:cs="Calibri"/>
          <w:bCs/>
        </w:rPr>
        <w:t>IFB</w:t>
      </w:r>
      <w:r w:rsidRPr="005A7681">
        <w:rPr>
          <w:rFonts w:cs="Calibri"/>
          <w:bCs/>
        </w:rPr>
        <w:t>.</w:t>
      </w:r>
    </w:p>
    <w:p w14:paraId="01F26748" w14:textId="00EAAE9C" w:rsidR="00326322" w:rsidRDefault="00326322" w:rsidP="00326322">
      <w:pPr>
        <w:ind w:left="240"/>
        <w:rPr>
          <w:rFonts w:cs="Arial"/>
        </w:rPr>
      </w:pPr>
      <w:r>
        <w:rPr>
          <w:rFonts w:cs="Arial"/>
        </w:rPr>
        <w:t xml:space="preserve">All proposals must be received no later </w:t>
      </w:r>
      <w:r w:rsidR="00F2717A">
        <w:rPr>
          <w:rFonts w:cs="Arial"/>
        </w:rPr>
        <w:t xml:space="preserve">than the due date of </w:t>
      </w:r>
      <w:r w:rsidR="002D17DF">
        <w:rPr>
          <w:rFonts w:cs="Arial"/>
        </w:rPr>
        <w:t>2:00 PM EST</w:t>
      </w:r>
      <w:r>
        <w:rPr>
          <w:rFonts w:cs="Arial"/>
        </w:rPr>
        <w:t xml:space="preserve">, </w:t>
      </w:r>
      <w:r w:rsidR="00767724">
        <w:rPr>
          <w:rFonts w:cs="Arial"/>
        </w:rPr>
        <w:t>April</w:t>
      </w:r>
      <w:r w:rsidR="00CF303F">
        <w:rPr>
          <w:rFonts w:cs="Arial"/>
        </w:rPr>
        <w:t xml:space="preserve"> </w:t>
      </w:r>
      <w:r w:rsidR="004E27C4">
        <w:rPr>
          <w:rFonts w:cs="Arial"/>
        </w:rPr>
        <w:t>6</w:t>
      </w:r>
      <w:r w:rsidRPr="003854C5">
        <w:rPr>
          <w:rFonts w:cs="Arial"/>
        </w:rPr>
        <w:t>, 201</w:t>
      </w:r>
      <w:r w:rsidR="00040D4C">
        <w:rPr>
          <w:rFonts w:cs="Arial"/>
        </w:rPr>
        <w:t>8</w:t>
      </w:r>
      <w:r w:rsidRPr="003854C5">
        <w:rPr>
          <w:rFonts w:cs="Arial"/>
        </w:rPr>
        <w:t>.</w:t>
      </w:r>
    </w:p>
    <w:p w14:paraId="5EBE94BA" w14:textId="77777777" w:rsidR="00326322" w:rsidRDefault="00326322" w:rsidP="00B13013">
      <w:pPr>
        <w:rPr>
          <w:rFonts w:cstheme="minorHAnsi"/>
        </w:rPr>
        <w:sectPr w:rsidR="00326322" w:rsidSect="00577FA5">
          <w:headerReference w:type="default" r:id="rId12"/>
          <w:footerReference w:type="default" r:id="rId13"/>
          <w:headerReference w:type="first" r:id="rId14"/>
          <w:pgSz w:w="12240" w:h="15840"/>
          <w:pgMar w:top="900" w:right="1440" w:bottom="720" w:left="1440" w:header="720" w:footer="343" w:gutter="0"/>
          <w:cols w:space="720"/>
          <w:titlePg/>
          <w:docGrid w:linePitch="360"/>
        </w:sectPr>
      </w:pPr>
    </w:p>
    <w:tbl>
      <w:tblPr>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680"/>
        <w:gridCol w:w="997"/>
        <w:gridCol w:w="5400"/>
        <w:gridCol w:w="5310"/>
      </w:tblGrid>
      <w:tr w:rsidR="004A6048" w:rsidRPr="00917A57" w14:paraId="345FB90C" w14:textId="77777777" w:rsidTr="00924317">
        <w:trPr>
          <w:tblHeader/>
        </w:trPr>
        <w:tc>
          <w:tcPr>
            <w:tcW w:w="828" w:type="dxa"/>
            <w:shd w:val="pct20" w:color="auto" w:fill="auto"/>
          </w:tcPr>
          <w:p w14:paraId="1498B28B" w14:textId="77777777" w:rsidR="004A6048" w:rsidRPr="00917A57" w:rsidRDefault="004A6048" w:rsidP="00155F78">
            <w:pPr>
              <w:jc w:val="center"/>
              <w:rPr>
                <w:rFonts w:cstheme="minorHAnsi"/>
                <w:b/>
              </w:rPr>
            </w:pPr>
            <w:r w:rsidRPr="00917A57">
              <w:rPr>
                <w:rFonts w:cstheme="minorHAnsi"/>
                <w:b/>
              </w:rPr>
              <w:lastRenderedPageBreak/>
              <w:t>#</w:t>
            </w:r>
          </w:p>
        </w:tc>
        <w:tc>
          <w:tcPr>
            <w:tcW w:w="1680" w:type="dxa"/>
            <w:shd w:val="pct20" w:color="auto" w:fill="auto"/>
          </w:tcPr>
          <w:p w14:paraId="410648E6" w14:textId="27F35ED6" w:rsidR="004A6048" w:rsidRPr="00917A57" w:rsidRDefault="00155F78" w:rsidP="00155F78">
            <w:pPr>
              <w:jc w:val="center"/>
              <w:rPr>
                <w:rFonts w:cstheme="minorHAnsi"/>
                <w:b/>
              </w:rPr>
            </w:pPr>
            <w:r>
              <w:rPr>
                <w:rFonts w:cstheme="minorHAnsi"/>
                <w:b/>
              </w:rPr>
              <w:t>IFB</w:t>
            </w:r>
            <w:r w:rsidR="004A6048" w:rsidRPr="00917A57">
              <w:rPr>
                <w:rFonts w:cstheme="minorHAnsi"/>
                <w:b/>
              </w:rPr>
              <w:t xml:space="preserve"> Section</w:t>
            </w:r>
          </w:p>
        </w:tc>
        <w:tc>
          <w:tcPr>
            <w:tcW w:w="997" w:type="dxa"/>
            <w:shd w:val="pct20" w:color="auto" w:fill="auto"/>
          </w:tcPr>
          <w:p w14:paraId="3C53FE67" w14:textId="77777777" w:rsidR="004F535E" w:rsidRDefault="004F535E" w:rsidP="00155F78">
            <w:pPr>
              <w:jc w:val="center"/>
              <w:rPr>
                <w:rFonts w:cstheme="minorHAnsi"/>
                <w:b/>
              </w:rPr>
            </w:pPr>
            <w:r>
              <w:rPr>
                <w:rFonts w:cstheme="minorHAnsi"/>
                <w:b/>
              </w:rPr>
              <w:t>IFB</w:t>
            </w:r>
          </w:p>
          <w:p w14:paraId="2927878F" w14:textId="43234D29" w:rsidR="004A6048" w:rsidRPr="00917A57" w:rsidRDefault="004A6048" w:rsidP="00155F78">
            <w:pPr>
              <w:jc w:val="center"/>
              <w:rPr>
                <w:rFonts w:cstheme="minorHAnsi"/>
                <w:b/>
              </w:rPr>
            </w:pPr>
            <w:r w:rsidRPr="00917A57">
              <w:rPr>
                <w:rFonts w:cstheme="minorHAnsi"/>
                <w:b/>
              </w:rPr>
              <w:t xml:space="preserve"> Page #</w:t>
            </w:r>
          </w:p>
        </w:tc>
        <w:tc>
          <w:tcPr>
            <w:tcW w:w="5400" w:type="dxa"/>
            <w:shd w:val="pct20" w:color="auto" w:fill="auto"/>
          </w:tcPr>
          <w:p w14:paraId="6C8830EB" w14:textId="77777777" w:rsidR="004A6048" w:rsidRPr="00917A57" w:rsidRDefault="004A6048" w:rsidP="00155F78">
            <w:pPr>
              <w:jc w:val="center"/>
              <w:rPr>
                <w:rFonts w:cstheme="minorHAnsi"/>
                <w:b/>
              </w:rPr>
            </w:pPr>
            <w:r w:rsidRPr="00917A57">
              <w:rPr>
                <w:rFonts w:cstheme="minorHAnsi"/>
                <w:b/>
              </w:rPr>
              <w:t>Question</w:t>
            </w:r>
          </w:p>
        </w:tc>
        <w:tc>
          <w:tcPr>
            <w:tcW w:w="5310" w:type="dxa"/>
            <w:shd w:val="pct20" w:color="auto" w:fill="auto"/>
          </w:tcPr>
          <w:p w14:paraId="3FC99B83" w14:textId="3A4D01E3" w:rsidR="004A6048" w:rsidRPr="00917A57" w:rsidRDefault="0056555E" w:rsidP="00155F78">
            <w:pPr>
              <w:jc w:val="center"/>
              <w:rPr>
                <w:rFonts w:cstheme="minorHAnsi"/>
                <w:b/>
              </w:rPr>
            </w:pPr>
            <w:r>
              <w:rPr>
                <w:rFonts w:cstheme="minorHAnsi"/>
                <w:b/>
              </w:rPr>
              <w:t>Answer</w:t>
            </w:r>
          </w:p>
        </w:tc>
      </w:tr>
      <w:tr w:rsidR="004A6048" w:rsidRPr="00917A57" w14:paraId="040F0446" w14:textId="77777777" w:rsidTr="00924317">
        <w:tc>
          <w:tcPr>
            <w:tcW w:w="828" w:type="dxa"/>
          </w:tcPr>
          <w:p w14:paraId="574ACDA3" w14:textId="77777777" w:rsidR="004A6048" w:rsidRPr="00917A57" w:rsidRDefault="004A6048" w:rsidP="00155F78">
            <w:pPr>
              <w:jc w:val="center"/>
              <w:rPr>
                <w:rFonts w:cstheme="minorHAnsi"/>
              </w:rPr>
            </w:pPr>
            <w:r w:rsidRPr="00917A57">
              <w:rPr>
                <w:rFonts w:cstheme="minorHAnsi"/>
              </w:rPr>
              <w:t>1</w:t>
            </w:r>
          </w:p>
        </w:tc>
        <w:tc>
          <w:tcPr>
            <w:tcW w:w="1680" w:type="dxa"/>
          </w:tcPr>
          <w:p w14:paraId="0CF71EF8" w14:textId="04D396E8" w:rsidR="00A01250" w:rsidRDefault="00D76CFD" w:rsidP="00A01250">
            <w:pPr>
              <w:jc w:val="center"/>
              <w:rPr>
                <w:rFonts w:cstheme="minorHAnsi"/>
              </w:rPr>
            </w:pPr>
            <w:r>
              <w:rPr>
                <w:rFonts w:cstheme="minorHAnsi"/>
              </w:rPr>
              <w:t>4</w:t>
            </w:r>
          </w:p>
          <w:p w14:paraId="6BBFBC9B" w14:textId="6DCCF276" w:rsidR="00A01250" w:rsidRPr="00917A57" w:rsidRDefault="00D76CFD" w:rsidP="00A01250">
            <w:pPr>
              <w:jc w:val="center"/>
              <w:rPr>
                <w:rFonts w:cstheme="minorHAnsi"/>
              </w:rPr>
            </w:pPr>
            <w:r>
              <w:rPr>
                <w:rFonts w:cstheme="minorHAnsi"/>
              </w:rPr>
              <w:t>Specifications</w:t>
            </w:r>
          </w:p>
        </w:tc>
        <w:tc>
          <w:tcPr>
            <w:tcW w:w="997" w:type="dxa"/>
          </w:tcPr>
          <w:p w14:paraId="35B370B5" w14:textId="0CFFDE8B" w:rsidR="004A6048" w:rsidRPr="00917A57" w:rsidRDefault="00D76CFD" w:rsidP="00A01250">
            <w:pPr>
              <w:jc w:val="center"/>
              <w:rPr>
                <w:rFonts w:cstheme="minorHAnsi"/>
              </w:rPr>
            </w:pPr>
            <w:r>
              <w:rPr>
                <w:rFonts w:cstheme="minorHAnsi"/>
              </w:rPr>
              <w:t>14, 15</w:t>
            </w:r>
          </w:p>
        </w:tc>
        <w:tc>
          <w:tcPr>
            <w:tcW w:w="5400" w:type="dxa"/>
          </w:tcPr>
          <w:p w14:paraId="1ACA828D" w14:textId="26B29628" w:rsidR="004A6048" w:rsidRPr="00917A57" w:rsidRDefault="00D76CFD" w:rsidP="00155F78">
            <w:pPr>
              <w:rPr>
                <w:rFonts w:cstheme="minorHAnsi"/>
              </w:rPr>
            </w:pPr>
            <w:r>
              <w:rPr>
                <w:rFonts w:cstheme="minorHAnsi"/>
              </w:rPr>
              <w:t>Is the New York State Department of Taxation and Finance willing to discuss design changes to the outline logo of New York State to ensure a consistent quality output?</w:t>
            </w:r>
          </w:p>
        </w:tc>
        <w:tc>
          <w:tcPr>
            <w:tcW w:w="5310" w:type="dxa"/>
          </w:tcPr>
          <w:p w14:paraId="1CE42963" w14:textId="1B1D95EE" w:rsidR="00BD6AA2" w:rsidRDefault="00280D20" w:rsidP="00CB7E0A">
            <w:pPr>
              <w:rPr>
                <w:rFonts w:cstheme="minorHAnsi"/>
              </w:rPr>
            </w:pPr>
            <w:r>
              <w:rPr>
                <w:rFonts w:cstheme="minorHAnsi"/>
              </w:rPr>
              <w:t xml:space="preserve">No. </w:t>
            </w:r>
            <w:r w:rsidRPr="00FF59A6">
              <w:rPr>
                <w:rFonts w:cstheme="minorHAnsi"/>
              </w:rPr>
              <w:t>The Department is unable to make design changes to the New York State logo.</w:t>
            </w:r>
          </w:p>
          <w:p w14:paraId="65FF0927" w14:textId="476C0B6E" w:rsidR="004D7AA3" w:rsidRPr="00917A57" w:rsidRDefault="004D7AA3" w:rsidP="00BD3A0B">
            <w:pPr>
              <w:rPr>
                <w:rFonts w:cstheme="minorHAnsi"/>
              </w:rPr>
            </w:pPr>
          </w:p>
        </w:tc>
      </w:tr>
      <w:tr w:rsidR="0098697A" w:rsidRPr="00AD0E55" w14:paraId="3F5DA2C8" w14:textId="77777777" w:rsidTr="008047CD">
        <w:trPr>
          <w:trHeight w:val="863"/>
        </w:trPr>
        <w:tc>
          <w:tcPr>
            <w:tcW w:w="828" w:type="dxa"/>
          </w:tcPr>
          <w:p w14:paraId="4F23A282" w14:textId="77777777" w:rsidR="0098697A" w:rsidRPr="00917A57" w:rsidRDefault="0098697A" w:rsidP="0098697A">
            <w:pPr>
              <w:jc w:val="center"/>
              <w:rPr>
                <w:rFonts w:cstheme="minorHAnsi"/>
              </w:rPr>
            </w:pPr>
            <w:r w:rsidRPr="00917A57">
              <w:rPr>
                <w:rFonts w:cstheme="minorHAnsi"/>
              </w:rPr>
              <w:t>2</w:t>
            </w:r>
          </w:p>
        </w:tc>
        <w:tc>
          <w:tcPr>
            <w:tcW w:w="1680" w:type="dxa"/>
          </w:tcPr>
          <w:p w14:paraId="2518B436" w14:textId="0ED0D5A7" w:rsidR="0098697A" w:rsidRDefault="0098697A" w:rsidP="0098697A">
            <w:pPr>
              <w:jc w:val="center"/>
              <w:rPr>
                <w:rFonts w:cstheme="minorHAnsi"/>
              </w:rPr>
            </w:pPr>
            <w:r>
              <w:rPr>
                <w:rFonts w:cstheme="minorHAnsi"/>
              </w:rPr>
              <w:t>4</w:t>
            </w:r>
          </w:p>
          <w:p w14:paraId="251E2E18" w14:textId="3508F2D1" w:rsidR="0098697A" w:rsidRPr="00917A57" w:rsidRDefault="0098697A" w:rsidP="0098697A">
            <w:pPr>
              <w:jc w:val="center"/>
              <w:rPr>
                <w:rFonts w:cstheme="minorHAnsi"/>
              </w:rPr>
            </w:pPr>
            <w:r>
              <w:rPr>
                <w:rFonts w:cstheme="minorHAnsi"/>
              </w:rPr>
              <w:t>Specifications</w:t>
            </w:r>
          </w:p>
        </w:tc>
        <w:tc>
          <w:tcPr>
            <w:tcW w:w="997" w:type="dxa"/>
          </w:tcPr>
          <w:p w14:paraId="11DB1288" w14:textId="14F3B595" w:rsidR="0098697A" w:rsidRPr="00917A57" w:rsidRDefault="0098697A" w:rsidP="0098697A">
            <w:pPr>
              <w:jc w:val="center"/>
              <w:rPr>
                <w:rFonts w:cstheme="minorHAnsi"/>
              </w:rPr>
            </w:pPr>
            <w:r>
              <w:rPr>
                <w:rFonts w:cstheme="minorHAnsi"/>
              </w:rPr>
              <w:t>14, 15</w:t>
            </w:r>
          </w:p>
        </w:tc>
        <w:tc>
          <w:tcPr>
            <w:tcW w:w="5400" w:type="dxa"/>
          </w:tcPr>
          <w:p w14:paraId="4F3FBDE2" w14:textId="77777777" w:rsidR="0098697A" w:rsidRDefault="0098697A" w:rsidP="0098697A">
            <w:pPr>
              <w:rPr>
                <w:rFonts w:cstheme="minorHAnsi"/>
              </w:rPr>
            </w:pPr>
            <w:r>
              <w:rPr>
                <w:rFonts w:cstheme="minorHAnsi"/>
              </w:rPr>
              <w:t>Is the New York State Department of Taxation and Finance open to a color change for one of the stickers to a similar shade of a color fast ink that will help prevent color fade over the life of the sticker?</w:t>
            </w:r>
          </w:p>
          <w:p w14:paraId="1C62ADA5" w14:textId="46095AF3" w:rsidR="0098697A" w:rsidRPr="00917A57" w:rsidRDefault="0098697A" w:rsidP="0098697A">
            <w:pPr>
              <w:rPr>
                <w:rFonts w:cstheme="minorHAnsi"/>
              </w:rPr>
            </w:pPr>
            <w:r>
              <w:rPr>
                <w:rFonts w:cstheme="minorHAnsi"/>
              </w:rPr>
              <w:t xml:space="preserve">Our concern is with the 2593 Purple which is not a lightfast color and may fade due to exposure. We would just like to know if you would be open to discussing other color options. </w:t>
            </w:r>
          </w:p>
        </w:tc>
        <w:tc>
          <w:tcPr>
            <w:tcW w:w="5310" w:type="dxa"/>
          </w:tcPr>
          <w:p w14:paraId="35923C9A" w14:textId="1A543755" w:rsidR="0098697A" w:rsidRDefault="0098697A" w:rsidP="0098697A">
            <w:r w:rsidRPr="0098697A">
              <w:t>As stated in Sec</w:t>
            </w:r>
            <w:r w:rsidR="001E07D8">
              <w:t>tion 4, S</w:t>
            </w:r>
            <w:r w:rsidRPr="0098697A">
              <w:t>pecifications of the IFB, the</w:t>
            </w:r>
            <w:r w:rsidR="001E07D8">
              <w:t xml:space="preserve"> TMT-6 Highway Use</w:t>
            </w:r>
            <w:r w:rsidRPr="0098697A">
              <w:t xml:space="preserve"> </w:t>
            </w:r>
            <w:r w:rsidR="001E07D8">
              <w:t>Tax S</w:t>
            </w:r>
            <w:r w:rsidRPr="0098697A">
              <w:t xml:space="preserve">tickers must be </w:t>
            </w:r>
            <w:r w:rsidR="005D7245">
              <w:t>“</w:t>
            </w:r>
            <w:proofErr w:type="gramStart"/>
            <w:r w:rsidR="005D7245">
              <w:t>…..</w:t>
            </w:r>
            <w:proofErr w:type="gramEnd"/>
            <w:r w:rsidR="001E07D8" w:rsidRPr="00726CAA">
              <w:t xml:space="preserve">pantone 109 Yellow sun inks or </w:t>
            </w:r>
            <w:r w:rsidR="001E07D8" w:rsidRPr="005D7245">
              <w:rPr>
                <w:u w:val="single"/>
              </w:rPr>
              <w:t>comparable</w:t>
            </w:r>
            <w:r w:rsidR="005D7245">
              <w:t>”</w:t>
            </w:r>
            <w:r w:rsidR="001E07D8" w:rsidRPr="0098697A">
              <w:t xml:space="preserve"> </w:t>
            </w:r>
            <w:r w:rsidRPr="0098697A">
              <w:t xml:space="preserve">and the </w:t>
            </w:r>
            <w:r w:rsidR="005D7245">
              <w:t>“S</w:t>
            </w:r>
            <w:r w:rsidRPr="0098697A">
              <w:t>tickers must be g</w:t>
            </w:r>
            <w:r w:rsidR="001E07D8">
              <w:t xml:space="preserve">uaranteed to hold up to outdoor </w:t>
            </w:r>
            <w:r w:rsidRPr="0098697A">
              <w:t>year</w:t>
            </w:r>
            <w:r w:rsidR="00921BDD">
              <w:t xml:space="preserve"> </w:t>
            </w:r>
            <w:r w:rsidRPr="0098697A">
              <w:t>round elements for a minimum of three years without fading or cracking.</w:t>
            </w:r>
            <w:r w:rsidR="009B1196">
              <w:t>” Thus, the Contractor may propose to use any shade of yellow comparable to the Pantone color</w:t>
            </w:r>
            <w:r w:rsidR="00B85486">
              <w:t xml:space="preserve"> detailed in the Specifications</w:t>
            </w:r>
            <w:r w:rsidR="009B1196">
              <w:t xml:space="preserve">, as long as it will </w:t>
            </w:r>
            <w:r w:rsidR="0095715D">
              <w:t xml:space="preserve">be </w:t>
            </w:r>
            <w:r w:rsidR="009B1196">
              <w:t xml:space="preserve">colorfast </w:t>
            </w:r>
            <w:r w:rsidR="00B85486">
              <w:t>(i.e.. will not fade or wash out) for a minimum of three years</w:t>
            </w:r>
            <w:r w:rsidR="0095715D">
              <w:t>, and meets all other specifications</w:t>
            </w:r>
            <w:r w:rsidR="00B85486">
              <w:t>.</w:t>
            </w:r>
          </w:p>
          <w:p w14:paraId="58CDF625" w14:textId="77777777" w:rsidR="0098697A" w:rsidRDefault="0098697A" w:rsidP="0098697A">
            <w:r w:rsidRPr="0098697A">
              <w:t xml:space="preserve">As stated in Section 4, </w:t>
            </w:r>
            <w:r w:rsidR="001E07D8">
              <w:t>S</w:t>
            </w:r>
            <w:r w:rsidRPr="0098697A">
              <w:t xml:space="preserve">pecifications of the IFB, the </w:t>
            </w:r>
            <w:r w:rsidR="001E07D8">
              <w:t>TMT-40 Automotive Fuel Carrier Pressure Sensitive Stickers</w:t>
            </w:r>
            <w:r w:rsidR="001E07D8" w:rsidRPr="0098697A">
              <w:t xml:space="preserve"> </w:t>
            </w:r>
            <w:r w:rsidRPr="0098697A">
              <w:t xml:space="preserve">must be </w:t>
            </w:r>
            <w:r w:rsidR="00B85486">
              <w:t>“</w:t>
            </w:r>
            <w:proofErr w:type="gramStart"/>
            <w:r w:rsidR="00B85486">
              <w:t>….</w:t>
            </w:r>
            <w:r w:rsidRPr="0098697A">
              <w:t>pantone</w:t>
            </w:r>
            <w:proofErr w:type="gramEnd"/>
            <w:r w:rsidRPr="0098697A">
              <w:t xml:space="preserve"> 2593 Purple sun inks or </w:t>
            </w:r>
            <w:r w:rsidRPr="00B85486">
              <w:rPr>
                <w:u w:val="single"/>
              </w:rPr>
              <w:t>comparable</w:t>
            </w:r>
            <w:r w:rsidR="00B85486">
              <w:t>”</w:t>
            </w:r>
            <w:r w:rsidRPr="0098697A">
              <w:t xml:space="preserve"> and the </w:t>
            </w:r>
            <w:r w:rsidR="00B85486">
              <w:t>“S</w:t>
            </w:r>
            <w:r w:rsidRPr="0098697A">
              <w:t xml:space="preserve">tickers must be guaranteed to hold up to outdoor </w:t>
            </w:r>
            <w:r w:rsidR="006E6305" w:rsidRPr="0098697A">
              <w:t>year</w:t>
            </w:r>
            <w:r w:rsidR="00844C0C">
              <w:t xml:space="preserve"> </w:t>
            </w:r>
            <w:r w:rsidR="006E6305" w:rsidRPr="0098697A">
              <w:t>round</w:t>
            </w:r>
            <w:r w:rsidRPr="0098697A">
              <w:t xml:space="preserve"> elements for a minimum of three years without fading or cracking.</w:t>
            </w:r>
            <w:r w:rsidR="00B85486">
              <w:t xml:space="preserve">” Thus, the Contractor may propose to use any shade of purple comparable to the Pantone color detailed in the Specifications, </w:t>
            </w:r>
            <w:r w:rsidR="006E6305">
              <w:t>as long as</w:t>
            </w:r>
            <w:r w:rsidR="00B85486">
              <w:t xml:space="preserve"> it will </w:t>
            </w:r>
            <w:r w:rsidR="0095715D">
              <w:t xml:space="preserve">be </w:t>
            </w:r>
            <w:r w:rsidR="00B85486">
              <w:t>colorfast (</w:t>
            </w:r>
            <w:r w:rsidR="0095715D">
              <w:t>i.e.</w:t>
            </w:r>
            <w:r w:rsidR="00B85486">
              <w:t xml:space="preserve"> will not </w:t>
            </w:r>
            <w:r w:rsidR="00B85486">
              <w:lastRenderedPageBreak/>
              <w:t>fade or wash out)</w:t>
            </w:r>
            <w:r w:rsidR="0095715D">
              <w:t xml:space="preserve"> for a minimum of three years, and meets all other specifications.</w:t>
            </w:r>
          </w:p>
          <w:p w14:paraId="10AC5C4D" w14:textId="33DBD7EA" w:rsidR="00D118B1" w:rsidRPr="008047CD" w:rsidRDefault="00D118B1" w:rsidP="0098697A">
            <w:r w:rsidRPr="00FF59A6">
              <w:t>If other than specified color is being proposed, the Bidders should specify the proposed color on Attachment 2, Bid Response Form, next to the respective item. The Department will determine, in its sole discretion, whether the proposed color is comparable.</w:t>
            </w:r>
          </w:p>
        </w:tc>
      </w:tr>
      <w:tr w:rsidR="0098697A" w:rsidRPr="00917A57" w14:paraId="1AE0FAA3" w14:textId="77777777" w:rsidTr="00924317">
        <w:tc>
          <w:tcPr>
            <w:tcW w:w="828" w:type="dxa"/>
          </w:tcPr>
          <w:p w14:paraId="063A9DF7" w14:textId="144CA1E5" w:rsidR="0098697A" w:rsidRPr="00917A57" w:rsidRDefault="0098697A" w:rsidP="0098697A">
            <w:pPr>
              <w:jc w:val="center"/>
              <w:rPr>
                <w:rFonts w:cstheme="minorHAnsi"/>
              </w:rPr>
            </w:pPr>
            <w:r>
              <w:rPr>
                <w:rFonts w:cstheme="minorHAnsi"/>
              </w:rPr>
              <w:lastRenderedPageBreak/>
              <w:t>3</w:t>
            </w:r>
          </w:p>
        </w:tc>
        <w:tc>
          <w:tcPr>
            <w:tcW w:w="1680" w:type="dxa"/>
          </w:tcPr>
          <w:p w14:paraId="11CAAEE7" w14:textId="5FF1C4F2" w:rsidR="0098697A" w:rsidRPr="00917A57" w:rsidRDefault="0095715D" w:rsidP="0098697A">
            <w:pPr>
              <w:jc w:val="center"/>
              <w:rPr>
                <w:rFonts w:cstheme="minorHAnsi"/>
              </w:rPr>
            </w:pPr>
            <w:r>
              <w:rPr>
                <w:rFonts w:cstheme="minorHAnsi"/>
              </w:rPr>
              <w:t>NA</w:t>
            </w:r>
          </w:p>
        </w:tc>
        <w:tc>
          <w:tcPr>
            <w:tcW w:w="997" w:type="dxa"/>
          </w:tcPr>
          <w:p w14:paraId="27A480CD" w14:textId="5953F70E" w:rsidR="0098697A" w:rsidRPr="00917A57" w:rsidRDefault="0095715D" w:rsidP="0098697A">
            <w:pPr>
              <w:jc w:val="center"/>
              <w:rPr>
                <w:rFonts w:cstheme="minorHAnsi"/>
              </w:rPr>
            </w:pPr>
            <w:r>
              <w:rPr>
                <w:rFonts w:cstheme="minorHAnsi"/>
              </w:rPr>
              <w:t>NA</w:t>
            </w:r>
          </w:p>
        </w:tc>
        <w:tc>
          <w:tcPr>
            <w:tcW w:w="5400" w:type="dxa"/>
          </w:tcPr>
          <w:p w14:paraId="031F05CD" w14:textId="7C66AD10" w:rsidR="0098697A" w:rsidRPr="00917A57" w:rsidRDefault="0098697A" w:rsidP="0098697A">
            <w:pPr>
              <w:rPr>
                <w:rFonts w:cstheme="minorHAnsi"/>
              </w:rPr>
            </w:pPr>
            <w:r>
              <w:rPr>
                <w:rFonts w:cstheme="minorHAnsi"/>
              </w:rPr>
              <w:t xml:space="preserve">Can you please supply historical pricing and quantities for this job. </w:t>
            </w:r>
          </w:p>
        </w:tc>
        <w:tc>
          <w:tcPr>
            <w:tcW w:w="5310" w:type="dxa"/>
          </w:tcPr>
          <w:p w14:paraId="54DDD27E" w14:textId="2CE34757" w:rsidR="0098697A" w:rsidRDefault="0098697A" w:rsidP="0098697A">
            <w:r>
              <w:t xml:space="preserve">For historical pricing, </w:t>
            </w:r>
            <w:r w:rsidR="00394567">
              <w:t xml:space="preserve">bidders </w:t>
            </w:r>
            <w:r w:rsidR="00280D20">
              <w:t>should</w:t>
            </w:r>
            <w:r w:rsidR="0095715D">
              <w:t xml:space="preserve"> follow the</w:t>
            </w:r>
            <w:r>
              <w:t xml:space="preserve"> FOIL process as descri</w:t>
            </w:r>
            <w:r w:rsidR="0095715D">
              <w:t xml:space="preserve">bed on the Department’s website at </w:t>
            </w:r>
            <w:hyperlink r:id="rId15" w:history="1">
              <w:r w:rsidR="0095715D" w:rsidRPr="00FC37DF">
                <w:rPr>
                  <w:rStyle w:val="Hyperlink"/>
                </w:rPr>
                <w:t>https://www.tax.ny.gov/help/contact/foil_requests.htm</w:t>
              </w:r>
            </w:hyperlink>
            <w:r w:rsidR="0095715D">
              <w:t xml:space="preserve"> </w:t>
            </w:r>
          </w:p>
          <w:p w14:paraId="7FF9528D" w14:textId="4727C7D7" w:rsidR="0098697A" w:rsidRPr="00326322" w:rsidRDefault="0098697A" w:rsidP="0098697A">
            <w:r>
              <w:t xml:space="preserve">The quantities </w:t>
            </w:r>
            <w:r w:rsidR="0095715D">
              <w:t xml:space="preserve">specified in the Invitation for Bid (IFB) for each sticker are based on historical usage and will be the quantities ordered for this procurement. </w:t>
            </w:r>
          </w:p>
        </w:tc>
      </w:tr>
      <w:tr w:rsidR="001965F9" w:rsidRPr="00917A57" w14:paraId="60F47B0E" w14:textId="77777777" w:rsidTr="00924317">
        <w:trPr>
          <w:trHeight w:val="1412"/>
        </w:trPr>
        <w:tc>
          <w:tcPr>
            <w:tcW w:w="828" w:type="dxa"/>
          </w:tcPr>
          <w:p w14:paraId="43FC0C2B" w14:textId="4CC7FF29" w:rsidR="001965F9" w:rsidRPr="00917A57" w:rsidRDefault="001965F9" w:rsidP="001965F9">
            <w:pPr>
              <w:jc w:val="center"/>
              <w:rPr>
                <w:rFonts w:cstheme="minorHAnsi"/>
              </w:rPr>
            </w:pPr>
            <w:r>
              <w:rPr>
                <w:rFonts w:cstheme="minorHAnsi"/>
              </w:rPr>
              <w:t>4</w:t>
            </w:r>
          </w:p>
        </w:tc>
        <w:tc>
          <w:tcPr>
            <w:tcW w:w="1680" w:type="dxa"/>
          </w:tcPr>
          <w:p w14:paraId="376B9601" w14:textId="7224D0F4" w:rsidR="001965F9" w:rsidRPr="00917A57" w:rsidRDefault="001965F9" w:rsidP="001965F9">
            <w:pPr>
              <w:jc w:val="center"/>
              <w:rPr>
                <w:rFonts w:cstheme="minorHAnsi"/>
              </w:rPr>
            </w:pPr>
            <w:r>
              <w:rPr>
                <w:rFonts w:cstheme="minorHAnsi"/>
              </w:rPr>
              <w:t>NA</w:t>
            </w:r>
          </w:p>
        </w:tc>
        <w:tc>
          <w:tcPr>
            <w:tcW w:w="997" w:type="dxa"/>
          </w:tcPr>
          <w:p w14:paraId="356669AC" w14:textId="4FB601E0" w:rsidR="001965F9" w:rsidRPr="00917A57" w:rsidRDefault="001965F9" w:rsidP="001965F9">
            <w:pPr>
              <w:jc w:val="center"/>
              <w:rPr>
                <w:rFonts w:cstheme="minorHAnsi"/>
              </w:rPr>
            </w:pPr>
            <w:r>
              <w:rPr>
                <w:rFonts w:cstheme="minorHAnsi"/>
              </w:rPr>
              <w:t>NA</w:t>
            </w:r>
          </w:p>
        </w:tc>
        <w:tc>
          <w:tcPr>
            <w:tcW w:w="5400" w:type="dxa"/>
          </w:tcPr>
          <w:p w14:paraId="34F0C600" w14:textId="5F8FAABF" w:rsidR="001965F9" w:rsidRPr="001965F9" w:rsidRDefault="001965F9" w:rsidP="001965F9">
            <w:pPr>
              <w:pStyle w:val="Default"/>
              <w:rPr>
                <w:rFonts w:asciiTheme="minorHAnsi" w:hAnsiTheme="minorHAnsi" w:cstheme="minorHAnsi"/>
                <w:sz w:val="22"/>
                <w:szCs w:val="22"/>
              </w:rPr>
            </w:pPr>
            <w:r w:rsidRPr="001965F9">
              <w:rPr>
                <w:rFonts w:asciiTheme="minorHAnsi" w:hAnsiTheme="minorHAnsi" w:cstheme="minorHAnsi"/>
                <w:sz w:val="22"/>
                <w:szCs w:val="22"/>
              </w:rPr>
              <w:t xml:space="preserve">Can you please </w:t>
            </w:r>
            <w:r w:rsidR="007E3C10">
              <w:rPr>
                <w:rFonts w:asciiTheme="minorHAnsi" w:hAnsiTheme="minorHAnsi" w:cstheme="minorHAnsi"/>
                <w:sz w:val="22"/>
                <w:szCs w:val="22"/>
              </w:rPr>
              <w:t xml:space="preserve">let me know who the current supplier is for these products and/or the current contract number so I can find the information </w:t>
            </w:r>
            <w:proofErr w:type="gramStart"/>
            <w:r w:rsidR="007E3C10">
              <w:rPr>
                <w:rFonts w:asciiTheme="minorHAnsi" w:hAnsiTheme="minorHAnsi" w:cstheme="minorHAnsi"/>
                <w:sz w:val="22"/>
                <w:szCs w:val="22"/>
              </w:rPr>
              <w:t>online.</w:t>
            </w:r>
            <w:proofErr w:type="gramEnd"/>
            <w:r w:rsidRPr="001965F9">
              <w:rPr>
                <w:rFonts w:asciiTheme="minorHAnsi" w:hAnsiTheme="minorHAnsi" w:cstheme="minorHAnsi"/>
                <w:sz w:val="22"/>
                <w:szCs w:val="22"/>
              </w:rPr>
              <w:t xml:space="preserve"> </w:t>
            </w:r>
          </w:p>
        </w:tc>
        <w:tc>
          <w:tcPr>
            <w:tcW w:w="5310" w:type="dxa"/>
          </w:tcPr>
          <w:p w14:paraId="13E8B1AA" w14:textId="2674AC25" w:rsidR="001965F9" w:rsidRPr="00FF59A6" w:rsidRDefault="00D118B1" w:rsidP="001965F9">
            <w:r w:rsidRPr="00FF59A6">
              <w:t xml:space="preserve">The Department previously procured the current stock of decals from RR Donnelley &amp; Sons Co. </w:t>
            </w:r>
            <w:r w:rsidR="001965F9" w:rsidRPr="00FF59A6">
              <w:t xml:space="preserve"> </w:t>
            </w:r>
          </w:p>
        </w:tc>
      </w:tr>
    </w:tbl>
    <w:p w14:paraId="1FE1376E" w14:textId="77777777" w:rsidR="00CF303F" w:rsidRPr="00CF303F" w:rsidRDefault="00CF303F" w:rsidP="00577FA5">
      <w:pPr>
        <w:spacing w:after="0"/>
        <w:ind w:left="1440"/>
        <w:jc w:val="right"/>
        <w:rPr>
          <w:rFonts w:ascii="Calibri" w:eastAsia="Calibri" w:hAnsi="Calibri" w:cs="Times New Roman"/>
        </w:rPr>
      </w:pPr>
    </w:p>
    <w:sectPr w:rsidR="00CF303F" w:rsidRPr="00CF303F" w:rsidSect="004D7AA3">
      <w:headerReference w:type="default" r:id="rId16"/>
      <w:footerReference w:type="default" r:id="rId17"/>
      <w:headerReference w:type="first" r:id="rId18"/>
      <w:footerReference w:type="first" r:id="rId19"/>
      <w:pgSz w:w="15840" w:h="12240" w:orient="landscape"/>
      <w:pgMar w:top="1440" w:right="900" w:bottom="1440" w:left="720" w:header="360" w:footer="34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B9AEA" w14:textId="77777777" w:rsidR="00921BDD" w:rsidRDefault="00921BDD" w:rsidP="00FC432B">
      <w:pPr>
        <w:spacing w:after="0" w:line="240" w:lineRule="auto"/>
      </w:pPr>
      <w:r>
        <w:separator/>
      </w:r>
    </w:p>
  </w:endnote>
  <w:endnote w:type="continuationSeparator" w:id="0">
    <w:p w14:paraId="10D485DF" w14:textId="77777777" w:rsidR="00921BDD" w:rsidRDefault="00921BDD" w:rsidP="00FC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Rg">
    <w:altName w:val="Candar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60B2E" w14:textId="25A55A33" w:rsidR="00921BDD" w:rsidRPr="009668EC" w:rsidRDefault="00921BDD" w:rsidP="00577FA5">
    <w:pPr>
      <w:pStyle w:val="Footer"/>
      <w:jc w:val="right"/>
      <w:rPr>
        <w:b/>
      </w:rPr>
    </w:pPr>
    <w:r>
      <w:tab/>
    </w:r>
  </w:p>
  <w:p w14:paraId="7BC0B516" w14:textId="4014D310" w:rsidR="00921BDD" w:rsidRDefault="00921BDD" w:rsidP="00CF303F">
    <w:pPr>
      <w:pStyle w:val="Footer"/>
      <w:tabs>
        <w:tab w:val="clear" w:pos="4680"/>
        <w:tab w:val="clear" w:pos="9360"/>
        <w:tab w:val="left" w:pos="40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BA30" w14:textId="1C49225A" w:rsidR="00921BDD" w:rsidRPr="009668EC" w:rsidRDefault="00921BDD" w:rsidP="00CF303F">
    <w:pPr>
      <w:pStyle w:val="Footer"/>
      <w:jc w:val="right"/>
      <w:rPr>
        <w:b/>
      </w:rPr>
    </w:pPr>
    <w:r>
      <w:tab/>
      <w:t>Page 2 of 2</w:t>
    </w:r>
  </w:p>
  <w:p w14:paraId="42C89FC0" w14:textId="77777777" w:rsidR="00921BDD" w:rsidRDefault="00921BDD" w:rsidP="00CF303F">
    <w:pPr>
      <w:pStyle w:val="Footer"/>
      <w:tabs>
        <w:tab w:val="clear" w:pos="4680"/>
        <w:tab w:val="clear" w:pos="9360"/>
        <w:tab w:val="left" w:pos="403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7D983" w14:textId="172E35FD" w:rsidR="00921BDD" w:rsidRPr="009668EC" w:rsidRDefault="00921BDD" w:rsidP="00636D0B">
    <w:pPr>
      <w:pStyle w:val="Footer"/>
      <w:jc w:val="right"/>
      <w:rPr>
        <w:b/>
      </w:rPr>
    </w:pPr>
    <w: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8853E" w14:textId="77777777" w:rsidR="00921BDD" w:rsidRDefault="00921BDD" w:rsidP="00FC432B">
      <w:pPr>
        <w:spacing w:after="0" w:line="240" w:lineRule="auto"/>
      </w:pPr>
      <w:r>
        <w:separator/>
      </w:r>
    </w:p>
  </w:footnote>
  <w:footnote w:type="continuationSeparator" w:id="0">
    <w:p w14:paraId="5B25234E" w14:textId="77777777" w:rsidR="00921BDD" w:rsidRDefault="00921BDD" w:rsidP="00FC4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27666" w14:textId="77777777" w:rsidR="00921BDD" w:rsidRDefault="00921BDD" w:rsidP="00CF303F">
    <w:pPr>
      <w:pStyle w:val="Header"/>
      <w:jc w:val="center"/>
    </w:pPr>
    <w:r>
      <w:t>New York State Department of Taxation and Finance</w:t>
    </w:r>
  </w:p>
  <w:p w14:paraId="54F4E59E" w14:textId="77777777" w:rsidR="00921BDD" w:rsidRDefault="00921BDD" w:rsidP="00CF303F">
    <w:pPr>
      <w:pStyle w:val="Header"/>
      <w:jc w:val="center"/>
    </w:pPr>
    <w:r>
      <w:t>Request for Proposals (RFP) 17-100</w:t>
    </w:r>
  </w:p>
  <w:p w14:paraId="5219D1F0" w14:textId="77777777" w:rsidR="00921BDD" w:rsidRDefault="00921BDD" w:rsidP="00CF303F">
    <w:pPr>
      <w:pStyle w:val="Header"/>
      <w:jc w:val="center"/>
    </w:pPr>
    <w:r>
      <w:t>Financial Institution Data Match (FIDM) Services</w:t>
    </w:r>
  </w:p>
  <w:p w14:paraId="4397C179" w14:textId="77777777" w:rsidR="00921BDD" w:rsidRPr="00F93BA7" w:rsidRDefault="00921BDD" w:rsidP="00CF303F">
    <w:pPr>
      <w:pStyle w:val="Header"/>
      <w:jc w:val="center"/>
    </w:pPr>
    <w:r>
      <w:t>AMENDMENT #1</w:t>
    </w:r>
  </w:p>
  <w:p w14:paraId="5B73B6B5" w14:textId="77777777" w:rsidR="00921BDD" w:rsidRDefault="00921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73793" w14:textId="77777777" w:rsidR="00921BDD" w:rsidRDefault="00921BDD" w:rsidP="004A604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0A08" w14:textId="77777777" w:rsidR="00921BDD" w:rsidRDefault="00921BDD" w:rsidP="007E3C10">
    <w:pPr>
      <w:pStyle w:val="Header"/>
      <w:jc w:val="center"/>
    </w:pPr>
    <w:r>
      <w:t>New York State Department of Taxation and Finance</w:t>
    </w:r>
  </w:p>
  <w:p w14:paraId="4FD7CD04" w14:textId="77777777" w:rsidR="00921BDD" w:rsidRDefault="00921BDD" w:rsidP="007E3C10">
    <w:pPr>
      <w:pStyle w:val="Header"/>
      <w:jc w:val="center"/>
    </w:pPr>
    <w:r>
      <w:t>Invitation for Bid (IFB) 17-204</w:t>
    </w:r>
  </w:p>
  <w:p w14:paraId="24E0F2E3" w14:textId="77777777" w:rsidR="00921BDD" w:rsidRPr="005516B0" w:rsidRDefault="00921BDD" w:rsidP="007E3C10">
    <w:pPr>
      <w:ind w:left="3600" w:firstLine="720"/>
      <w:rPr>
        <w:rFonts w:ascii="Calibri" w:eastAsia="Calibri" w:hAnsi="Calibri" w:cs="Calibri"/>
        <w:bCs/>
      </w:rPr>
    </w:pPr>
    <w:r w:rsidRPr="005516B0">
      <w:rPr>
        <w:rFonts w:ascii="Calibri" w:eastAsia="Calibri" w:hAnsi="Calibri" w:cs="Calibri"/>
        <w:bCs/>
      </w:rPr>
      <w:t>TMT-6 Highway Use and TMT-40 Automotive Fuel Carrier Tax Stickers</w:t>
    </w:r>
  </w:p>
  <w:p w14:paraId="25B60B5B" w14:textId="77777777" w:rsidR="00921BDD" w:rsidRDefault="00921BDD" w:rsidP="00F2717A">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89D36" w14:textId="77777777" w:rsidR="00921BDD" w:rsidRDefault="00921BDD" w:rsidP="009668EC">
    <w:pPr>
      <w:pStyle w:val="Header"/>
      <w:jc w:val="center"/>
    </w:pPr>
    <w:r>
      <w:t>New York State Department of Taxation and Finance</w:t>
    </w:r>
  </w:p>
  <w:p w14:paraId="68E3F31C" w14:textId="3D299F45" w:rsidR="00921BDD" w:rsidRDefault="00921BDD" w:rsidP="009668EC">
    <w:pPr>
      <w:pStyle w:val="Header"/>
      <w:jc w:val="center"/>
    </w:pPr>
    <w:r>
      <w:t>Invitation for Bid (IFB) 17-204</w:t>
    </w:r>
  </w:p>
  <w:p w14:paraId="3702DFDC" w14:textId="77777777" w:rsidR="00921BDD" w:rsidRPr="005516B0" w:rsidRDefault="00921BDD" w:rsidP="00CF40A2">
    <w:pPr>
      <w:ind w:left="3600" w:firstLine="720"/>
      <w:rPr>
        <w:rFonts w:ascii="Calibri" w:eastAsia="Calibri" w:hAnsi="Calibri" w:cs="Calibri"/>
        <w:bCs/>
      </w:rPr>
    </w:pPr>
    <w:r w:rsidRPr="005516B0">
      <w:rPr>
        <w:rFonts w:ascii="Calibri" w:eastAsia="Calibri" w:hAnsi="Calibri" w:cs="Calibri"/>
        <w:bCs/>
      </w:rPr>
      <w:t>TMT-6 Highway Use and TMT-40 Automotive Fuel Carrier Tax Stickers</w:t>
    </w:r>
  </w:p>
  <w:p w14:paraId="70130A73" w14:textId="77777777" w:rsidR="00921BDD" w:rsidRDefault="00921BDD" w:rsidP="004A60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D30DB"/>
    <w:multiLevelType w:val="multilevel"/>
    <w:tmpl w:val="0D1AEB2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9F44E10"/>
    <w:multiLevelType w:val="hybridMultilevel"/>
    <w:tmpl w:val="273A58F4"/>
    <w:lvl w:ilvl="0" w:tplc="0F2C8684">
      <w:start w:val="1"/>
      <w:numFmt w:val="bullet"/>
      <w:lvlText w:val=""/>
      <w:lvlJc w:val="left"/>
      <w:pPr>
        <w:tabs>
          <w:tab w:val="num" w:pos="1620"/>
        </w:tabs>
        <w:ind w:left="1620" w:hanging="360"/>
      </w:pPr>
      <w:rPr>
        <w:rFonts w:ascii="Symbol" w:hAnsi="Symbol" w:hint="default"/>
        <w:sz w:val="20"/>
      </w:rPr>
    </w:lvl>
    <w:lvl w:ilvl="1" w:tplc="D73219D4">
      <w:start w:val="1"/>
      <w:numFmt w:val="bullet"/>
      <w:lvlText w:val="o"/>
      <w:lvlJc w:val="left"/>
      <w:pPr>
        <w:tabs>
          <w:tab w:val="num" w:pos="2520"/>
        </w:tabs>
        <w:ind w:left="2520" w:hanging="360"/>
      </w:pPr>
      <w:rPr>
        <w:rFonts w:ascii="Courier New" w:hAnsi="Courier New" w:cs="Courier New" w:hint="default"/>
      </w:rPr>
    </w:lvl>
    <w:lvl w:ilvl="2" w:tplc="526C8D18">
      <w:start w:val="1"/>
      <w:numFmt w:val="bullet"/>
      <w:lvlText w:val=""/>
      <w:lvlJc w:val="left"/>
      <w:pPr>
        <w:tabs>
          <w:tab w:val="num" w:pos="3240"/>
        </w:tabs>
        <w:ind w:left="3240" w:hanging="360"/>
      </w:pPr>
      <w:rPr>
        <w:rFonts w:ascii="Wingdings" w:hAnsi="Wingdings" w:hint="default"/>
      </w:rPr>
    </w:lvl>
    <w:lvl w:ilvl="3" w:tplc="79784DEE">
      <w:start w:val="1"/>
      <w:numFmt w:val="bullet"/>
      <w:lvlText w:val=""/>
      <w:lvlJc w:val="left"/>
      <w:pPr>
        <w:tabs>
          <w:tab w:val="num" w:pos="3960"/>
        </w:tabs>
        <w:ind w:left="3960" w:hanging="360"/>
      </w:pPr>
      <w:rPr>
        <w:rFonts w:ascii="Symbol" w:hAnsi="Symbol" w:hint="default"/>
      </w:rPr>
    </w:lvl>
    <w:lvl w:ilvl="4" w:tplc="20A01866">
      <w:start w:val="1"/>
      <w:numFmt w:val="bullet"/>
      <w:lvlText w:val="o"/>
      <w:lvlJc w:val="left"/>
      <w:pPr>
        <w:tabs>
          <w:tab w:val="num" w:pos="4680"/>
        </w:tabs>
        <w:ind w:left="4680" w:hanging="360"/>
      </w:pPr>
      <w:rPr>
        <w:rFonts w:ascii="Courier New" w:hAnsi="Courier New" w:cs="Courier New" w:hint="default"/>
      </w:rPr>
    </w:lvl>
    <w:lvl w:ilvl="5" w:tplc="50ECE9E8" w:tentative="1">
      <w:start w:val="1"/>
      <w:numFmt w:val="bullet"/>
      <w:lvlText w:val=""/>
      <w:lvlJc w:val="left"/>
      <w:pPr>
        <w:tabs>
          <w:tab w:val="num" w:pos="5400"/>
        </w:tabs>
        <w:ind w:left="5400" w:hanging="360"/>
      </w:pPr>
      <w:rPr>
        <w:rFonts w:ascii="Wingdings" w:hAnsi="Wingdings" w:hint="default"/>
      </w:rPr>
    </w:lvl>
    <w:lvl w:ilvl="6" w:tplc="0EECF898" w:tentative="1">
      <w:start w:val="1"/>
      <w:numFmt w:val="bullet"/>
      <w:lvlText w:val=""/>
      <w:lvlJc w:val="left"/>
      <w:pPr>
        <w:tabs>
          <w:tab w:val="num" w:pos="6120"/>
        </w:tabs>
        <w:ind w:left="6120" w:hanging="360"/>
      </w:pPr>
      <w:rPr>
        <w:rFonts w:ascii="Symbol" w:hAnsi="Symbol" w:hint="default"/>
      </w:rPr>
    </w:lvl>
    <w:lvl w:ilvl="7" w:tplc="7988BA84" w:tentative="1">
      <w:start w:val="1"/>
      <w:numFmt w:val="bullet"/>
      <w:lvlText w:val="o"/>
      <w:lvlJc w:val="left"/>
      <w:pPr>
        <w:tabs>
          <w:tab w:val="num" w:pos="6840"/>
        </w:tabs>
        <w:ind w:left="6840" w:hanging="360"/>
      </w:pPr>
      <w:rPr>
        <w:rFonts w:ascii="Courier New" w:hAnsi="Courier New" w:cs="Courier New" w:hint="default"/>
      </w:rPr>
    </w:lvl>
    <w:lvl w:ilvl="8" w:tplc="D224444A"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C3114FA"/>
    <w:multiLevelType w:val="multilevel"/>
    <w:tmpl w:val="C158D2AA"/>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432"/>
        </w:tabs>
        <w:ind w:left="432" w:firstLine="288"/>
      </w:pPr>
      <w:rPr>
        <w:rFonts w:hint="default"/>
        <w:b/>
        <w:sz w:val="24"/>
        <w:szCs w:val="24"/>
      </w:rPr>
    </w:lvl>
    <w:lvl w:ilvl="2">
      <w:start w:val="1"/>
      <w:numFmt w:val="decimal"/>
      <w:lvlText w:val="%3"/>
      <w:lvlJc w:val="left"/>
      <w:pPr>
        <w:tabs>
          <w:tab w:val="num" w:pos="1152"/>
        </w:tabs>
        <w:ind w:left="1152" w:hanging="72"/>
      </w:pPr>
      <w:rPr>
        <w:rFonts w:ascii="Arial" w:hAnsi="Arial" w:cs="Arial" w:hint="default"/>
        <w:b/>
        <w:sz w:val="20"/>
        <w:szCs w:val="20"/>
      </w:rPr>
    </w:lvl>
    <w:lvl w:ilvl="3">
      <w:start w:val="1"/>
      <w:numFmt w:val="lowerLetter"/>
      <w:lvlRestart w:val="0"/>
      <w:lvlText w:val="%4"/>
      <w:lvlJc w:val="left"/>
      <w:pPr>
        <w:tabs>
          <w:tab w:val="num" w:pos="864"/>
        </w:tabs>
        <w:ind w:left="864" w:hanging="864"/>
      </w:pPr>
      <w:rPr>
        <w:rFonts w:hint="default"/>
        <w:b w:val="0"/>
      </w:rPr>
    </w:lvl>
    <w:lvl w:ilvl="4">
      <w:start w:val="1"/>
      <w:numFmt w:val="lowerRoman"/>
      <w:lvlText w:val="%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0942466"/>
    <w:multiLevelType w:val="hybridMultilevel"/>
    <w:tmpl w:val="22A221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47CCA"/>
    <w:multiLevelType w:val="hybridMultilevel"/>
    <w:tmpl w:val="D87CA7C8"/>
    <w:lvl w:ilvl="0" w:tplc="A134CBE6">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0A49CE"/>
    <w:multiLevelType w:val="multilevel"/>
    <w:tmpl w:val="30906016"/>
    <w:lvl w:ilvl="0">
      <w:start w:val="1"/>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3B115DE"/>
    <w:multiLevelType w:val="hybridMultilevel"/>
    <w:tmpl w:val="4B881B66"/>
    <w:lvl w:ilvl="0" w:tplc="BAAAAFDC">
      <w:start w:val="1"/>
      <w:numFmt w:val="bullet"/>
      <w:lvlText w:val=""/>
      <w:lvlJc w:val="left"/>
      <w:pPr>
        <w:tabs>
          <w:tab w:val="num" w:pos="1620"/>
        </w:tabs>
        <w:ind w:left="1620" w:hanging="360"/>
      </w:pPr>
      <w:rPr>
        <w:rFonts w:ascii="Symbol" w:hAnsi="Symbol" w:hint="default"/>
        <w:sz w:val="20"/>
      </w:rPr>
    </w:lvl>
    <w:lvl w:ilvl="1" w:tplc="F9C8F5FC">
      <w:start w:val="1"/>
      <w:numFmt w:val="bullet"/>
      <w:lvlText w:val="o"/>
      <w:lvlJc w:val="left"/>
      <w:pPr>
        <w:tabs>
          <w:tab w:val="num" w:pos="2520"/>
        </w:tabs>
        <w:ind w:left="2520" w:hanging="360"/>
      </w:pPr>
      <w:rPr>
        <w:rFonts w:ascii="Courier New" w:hAnsi="Courier New" w:cs="Courier New" w:hint="default"/>
      </w:rPr>
    </w:lvl>
    <w:lvl w:ilvl="2" w:tplc="835CDE66" w:tentative="1">
      <w:start w:val="1"/>
      <w:numFmt w:val="bullet"/>
      <w:lvlText w:val=""/>
      <w:lvlJc w:val="left"/>
      <w:pPr>
        <w:tabs>
          <w:tab w:val="num" w:pos="3240"/>
        </w:tabs>
        <w:ind w:left="3240" w:hanging="360"/>
      </w:pPr>
      <w:rPr>
        <w:rFonts w:ascii="Wingdings" w:hAnsi="Wingdings" w:hint="default"/>
      </w:rPr>
    </w:lvl>
    <w:lvl w:ilvl="3" w:tplc="AF909E08">
      <w:start w:val="1"/>
      <w:numFmt w:val="bullet"/>
      <w:lvlText w:val=""/>
      <w:lvlJc w:val="left"/>
      <w:pPr>
        <w:tabs>
          <w:tab w:val="num" w:pos="3960"/>
        </w:tabs>
        <w:ind w:left="3960" w:hanging="360"/>
      </w:pPr>
      <w:rPr>
        <w:rFonts w:ascii="Symbol" w:hAnsi="Symbol" w:hint="default"/>
      </w:rPr>
    </w:lvl>
    <w:lvl w:ilvl="4" w:tplc="460CCEA4">
      <w:start w:val="1"/>
      <w:numFmt w:val="bullet"/>
      <w:lvlText w:val="o"/>
      <w:lvlJc w:val="left"/>
      <w:pPr>
        <w:tabs>
          <w:tab w:val="num" w:pos="4680"/>
        </w:tabs>
        <w:ind w:left="4680" w:hanging="360"/>
      </w:pPr>
      <w:rPr>
        <w:rFonts w:ascii="Courier New" w:hAnsi="Courier New" w:cs="Courier New" w:hint="default"/>
      </w:rPr>
    </w:lvl>
    <w:lvl w:ilvl="5" w:tplc="F640A1A0" w:tentative="1">
      <w:start w:val="1"/>
      <w:numFmt w:val="bullet"/>
      <w:lvlText w:val=""/>
      <w:lvlJc w:val="left"/>
      <w:pPr>
        <w:tabs>
          <w:tab w:val="num" w:pos="5400"/>
        </w:tabs>
        <w:ind w:left="5400" w:hanging="360"/>
      </w:pPr>
      <w:rPr>
        <w:rFonts w:ascii="Wingdings" w:hAnsi="Wingdings" w:hint="default"/>
      </w:rPr>
    </w:lvl>
    <w:lvl w:ilvl="6" w:tplc="25E895FA" w:tentative="1">
      <w:start w:val="1"/>
      <w:numFmt w:val="bullet"/>
      <w:lvlText w:val=""/>
      <w:lvlJc w:val="left"/>
      <w:pPr>
        <w:tabs>
          <w:tab w:val="num" w:pos="6120"/>
        </w:tabs>
        <w:ind w:left="6120" w:hanging="360"/>
      </w:pPr>
      <w:rPr>
        <w:rFonts w:ascii="Symbol" w:hAnsi="Symbol" w:hint="default"/>
      </w:rPr>
    </w:lvl>
    <w:lvl w:ilvl="7" w:tplc="2A5C90B0" w:tentative="1">
      <w:start w:val="1"/>
      <w:numFmt w:val="bullet"/>
      <w:lvlText w:val="o"/>
      <w:lvlJc w:val="left"/>
      <w:pPr>
        <w:tabs>
          <w:tab w:val="num" w:pos="6840"/>
        </w:tabs>
        <w:ind w:left="6840" w:hanging="360"/>
      </w:pPr>
      <w:rPr>
        <w:rFonts w:ascii="Courier New" w:hAnsi="Courier New" w:cs="Courier New" w:hint="default"/>
      </w:rPr>
    </w:lvl>
    <w:lvl w:ilvl="8" w:tplc="147C3054"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B7"/>
    <w:rsid w:val="0000591B"/>
    <w:rsid w:val="00030ABF"/>
    <w:rsid w:val="00033E37"/>
    <w:rsid w:val="00037E24"/>
    <w:rsid w:val="00040D4C"/>
    <w:rsid w:val="00045951"/>
    <w:rsid w:val="00053830"/>
    <w:rsid w:val="000772D4"/>
    <w:rsid w:val="00080FCB"/>
    <w:rsid w:val="0009513C"/>
    <w:rsid w:val="000A1073"/>
    <w:rsid w:val="000B509B"/>
    <w:rsid w:val="001075A8"/>
    <w:rsid w:val="00152E60"/>
    <w:rsid w:val="00155F78"/>
    <w:rsid w:val="001768AE"/>
    <w:rsid w:val="00177C4F"/>
    <w:rsid w:val="00177E29"/>
    <w:rsid w:val="00183E6E"/>
    <w:rsid w:val="001940BE"/>
    <w:rsid w:val="001965F9"/>
    <w:rsid w:val="001A0EC0"/>
    <w:rsid w:val="001B27A3"/>
    <w:rsid w:val="001B7324"/>
    <w:rsid w:val="001C4E9C"/>
    <w:rsid w:val="001D097F"/>
    <w:rsid w:val="001E07D8"/>
    <w:rsid w:val="001E18D6"/>
    <w:rsid w:val="00235CEC"/>
    <w:rsid w:val="00260AEC"/>
    <w:rsid w:val="0026333E"/>
    <w:rsid w:val="00280D20"/>
    <w:rsid w:val="00292C44"/>
    <w:rsid w:val="002C2EAB"/>
    <w:rsid w:val="002D17DF"/>
    <w:rsid w:val="002D5BE4"/>
    <w:rsid w:val="00320BB3"/>
    <w:rsid w:val="00325704"/>
    <w:rsid w:val="00326322"/>
    <w:rsid w:val="003377AC"/>
    <w:rsid w:val="00343D62"/>
    <w:rsid w:val="00352E1A"/>
    <w:rsid w:val="0035357B"/>
    <w:rsid w:val="00365A7A"/>
    <w:rsid w:val="00373686"/>
    <w:rsid w:val="00394567"/>
    <w:rsid w:val="003952F4"/>
    <w:rsid w:val="003F7F68"/>
    <w:rsid w:val="00413C51"/>
    <w:rsid w:val="0041729C"/>
    <w:rsid w:val="00430066"/>
    <w:rsid w:val="00431D32"/>
    <w:rsid w:val="0043500B"/>
    <w:rsid w:val="004355EA"/>
    <w:rsid w:val="00495F65"/>
    <w:rsid w:val="004A45C0"/>
    <w:rsid w:val="004A6048"/>
    <w:rsid w:val="004D7AA3"/>
    <w:rsid w:val="004E21EB"/>
    <w:rsid w:val="004E27C4"/>
    <w:rsid w:val="004F535E"/>
    <w:rsid w:val="00507181"/>
    <w:rsid w:val="00507E7C"/>
    <w:rsid w:val="00536F7C"/>
    <w:rsid w:val="00546CD7"/>
    <w:rsid w:val="005516B0"/>
    <w:rsid w:val="00560CDD"/>
    <w:rsid w:val="0056303E"/>
    <w:rsid w:val="005641CC"/>
    <w:rsid w:val="0056555E"/>
    <w:rsid w:val="00577FA5"/>
    <w:rsid w:val="005B4FE4"/>
    <w:rsid w:val="005D0E09"/>
    <w:rsid w:val="005D7245"/>
    <w:rsid w:val="00636D0B"/>
    <w:rsid w:val="00655427"/>
    <w:rsid w:val="00660279"/>
    <w:rsid w:val="00680B6F"/>
    <w:rsid w:val="00694FAB"/>
    <w:rsid w:val="006E6305"/>
    <w:rsid w:val="00703A51"/>
    <w:rsid w:val="0070734D"/>
    <w:rsid w:val="00740D41"/>
    <w:rsid w:val="00756A92"/>
    <w:rsid w:val="007642E1"/>
    <w:rsid w:val="00767724"/>
    <w:rsid w:val="007710E0"/>
    <w:rsid w:val="007926B7"/>
    <w:rsid w:val="00793D36"/>
    <w:rsid w:val="00795483"/>
    <w:rsid w:val="007B3760"/>
    <w:rsid w:val="007D1FD5"/>
    <w:rsid w:val="007D2144"/>
    <w:rsid w:val="007D29C9"/>
    <w:rsid w:val="007E3C10"/>
    <w:rsid w:val="008047CD"/>
    <w:rsid w:val="008171DF"/>
    <w:rsid w:val="00817F53"/>
    <w:rsid w:val="0083636D"/>
    <w:rsid w:val="00837131"/>
    <w:rsid w:val="00844C0C"/>
    <w:rsid w:val="00872F56"/>
    <w:rsid w:val="00887D8E"/>
    <w:rsid w:val="008972A2"/>
    <w:rsid w:val="008D1BD4"/>
    <w:rsid w:val="0090475E"/>
    <w:rsid w:val="00907F79"/>
    <w:rsid w:val="00921BDD"/>
    <w:rsid w:val="00924317"/>
    <w:rsid w:val="00951656"/>
    <w:rsid w:val="0095715D"/>
    <w:rsid w:val="00964915"/>
    <w:rsid w:val="009668EC"/>
    <w:rsid w:val="009725B5"/>
    <w:rsid w:val="00983EB0"/>
    <w:rsid w:val="0098697A"/>
    <w:rsid w:val="009B1196"/>
    <w:rsid w:val="009B6B62"/>
    <w:rsid w:val="00A01250"/>
    <w:rsid w:val="00A05EDA"/>
    <w:rsid w:val="00A45260"/>
    <w:rsid w:val="00A65207"/>
    <w:rsid w:val="00A84FAA"/>
    <w:rsid w:val="00AA27FB"/>
    <w:rsid w:val="00AA2D29"/>
    <w:rsid w:val="00AB2BC0"/>
    <w:rsid w:val="00AD07C3"/>
    <w:rsid w:val="00AE4C58"/>
    <w:rsid w:val="00AE5829"/>
    <w:rsid w:val="00B033C0"/>
    <w:rsid w:val="00B13013"/>
    <w:rsid w:val="00B40F59"/>
    <w:rsid w:val="00B80C48"/>
    <w:rsid w:val="00B82D15"/>
    <w:rsid w:val="00B85486"/>
    <w:rsid w:val="00B91A50"/>
    <w:rsid w:val="00BA4AC7"/>
    <w:rsid w:val="00BD3A0B"/>
    <w:rsid w:val="00BD6AA2"/>
    <w:rsid w:val="00C05C48"/>
    <w:rsid w:val="00C86B14"/>
    <w:rsid w:val="00CB4D3D"/>
    <w:rsid w:val="00CB7E0A"/>
    <w:rsid w:val="00CF303F"/>
    <w:rsid w:val="00CF40A2"/>
    <w:rsid w:val="00D077DC"/>
    <w:rsid w:val="00D118B1"/>
    <w:rsid w:val="00D13236"/>
    <w:rsid w:val="00D1770A"/>
    <w:rsid w:val="00D52671"/>
    <w:rsid w:val="00D614F9"/>
    <w:rsid w:val="00D76CFD"/>
    <w:rsid w:val="00D81A12"/>
    <w:rsid w:val="00D86410"/>
    <w:rsid w:val="00D90B1E"/>
    <w:rsid w:val="00DC4ED4"/>
    <w:rsid w:val="00DE54FE"/>
    <w:rsid w:val="00E042E2"/>
    <w:rsid w:val="00E517C2"/>
    <w:rsid w:val="00E57D51"/>
    <w:rsid w:val="00E6455E"/>
    <w:rsid w:val="00E865A3"/>
    <w:rsid w:val="00E91D2C"/>
    <w:rsid w:val="00EB2101"/>
    <w:rsid w:val="00F2717A"/>
    <w:rsid w:val="00F4150F"/>
    <w:rsid w:val="00F712B4"/>
    <w:rsid w:val="00F80AFB"/>
    <w:rsid w:val="00F91804"/>
    <w:rsid w:val="00F96206"/>
    <w:rsid w:val="00FA13BD"/>
    <w:rsid w:val="00FC432B"/>
    <w:rsid w:val="00FF0410"/>
    <w:rsid w:val="00FF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F9CC41"/>
  <w15:docId w15:val="{874DD237-320E-445E-B3EC-02D8BDA4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aliases w:val="h1,new page/chapter,Heading 1 (NN),subhead 1,H1,1 ghost,g,Part"/>
    <w:basedOn w:val="Normal"/>
    <w:next w:val="Normal"/>
    <w:link w:val="Heading1Char"/>
    <w:uiPriority w:val="1"/>
    <w:qFormat/>
    <w:rsid w:val="00636D0B"/>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CF30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aliases w:val="Alt 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aliases w:val="Alt 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paragraph" w:styleId="NoSpacing">
    <w:name w:val="No Spacing"/>
    <w:uiPriority w:val="1"/>
    <w:qFormat/>
    <w:rsid w:val="00CB4D3D"/>
    <w:pPr>
      <w:spacing w:after="0" w:line="240" w:lineRule="auto"/>
    </w:pPr>
  </w:style>
  <w:style w:type="character" w:styleId="Hyperlink">
    <w:name w:val="Hyperlink"/>
    <w:basedOn w:val="DefaultParagraphFont"/>
    <w:uiPriority w:val="99"/>
    <w:rsid w:val="00546CD7"/>
    <w:rPr>
      <w:color w:val="0000FF" w:themeColor="hyperlink"/>
      <w:u w:val="single"/>
    </w:rPr>
  </w:style>
  <w:style w:type="character" w:customStyle="1" w:styleId="Heading1Char">
    <w:name w:val="Heading 1 Char"/>
    <w:aliases w:val="h1 Char,new page/chapter Char,Heading 1 (NN) Char,subhead 1 Char,H1 Char,1 ghost Char,g Char,Part Char"/>
    <w:basedOn w:val="DefaultParagraphFont"/>
    <w:link w:val="Heading1"/>
    <w:uiPriority w:val="1"/>
    <w:rsid w:val="00636D0B"/>
    <w:rPr>
      <w:rFonts w:ascii="Cambria" w:eastAsia="Times New Roman" w:hAnsi="Cambria" w:cs="Times New Roman"/>
      <w:b/>
      <w:bCs/>
      <w:kern w:val="32"/>
      <w:sz w:val="32"/>
      <w:szCs w:val="32"/>
      <w:lang w:val="x-none" w:eastAsia="x-none"/>
    </w:rPr>
  </w:style>
  <w:style w:type="paragraph" w:customStyle="1" w:styleId="Default">
    <w:name w:val="Default"/>
    <w:rsid w:val="00A01250"/>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CF303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CF303F"/>
    <w:pPr>
      <w:ind w:left="720"/>
      <w:contextualSpacing/>
    </w:pPr>
  </w:style>
  <w:style w:type="character" w:styleId="Mention">
    <w:name w:val="Mention"/>
    <w:basedOn w:val="DefaultParagraphFont"/>
    <w:uiPriority w:val="99"/>
    <w:semiHidden/>
    <w:unhideWhenUsed/>
    <w:rsid w:val="000A1073"/>
    <w:rPr>
      <w:color w:val="2B579A"/>
      <w:shd w:val="clear" w:color="auto" w:fill="E6E6E6"/>
    </w:rPr>
  </w:style>
  <w:style w:type="character" w:styleId="CommentReference">
    <w:name w:val="annotation reference"/>
    <w:basedOn w:val="DefaultParagraphFont"/>
    <w:uiPriority w:val="99"/>
    <w:semiHidden/>
    <w:unhideWhenUsed/>
    <w:rsid w:val="005D7245"/>
    <w:rPr>
      <w:sz w:val="16"/>
      <w:szCs w:val="16"/>
    </w:rPr>
  </w:style>
  <w:style w:type="paragraph" w:styleId="CommentText">
    <w:name w:val="annotation text"/>
    <w:basedOn w:val="Normal"/>
    <w:link w:val="CommentTextChar"/>
    <w:uiPriority w:val="99"/>
    <w:semiHidden/>
    <w:unhideWhenUsed/>
    <w:rsid w:val="005D7245"/>
    <w:pPr>
      <w:spacing w:line="240" w:lineRule="auto"/>
    </w:pPr>
    <w:rPr>
      <w:sz w:val="20"/>
      <w:szCs w:val="20"/>
    </w:rPr>
  </w:style>
  <w:style w:type="character" w:customStyle="1" w:styleId="CommentTextChar">
    <w:name w:val="Comment Text Char"/>
    <w:basedOn w:val="DefaultParagraphFont"/>
    <w:link w:val="CommentText"/>
    <w:uiPriority w:val="99"/>
    <w:semiHidden/>
    <w:rsid w:val="005D7245"/>
    <w:rPr>
      <w:sz w:val="20"/>
      <w:szCs w:val="20"/>
    </w:rPr>
  </w:style>
  <w:style w:type="paragraph" w:styleId="CommentSubject">
    <w:name w:val="annotation subject"/>
    <w:basedOn w:val="CommentText"/>
    <w:next w:val="CommentText"/>
    <w:link w:val="CommentSubjectChar"/>
    <w:uiPriority w:val="99"/>
    <w:semiHidden/>
    <w:unhideWhenUsed/>
    <w:rsid w:val="005D7245"/>
    <w:rPr>
      <w:b/>
      <w:bCs/>
    </w:rPr>
  </w:style>
  <w:style w:type="character" w:customStyle="1" w:styleId="CommentSubjectChar">
    <w:name w:val="Comment Subject Char"/>
    <w:basedOn w:val="CommentTextChar"/>
    <w:link w:val="CommentSubject"/>
    <w:uiPriority w:val="99"/>
    <w:semiHidden/>
    <w:rsid w:val="005D72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21779">
      <w:bodyDiv w:val="1"/>
      <w:marLeft w:val="0"/>
      <w:marRight w:val="0"/>
      <w:marTop w:val="0"/>
      <w:marBottom w:val="0"/>
      <w:divBdr>
        <w:top w:val="none" w:sz="0" w:space="0" w:color="auto"/>
        <w:left w:val="none" w:sz="0" w:space="0" w:color="auto"/>
        <w:bottom w:val="none" w:sz="0" w:space="0" w:color="auto"/>
        <w:right w:val="none" w:sz="0" w:space="0" w:color="auto"/>
      </w:divBdr>
    </w:div>
    <w:div w:id="1105224757">
      <w:bodyDiv w:val="1"/>
      <w:marLeft w:val="0"/>
      <w:marRight w:val="0"/>
      <w:marTop w:val="0"/>
      <w:marBottom w:val="0"/>
      <w:divBdr>
        <w:top w:val="none" w:sz="0" w:space="0" w:color="auto"/>
        <w:left w:val="none" w:sz="0" w:space="0" w:color="auto"/>
        <w:bottom w:val="none" w:sz="0" w:space="0" w:color="auto"/>
        <w:right w:val="none" w:sz="0" w:space="0" w:color="auto"/>
      </w:divBdr>
    </w:div>
    <w:div w:id="1376462066">
      <w:bodyDiv w:val="1"/>
      <w:marLeft w:val="0"/>
      <w:marRight w:val="0"/>
      <w:marTop w:val="0"/>
      <w:marBottom w:val="0"/>
      <w:divBdr>
        <w:top w:val="none" w:sz="0" w:space="0" w:color="auto"/>
        <w:left w:val="none" w:sz="0" w:space="0" w:color="auto"/>
        <w:bottom w:val="none" w:sz="0" w:space="0" w:color="auto"/>
        <w:right w:val="none" w:sz="0" w:space="0" w:color="auto"/>
      </w:divBdr>
    </w:div>
    <w:div w:id="1471098695">
      <w:bodyDiv w:val="1"/>
      <w:marLeft w:val="0"/>
      <w:marRight w:val="0"/>
      <w:marTop w:val="0"/>
      <w:marBottom w:val="0"/>
      <w:divBdr>
        <w:top w:val="none" w:sz="0" w:space="0" w:color="auto"/>
        <w:left w:val="none" w:sz="0" w:space="0" w:color="auto"/>
        <w:bottom w:val="none" w:sz="0" w:space="0" w:color="auto"/>
        <w:right w:val="none" w:sz="0" w:space="0" w:color="auto"/>
      </w:divBdr>
    </w:div>
    <w:div w:id="1612393711">
      <w:bodyDiv w:val="1"/>
      <w:marLeft w:val="0"/>
      <w:marRight w:val="0"/>
      <w:marTop w:val="0"/>
      <w:marBottom w:val="0"/>
      <w:divBdr>
        <w:top w:val="none" w:sz="0" w:space="0" w:color="auto"/>
        <w:left w:val="none" w:sz="0" w:space="0" w:color="auto"/>
        <w:bottom w:val="none" w:sz="0" w:space="0" w:color="auto"/>
        <w:right w:val="none" w:sz="0" w:space="0" w:color="auto"/>
      </w:divBdr>
    </w:div>
    <w:div w:id="20337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tax.ny.gov/help/contact/foil_requests.ht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F0BD36D91A574683A3511C0EA5A1D1" ma:contentTypeVersion="1" ma:contentTypeDescription="Create a new document." ma:contentTypeScope="" ma:versionID="416bdac8c067208875ddca87f479a7c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64384-B44F-4C92-AB40-4159CF83921E}">
  <ds:schemaRefs>
    <ds:schemaRef ds:uri="http://schemas.microsoft.com/sharepoint/v3/contenttype/forms"/>
  </ds:schemaRefs>
</ds:datastoreItem>
</file>

<file path=customXml/itemProps2.xml><?xml version="1.0" encoding="utf-8"?>
<ds:datastoreItem xmlns:ds="http://schemas.openxmlformats.org/officeDocument/2006/customXml" ds:itemID="{AAAA4FE5-0C2F-4123-89A9-8FCE851FFEB6}">
  <ds:schemaRef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9EDCF66D-6FDE-47EA-9246-5F73DAA7F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6191E4-F36B-4F17-A861-309A073E6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62A8F425</Template>
  <TotalTime>1</TotalTime>
  <Pages>3</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Warner, Jennifer</dc:creator>
  <cp:lastModifiedBy>Alexander, Amber M (TAX)</cp:lastModifiedBy>
  <cp:revision>3</cp:revision>
  <cp:lastPrinted>2018-03-29T15:37:00Z</cp:lastPrinted>
  <dcterms:created xsi:type="dcterms:W3CDTF">2018-03-29T17:21:00Z</dcterms:created>
  <dcterms:modified xsi:type="dcterms:W3CDTF">2018-03-29T20:51:00Z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0x01010062F0BD36D91A574683A3511C0EA5A1D1</vt:lpwstr>
  </property>
</Properties>
</file>