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21" w:type="dxa"/>
        <w:jc w:val="center"/>
        <w:tblInd w:w="2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2987"/>
        <w:gridCol w:w="3792"/>
      </w:tblGrid>
      <w:tr w:rsidR="00507181" w:rsidRPr="00B82D15" w14:paraId="3FF9CC43" w14:textId="77777777" w:rsidTr="00352E1A">
        <w:trPr>
          <w:trHeight w:val="1080"/>
          <w:jc w:val="center"/>
        </w:trPr>
        <w:tc>
          <w:tcPr>
            <w:tcW w:w="11221" w:type="dxa"/>
            <w:gridSpan w:val="3"/>
          </w:tcPr>
          <w:p w14:paraId="3FF9CC41" w14:textId="77777777" w:rsidR="00183E6E" w:rsidRDefault="00183E6E" w:rsidP="000772D4">
            <w:pPr>
              <w:ind w:left="733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3FF9CC52" wp14:editId="3FF9CC53">
                  <wp:extent cx="3347257" cy="60007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F Identifier Lockup 7474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489" cy="60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9CC42" w14:textId="77777777" w:rsidR="000772D4" w:rsidRPr="000772D4" w:rsidRDefault="000772D4" w:rsidP="000772D4">
            <w:pPr>
              <w:ind w:left="45"/>
              <w:rPr>
                <w:i/>
              </w:rPr>
            </w:pPr>
          </w:p>
        </w:tc>
      </w:tr>
      <w:tr w:rsidR="004E21EB" w:rsidRPr="004E21EB" w14:paraId="3FF9CC4A" w14:textId="77777777" w:rsidTr="00352E1A">
        <w:trPr>
          <w:trHeight w:val="585"/>
          <w:jc w:val="center"/>
        </w:trPr>
        <w:tc>
          <w:tcPr>
            <w:tcW w:w="4442" w:type="dxa"/>
            <w:vAlign w:val="center"/>
          </w:tcPr>
          <w:p w14:paraId="3FF9CC45" w14:textId="77777777" w:rsidR="000772D4" w:rsidRDefault="000772D4" w:rsidP="00352E1A">
            <w:pPr>
              <w:spacing w:before="160"/>
              <w:ind w:left="733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 w:rsidRPr="00183E6E">
              <w:rPr>
                <w:rFonts w:ascii="Proxima Nova Rg" w:hAnsi="Proxima Nova Rg"/>
                <w:b/>
                <w:color w:val="007681"/>
              </w:rPr>
              <w:t>BUREAU OF FISCAL SERVICES</w:t>
            </w: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 xml:space="preserve"> </w:t>
            </w:r>
          </w:p>
          <w:p w14:paraId="2D6415B2" w14:textId="77777777" w:rsidR="00507181" w:rsidRDefault="00660279" w:rsidP="00352E1A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>Procurement Unit</w:t>
            </w:r>
          </w:p>
          <w:p w14:paraId="73A11E82" w14:textId="77777777" w:rsidR="00546CD7" w:rsidRDefault="00546CD7" w:rsidP="00352E1A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</w:p>
          <w:p w14:paraId="3FF9CC47" w14:textId="66081171" w:rsidR="00546CD7" w:rsidRPr="00352E1A" w:rsidRDefault="00546CD7" w:rsidP="00352E1A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</w:p>
        </w:tc>
        <w:tc>
          <w:tcPr>
            <w:tcW w:w="2987" w:type="dxa"/>
            <w:vAlign w:val="center"/>
          </w:tcPr>
          <w:p w14:paraId="3FF9CC48" w14:textId="77777777" w:rsidR="00B033C0" w:rsidRPr="004E21EB" w:rsidRDefault="00B033C0" w:rsidP="00F4150F">
            <w:pPr>
              <w:ind w:left="250"/>
              <w:rPr>
                <w:rFonts w:ascii="Proxima Nova Rg" w:hAnsi="Proxima Nova Rg"/>
                <w:noProof/>
              </w:rPr>
            </w:pPr>
          </w:p>
        </w:tc>
        <w:tc>
          <w:tcPr>
            <w:tcW w:w="3792" w:type="dxa"/>
            <w:vAlign w:val="center"/>
          </w:tcPr>
          <w:p w14:paraId="3FF9CC49" w14:textId="77777777" w:rsidR="00B033C0" w:rsidRPr="004E21EB" w:rsidRDefault="00B033C0" w:rsidP="00F4150F">
            <w:pPr>
              <w:ind w:left="593"/>
              <w:rPr>
                <w:rFonts w:ascii="Proxima Nova Rg" w:hAnsi="Proxima Nova Rg" w:cs="Arial"/>
                <w:caps/>
                <w:noProof/>
                <w:sz w:val="20"/>
              </w:rPr>
            </w:pPr>
          </w:p>
        </w:tc>
      </w:tr>
    </w:tbl>
    <w:p w14:paraId="07D29B25" w14:textId="26DAE11E" w:rsidR="00B13013" w:rsidRDefault="00636D0B" w:rsidP="00B13013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REQUEST FOR PROPOSALS (RFP) 15-0</w:t>
      </w:r>
      <w:r w:rsidR="00B13013">
        <w:rPr>
          <w:rFonts w:ascii="Calibri" w:eastAsia="Calibri" w:hAnsi="Calibri" w:cs="Calibri"/>
          <w:b/>
          <w:bCs/>
        </w:rPr>
        <w:t xml:space="preserve">8 </w:t>
      </w:r>
      <w:r>
        <w:rPr>
          <w:rFonts w:ascii="Calibri" w:eastAsia="Calibri" w:hAnsi="Calibri" w:cs="Calibri"/>
          <w:b/>
          <w:bCs/>
        </w:rPr>
        <w:t>REAL PROPERTY TAX SYSTEM</w:t>
      </w:r>
    </w:p>
    <w:p w14:paraId="35FB15E3" w14:textId="064494BB" w:rsidR="00636D0B" w:rsidRDefault="00636D0B" w:rsidP="00B13013">
      <w:pPr>
        <w:jc w:val="center"/>
        <w:rPr>
          <w:rFonts w:ascii="Times New Roman" w:hAnsi="Times New Roman"/>
        </w:rPr>
      </w:pPr>
      <w:r>
        <w:rPr>
          <w:rFonts w:ascii="Calibri" w:eastAsia="Calibri" w:hAnsi="Calibri" w:cs="Calibri"/>
          <w:b/>
          <w:bCs/>
        </w:rPr>
        <w:t>RESPONSE TO ROUND 2 QUESTIONS AND ANSWERS AND AMENDMENT #2</w:t>
      </w:r>
    </w:p>
    <w:p w14:paraId="4A162381" w14:textId="77777777" w:rsidR="00B13013" w:rsidRDefault="00B13013" w:rsidP="00B13013">
      <w:pPr>
        <w:jc w:val="center"/>
        <w:rPr>
          <w:rFonts w:ascii="Times New Roman" w:hAnsi="Times New Roman"/>
        </w:rPr>
      </w:pPr>
    </w:p>
    <w:p w14:paraId="6E02A8B1" w14:textId="277088FB" w:rsidR="00B13013" w:rsidRPr="00636D0B" w:rsidRDefault="00636D0B" w:rsidP="00B13013">
      <w:pPr>
        <w:jc w:val="center"/>
        <w:rPr>
          <w:rFonts w:cstheme="minorHAnsi"/>
        </w:rPr>
      </w:pPr>
      <w:r w:rsidRPr="00636D0B">
        <w:rPr>
          <w:rFonts w:cstheme="minorHAnsi"/>
        </w:rPr>
        <w:t>July</w:t>
      </w:r>
      <w:r w:rsidR="00560CDD" w:rsidRPr="00636D0B">
        <w:rPr>
          <w:rFonts w:cstheme="minorHAnsi"/>
        </w:rPr>
        <w:t xml:space="preserve"> 2</w:t>
      </w:r>
      <w:r w:rsidRPr="00636D0B">
        <w:rPr>
          <w:rFonts w:cstheme="minorHAnsi"/>
        </w:rPr>
        <w:t>6, 2016</w:t>
      </w:r>
    </w:p>
    <w:p w14:paraId="5101B8AA" w14:textId="77777777" w:rsidR="00B13013" w:rsidRPr="00636D0B" w:rsidRDefault="00B13013" w:rsidP="00B13013">
      <w:pPr>
        <w:rPr>
          <w:rFonts w:cstheme="minorHAnsi"/>
        </w:rPr>
      </w:pPr>
    </w:p>
    <w:p w14:paraId="415F7CD3" w14:textId="77777777" w:rsidR="00B13013" w:rsidRPr="00636D0B" w:rsidRDefault="00B13013" w:rsidP="00B13013">
      <w:pPr>
        <w:rPr>
          <w:rFonts w:cstheme="minorHAnsi"/>
        </w:rPr>
      </w:pPr>
      <w:r w:rsidRPr="00636D0B">
        <w:rPr>
          <w:rFonts w:cstheme="minorHAnsi"/>
        </w:rPr>
        <w:t>To All Bidders:</w:t>
      </w:r>
    </w:p>
    <w:p w14:paraId="444A4054" w14:textId="61C46343" w:rsidR="00636D0B" w:rsidRPr="00636D0B" w:rsidRDefault="00636D0B" w:rsidP="00636D0B">
      <w:pPr>
        <w:jc w:val="both"/>
        <w:rPr>
          <w:rFonts w:cstheme="minorHAnsi"/>
        </w:rPr>
      </w:pPr>
      <w:r w:rsidRPr="00636D0B">
        <w:rPr>
          <w:rFonts w:cstheme="minorHAnsi"/>
        </w:rPr>
        <w:t>No questions</w:t>
      </w:r>
      <w:r>
        <w:rPr>
          <w:rFonts w:cstheme="minorHAnsi"/>
        </w:rPr>
        <w:t xml:space="preserve"> were received for the Round 2 Question and A</w:t>
      </w:r>
      <w:r w:rsidRPr="00636D0B">
        <w:rPr>
          <w:rFonts w:cstheme="minorHAnsi"/>
        </w:rPr>
        <w:t>nswer period for the Real Property Tax System RFP 15-08. Th</w:t>
      </w:r>
      <w:r>
        <w:rPr>
          <w:rFonts w:cstheme="minorHAnsi"/>
        </w:rPr>
        <w:t>e Department is offering a Round 3</w:t>
      </w:r>
      <w:r w:rsidRPr="00636D0B">
        <w:rPr>
          <w:rFonts w:cstheme="minorHAnsi"/>
        </w:rPr>
        <w:t xml:space="preserve"> Question and Answer period to all Bidders for this Request for Proposals. All q</w:t>
      </w:r>
      <w:r>
        <w:rPr>
          <w:rFonts w:cstheme="minorHAnsi"/>
        </w:rPr>
        <w:t>uestions submitted for the Round 3</w:t>
      </w:r>
      <w:r w:rsidRPr="00636D0B">
        <w:rPr>
          <w:rFonts w:cstheme="minorHAnsi"/>
        </w:rPr>
        <w:t xml:space="preserve"> Question and Answer period must be submitted by COB Friday, </w:t>
      </w:r>
      <w:r>
        <w:rPr>
          <w:rFonts w:cstheme="minorHAnsi"/>
        </w:rPr>
        <w:t>July 29,</w:t>
      </w:r>
      <w:r w:rsidRPr="00636D0B">
        <w:rPr>
          <w:rFonts w:cstheme="minorHAnsi"/>
        </w:rPr>
        <w:t xml:space="preserve"> 2016.</w:t>
      </w:r>
      <w:r w:rsidRPr="00636D0B">
        <w:rPr>
          <w:rFonts w:cstheme="minorHAnsi"/>
        </w:rPr>
        <w:t xml:space="preserve">  Questions must be directed </w:t>
      </w:r>
      <w:r>
        <w:rPr>
          <w:rFonts w:cstheme="minorHAnsi"/>
        </w:rPr>
        <w:t xml:space="preserve">as specified in the </w:t>
      </w:r>
      <w:r w:rsidRPr="00636D0B">
        <w:rPr>
          <w:rFonts w:cstheme="minorHAnsi"/>
          <w:b/>
        </w:rPr>
        <w:t>Preface A. Proposal Questions/Inquiries</w:t>
      </w:r>
      <w:r>
        <w:rPr>
          <w:rFonts w:cstheme="minorHAnsi"/>
        </w:rPr>
        <w:t xml:space="preserve"> of the RFP.</w:t>
      </w:r>
    </w:p>
    <w:p w14:paraId="07C78A0B" w14:textId="61F4D144" w:rsidR="00636D0B" w:rsidRDefault="00636D0B" w:rsidP="00B13013">
      <w:pPr>
        <w:rPr>
          <w:rFonts w:cstheme="minorHAnsi"/>
        </w:rPr>
      </w:pPr>
      <w:r w:rsidRPr="00636D0B">
        <w:rPr>
          <w:rFonts w:eastAsia="Calibri" w:cstheme="minorHAnsi"/>
        </w:rPr>
        <w:t xml:space="preserve">The Department is issuing </w:t>
      </w:r>
      <w:r w:rsidRPr="00636D0B">
        <w:rPr>
          <w:rFonts w:eastAsia="Calibri" w:cstheme="minorHAnsi"/>
        </w:rPr>
        <w:t>Amendment #2</w:t>
      </w:r>
      <w:r w:rsidRPr="00636D0B">
        <w:rPr>
          <w:rFonts w:eastAsia="Calibri" w:cstheme="minorHAnsi"/>
        </w:rPr>
        <w:t xml:space="preserve"> to amend </w:t>
      </w:r>
      <w:r w:rsidRPr="00636D0B">
        <w:rPr>
          <w:rFonts w:eastAsia="Calibri" w:cstheme="minorHAnsi"/>
        </w:rPr>
        <w:t xml:space="preserve">the Schedule of Events to </w:t>
      </w:r>
      <w:r w:rsidRPr="00636D0B">
        <w:rPr>
          <w:rFonts w:cstheme="minorHAnsi"/>
        </w:rPr>
        <w:t>reflect the addition of this Question and Answer period.</w:t>
      </w:r>
    </w:p>
    <w:p w14:paraId="100A7E76" w14:textId="77777777" w:rsidR="00636D0B" w:rsidRDefault="00636D0B" w:rsidP="00B13013">
      <w:pPr>
        <w:rPr>
          <w:rFonts w:cstheme="minorHAnsi"/>
        </w:rPr>
      </w:pPr>
    </w:p>
    <w:p w14:paraId="0948AA00" w14:textId="267FECC9" w:rsidR="004355EA" w:rsidRDefault="004355EA" w:rsidP="00B13013">
      <w:pPr>
        <w:rPr>
          <w:rFonts w:cstheme="minorHAnsi"/>
        </w:rPr>
      </w:pPr>
    </w:p>
    <w:p w14:paraId="64F5EA9A" w14:textId="77777777" w:rsidR="004355EA" w:rsidRPr="004355EA" w:rsidRDefault="004355EA" w:rsidP="004355EA">
      <w:pPr>
        <w:rPr>
          <w:rFonts w:cstheme="minorHAnsi"/>
        </w:rPr>
      </w:pPr>
    </w:p>
    <w:p w14:paraId="39C04FB4" w14:textId="77777777" w:rsidR="004355EA" w:rsidRPr="004355EA" w:rsidRDefault="004355EA" w:rsidP="004355EA">
      <w:pPr>
        <w:rPr>
          <w:rFonts w:cstheme="minorHAnsi"/>
        </w:rPr>
      </w:pPr>
    </w:p>
    <w:p w14:paraId="2410E40A" w14:textId="77777777" w:rsidR="004355EA" w:rsidRPr="004355EA" w:rsidRDefault="004355EA" w:rsidP="004355EA">
      <w:pPr>
        <w:rPr>
          <w:rFonts w:cstheme="minorHAnsi"/>
        </w:rPr>
      </w:pPr>
    </w:p>
    <w:p w14:paraId="74959E79" w14:textId="77777777" w:rsidR="004355EA" w:rsidRPr="004355EA" w:rsidRDefault="004355EA" w:rsidP="004355EA">
      <w:pPr>
        <w:rPr>
          <w:rFonts w:cstheme="minorHAnsi"/>
        </w:rPr>
      </w:pPr>
    </w:p>
    <w:p w14:paraId="74796B0E" w14:textId="77777777" w:rsidR="004355EA" w:rsidRPr="004355EA" w:rsidRDefault="004355EA" w:rsidP="004355EA">
      <w:pPr>
        <w:rPr>
          <w:rFonts w:cstheme="minorHAnsi"/>
        </w:rPr>
      </w:pPr>
    </w:p>
    <w:p w14:paraId="14AB8F2C" w14:textId="53D84238" w:rsidR="004355EA" w:rsidRDefault="004355EA" w:rsidP="004355EA">
      <w:pPr>
        <w:tabs>
          <w:tab w:val="left" w:pos="5325"/>
        </w:tabs>
        <w:rPr>
          <w:rFonts w:cstheme="minorHAnsi"/>
        </w:rPr>
      </w:pPr>
      <w:bookmarkStart w:id="0" w:name="_GoBack"/>
      <w:r>
        <w:rPr>
          <w:rFonts w:cstheme="minorHAnsi"/>
        </w:rPr>
        <w:tab/>
      </w:r>
    </w:p>
    <w:bookmarkEnd w:id="0"/>
    <w:p w14:paraId="16A442D4" w14:textId="36A48407" w:rsidR="004355EA" w:rsidRDefault="004355EA" w:rsidP="004355EA">
      <w:pPr>
        <w:rPr>
          <w:rFonts w:cstheme="minorHAnsi"/>
        </w:rPr>
      </w:pPr>
    </w:p>
    <w:p w14:paraId="6069BF2E" w14:textId="77777777" w:rsidR="004355EA" w:rsidRPr="004355EA" w:rsidRDefault="004355EA" w:rsidP="004355EA">
      <w:pPr>
        <w:rPr>
          <w:rFonts w:cstheme="minorHAnsi"/>
        </w:rPr>
        <w:sectPr w:rsidR="004355EA" w:rsidRPr="004355EA" w:rsidSect="00E865A3">
          <w:footerReference w:type="first" r:id="rId11"/>
          <w:pgSz w:w="12240" w:h="15840"/>
          <w:pgMar w:top="900" w:right="1440" w:bottom="720" w:left="1440" w:header="720" w:footer="343" w:gutter="0"/>
          <w:cols w:space="720"/>
          <w:titlePg/>
          <w:docGrid w:linePitch="360"/>
        </w:sectPr>
      </w:pPr>
    </w:p>
    <w:p w14:paraId="73DA68F7" w14:textId="77777777" w:rsidR="00636D0B" w:rsidRPr="00105E4E" w:rsidRDefault="00636D0B" w:rsidP="00636D0B">
      <w:pPr>
        <w:pStyle w:val="Heading1"/>
        <w:jc w:val="center"/>
        <w:rPr>
          <w:rFonts w:ascii="Calibri" w:hAnsi="Calibri" w:cs="Calibri"/>
          <w:b w:val="0"/>
          <w:noProof/>
          <w:sz w:val="28"/>
          <w:szCs w:val="28"/>
        </w:rPr>
      </w:pPr>
      <w:bookmarkStart w:id="1" w:name="_Toc446671170"/>
      <w:r w:rsidRPr="00105E4E">
        <w:rPr>
          <w:rFonts w:ascii="Calibri" w:hAnsi="Calibri" w:cs="Calibri"/>
          <w:b w:val="0"/>
          <w:noProof/>
          <w:sz w:val="28"/>
          <w:szCs w:val="28"/>
        </w:rPr>
        <w:t>Schedule of Events</w:t>
      </w:r>
      <w:bookmarkEnd w:id="1"/>
    </w:p>
    <w:tbl>
      <w:tblPr>
        <w:tblW w:w="10008" w:type="dxa"/>
        <w:tblLook w:val="04A0" w:firstRow="1" w:lastRow="0" w:firstColumn="1" w:lastColumn="0" w:noHBand="0" w:noVBand="1"/>
      </w:tblPr>
      <w:tblGrid>
        <w:gridCol w:w="6318"/>
        <w:gridCol w:w="3690"/>
      </w:tblGrid>
      <w:tr w:rsidR="00636D0B" w:rsidRPr="00117BEE" w14:paraId="700B11CF" w14:textId="77777777" w:rsidTr="00B05830">
        <w:trPr>
          <w:trHeight w:val="603"/>
        </w:trPr>
        <w:tc>
          <w:tcPr>
            <w:tcW w:w="6318" w:type="dxa"/>
          </w:tcPr>
          <w:p w14:paraId="1CF9B262" w14:textId="77777777" w:rsidR="00636D0B" w:rsidRPr="00117BEE" w:rsidRDefault="00636D0B" w:rsidP="00B05830">
            <w:pPr>
              <w:spacing w:before="240"/>
              <w:rPr>
                <w:noProof/>
              </w:rPr>
            </w:pPr>
            <w:r w:rsidRPr="00117BEE">
              <w:rPr>
                <w:noProof/>
              </w:rPr>
              <w:t>Issuance of RFP</w:t>
            </w:r>
          </w:p>
        </w:tc>
        <w:tc>
          <w:tcPr>
            <w:tcW w:w="3690" w:type="dxa"/>
          </w:tcPr>
          <w:p w14:paraId="323D2D99" w14:textId="77777777" w:rsidR="00636D0B" w:rsidRPr="00117BEE" w:rsidRDefault="00636D0B" w:rsidP="00B0583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t>May 26</w:t>
            </w:r>
            <w:r w:rsidRPr="00117BEE">
              <w:rPr>
                <w:noProof/>
              </w:rPr>
              <w:t>, 201</w:t>
            </w:r>
            <w:r>
              <w:rPr>
                <w:noProof/>
              </w:rPr>
              <w:t>6</w:t>
            </w:r>
          </w:p>
        </w:tc>
      </w:tr>
      <w:tr w:rsidR="00636D0B" w:rsidRPr="00117BEE" w14:paraId="7D9F061D" w14:textId="77777777" w:rsidTr="00B05830">
        <w:tc>
          <w:tcPr>
            <w:tcW w:w="6318" w:type="dxa"/>
          </w:tcPr>
          <w:p w14:paraId="73B71A1F" w14:textId="77777777" w:rsidR="00636D0B" w:rsidRPr="00117BEE" w:rsidRDefault="00636D0B" w:rsidP="00B05830">
            <w:pPr>
              <w:spacing w:before="240"/>
              <w:rPr>
                <w:noProof/>
              </w:rPr>
            </w:pPr>
            <w:r w:rsidRPr="00117BEE">
              <w:rPr>
                <w:noProof/>
              </w:rPr>
              <w:t xml:space="preserve">Deadline for </w:t>
            </w:r>
            <w:r>
              <w:rPr>
                <w:noProof/>
              </w:rPr>
              <w:t>F</w:t>
            </w:r>
            <w:r w:rsidRPr="00117BEE">
              <w:rPr>
                <w:noProof/>
              </w:rPr>
              <w:t>iling Offerer Understanding of, and Compliance with, Procurement Lobbying Guidelines</w:t>
            </w:r>
          </w:p>
        </w:tc>
        <w:tc>
          <w:tcPr>
            <w:tcW w:w="3690" w:type="dxa"/>
          </w:tcPr>
          <w:p w14:paraId="52721511" w14:textId="77777777" w:rsidR="00636D0B" w:rsidRPr="00117BEE" w:rsidRDefault="00636D0B" w:rsidP="00B0583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t>July 1, 2016</w:t>
            </w:r>
            <w:r w:rsidRPr="00117BEE">
              <w:rPr>
                <w:noProof/>
              </w:rPr>
              <w:t xml:space="preserve"> by 2:00 PM ET</w:t>
            </w:r>
          </w:p>
        </w:tc>
      </w:tr>
      <w:tr w:rsidR="00636D0B" w:rsidRPr="00117BEE" w14:paraId="587BBC3E" w14:textId="77777777" w:rsidTr="00B05830">
        <w:tc>
          <w:tcPr>
            <w:tcW w:w="6318" w:type="dxa"/>
          </w:tcPr>
          <w:p w14:paraId="58BA77AD" w14:textId="77777777" w:rsidR="00636D0B" w:rsidRPr="00117BEE" w:rsidRDefault="00636D0B" w:rsidP="00B05830">
            <w:pPr>
              <w:spacing w:before="240"/>
              <w:rPr>
                <w:noProof/>
              </w:rPr>
            </w:pPr>
            <w:r w:rsidRPr="00117BEE">
              <w:rPr>
                <w:noProof/>
              </w:rPr>
              <w:t xml:space="preserve">Deadline for </w:t>
            </w:r>
            <w:r>
              <w:rPr>
                <w:noProof/>
              </w:rPr>
              <w:t>F</w:t>
            </w:r>
            <w:r w:rsidRPr="00117BEE">
              <w:rPr>
                <w:noProof/>
              </w:rPr>
              <w:t xml:space="preserve">irst Submission of </w:t>
            </w:r>
            <w:r>
              <w:rPr>
                <w:noProof/>
              </w:rPr>
              <w:t xml:space="preserve">Bidder </w:t>
            </w:r>
            <w:r w:rsidRPr="00117BEE">
              <w:rPr>
                <w:noProof/>
              </w:rPr>
              <w:t>Questions</w:t>
            </w:r>
          </w:p>
        </w:tc>
        <w:tc>
          <w:tcPr>
            <w:tcW w:w="3690" w:type="dxa"/>
          </w:tcPr>
          <w:p w14:paraId="048E0C55" w14:textId="77777777" w:rsidR="00636D0B" w:rsidRPr="00117BEE" w:rsidRDefault="00636D0B" w:rsidP="00B0583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t>July 1, 2016</w:t>
            </w:r>
            <w:r w:rsidRPr="00117BEE">
              <w:rPr>
                <w:noProof/>
              </w:rPr>
              <w:t xml:space="preserve"> by 2:00 PM ET</w:t>
            </w:r>
          </w:p>
        </w:tc>
      </w:tr>
      <w:tr w:rsidR="00636D0B" w:rsidRPr="00117BEE" w14:paraId="3628F5C9" w14:textId="77777777" w:rsidTr="00B05830">
        <w:tc>
          <w:tcPr>
            <w:tcW w:w="6318" w:type="dxa"/>
          </w:tcPr>
          <w:p w14:paraId="1DF18C8A" w14:textId="77777777" w:rsidR="00636D0B" w:rsidRPr="00117BEE" w:rsidRDefault="00636D0B" w:rsidP="00B05830">
            <w:pPr>
              <w:spacing w:before="240"/>
              <w:rPr>
                <w:noProof/>
              </w:rPr>
            </w:pPr>
            <w:r>
              <w:rPr>
                <w:noProof/>
              </w:rPr>
              <w:t>State</w:t>
            </w:r>
            <w:r w:rsidRPr="00117BEE">
              <w:rPr>
                <w:noProof/>
              </w:rPr>
              <w:t xml:space="preserve"> Response to </w:t>
            </w:r>
            <w:r>
              <w:rPr>
                <w:noProof/>
              </w:rPr>
              <w:t xml:space="preserve">First Submission of </w:t>
            </w:r>
            <w:r w:rsidRPr="00117BEE">
              <w:rPr>
                <w:noProof/>
              </w:rPr>
              <w:t>Bidder Questions</w:t>
            </w:r>
          </w:p>
        </w:tc>
        <w:tc>
          <w:tcPr>
            <w:tcW w:w="3690" w:type="dxa"/>
          </w:tcPr>
          <w:p w14:paraId="56A940D4" w14:textId="77777777" w:rsidR="00636D0B" w:rsidRPr="00117BEE" w:rsidRDefault="00636D0B" w:rsidP="00B0583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t>July 14</w:t>
            </w:r>
            <w:r w:rsidRPr="00117BEE">
              <w:rPr>
                <w:noProof/>
              </w:rPr>
              <w:t>, 201</w:t>
            </w:r>
            <w:r>
              <w:rPr>
                <w:noProof/>
              </w:rPr>
              <w:t>6</w:t>
            </w:r>
          </w:p>
        </w:tc>
      </w:tr>
      <w:tr w:rsidR="00636D0B" w:rsidRPr="00117BEE" w14:paraId="36CD8BED" w14:textId="77777777" w:rsidTr="00B05830">
        <w:tc>
          <w:tcPr>
            <w:tcW w:w="6318" w:type="dxa"/>
          </w:tcPr>
          <w:p w14:paraId="5C69E1A8" w14:textId="77777777" w:rsidR="00636D0B" w:rsidRPr="00117BEE" w:rsidRDefault="00636D0B" w:rsidP="00B05830">
            <w:pPr>
              <w:spacing w:before="240"/>
              <w:rPr>
                <w:noProof/>
              </w:rPr>
            </w:pPr>
            <w:r w:rsidRPr="00117BEE">
              <w:rPr>
                <w:noProof/>
              </w:rPr>
              <w:t xml:space="preserve">Deadline for </w:t>
            </w:r>
            <w:r>
              <w:rPr>
                <w:noProof/>
              </w:rPr>
              <w:t>S</w:t>
            </w:r>
            <w:r w:rsidRPr="00117BEE">
              <w:rPr>
                <w:noProof/>
              </w:rPr>
              <w:t xml:space="preserve">econd </w:t>
            </w:r>
            <w:r>
              <w:rPr>
                <w:noProof/>
              </w:rPr>
              <w:t>S</w:t>
            </w:r>
            <w:r w:rsidRPr="00117BEE">
              <w:rPr>
                <w:noProof/>
              </w:rPr>
              <w:t>ubmission of Bidder Questions</w:t>
            </w:r>
          </w:p>
        </w:tc>
        <w:tc>
          <w:tcPr>
            <w:tcW w:w="3690" w:type="dxa"/>
          </w:tcPr>
          <w:p w14:paraId="6502C85D" w14:textId="77777777" w:rsidR="00636D0B" w:rsidRPr="00117BEE" w:rsidRDefault="00636D0B" w:rsidP="00B0583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t>July 25</w:t>
            </w:r>
            <w:r w:rsidRPr="00117BEE">
              <w:rPr>
                <w:noProof/>
              </w:rPr>
              <w:t>, 201</w:t>
            </w:r>
            <w:r>
              <w:rPr>
                <w:noProof/>
              </w:rPr>
              <w:t>6 by 2:00 PM ET</w:t>
            </w:r>
          </w:p>
        </w:tc>
      </w:tr>
      <w:tr w:rsidR="00636D0B" w:rsidRPr="00117BEE" w14:paraId="15776AE6" w14:textId="77777777" w:rsidTr="00B05830">
        <w:tc>
          <w:tcPr>
            <w:tcW w:w="6318" w:type="dxa"/>
          </w:tcPr>
          <w:p w14:paraId="067DCB68" w14:textId="367BD589" w:rsidR="00636D0B" w:rsidRPr="00117BEE" w:rsidRDefault="00636D0B" w:rsidP="00636D0B">
            <w:pPr>
              <w:spacing w:before="240"/>
              <w:rPr>
                <w:noProof/>
              </w:rPr>
            </w:pPr>
            <w:r>
              <w:rPr>
                <w:noProof/>
              </w:rPr>
              <w:t>State</w:t>
            </w:r>
            <w:r w:rsidRPr="00117BEE">
              <w:rPr>
                <w:noProof/>
              </w:rPr>
              <w:t xml:space="preserve"> </w:t>
            </w:r>
            <w:r>
              <w:rPr>
                <w:noProof/>
              </w:rPr>
              <w:t>R</w:t>
            </w:r>
            <w:r w:rsidRPr="00117BEE">
              <w:rPr>
                <w:noProof/>
              </w:rPr>
              <w:t>esponse</w:t>
            </w:r>
            <w:r>
              <w:rPr>
                <w:noProof/>
              </w:rPr>
              <w:t xml:space="preserve"> to S</w:t>
            </w:r>
            <w:r w:rsidRPr="00117BEE">
              <w:rPr>
                <w:noProof/>
              </w:rPr>
              <w:t xml:space="preserve">econd </w:t>
            </w:r>
            <w:r>
              <w:rPr>
                <w:noProof/>
              </w:rPr>
              <w:t>S</w:t>
            </w:r>
            <w:r w:rsidRPr="00117BEE">
              <w:rPr>
                <w:noProof/>
              </w:rPr>
              <w:t>ubmission of Bidder Questions</w:t>
            </w:r>
          </w:p>
        </w:tc>
        <w:tc>
          <w:tcPr>
            <w:tcW w:w="3690" w:type="dxa"/>
          </w:tcPr>
          <w:p w14:paraId="22F11320" w14:textId="7E204173" w:rsidR="00636D0B" w:rsidRPr="00117BEE" w:rsidRDefault="00636D0B" w:rsidP="00636D0B">
            <w:pPr>
              <w:spacing w:before="240"/>
              <w:jc w:val="center"/>
              <w:rPr>
                <w:noProof/>
              </w:rPr>
            </w:pPr>
            <w:r w:rsidRPr="00636D0B">
              <w:rPr>
                <w:strike/>
                <w:noProof/>
                <w:highlight w:val="lightGray"/>
              </w:rPr>
              <w:t>August 4</w:t>
            </w:r>
            <w:r w:rsidRPr="00636D0B">
              <w:rPr>
                <w:noProof/>
                <w:color w:val="FF0000"/>
              </w:rPr>
              <w:t>July 26</w:t>
            </w:r>
            <w:r w:rsidRPr="00117BEE">
              <w:rPr>
                <w:noProof/>
              </w:rPr>
              <w:t>, 201</w:t>
            </w:r>
            <w:r>
              <w:rPr>
                <w:noProof/>
              </w:rPr>
              <w:t>6</w:t>
            </w:r>
          </w:p>
        </w:tc>
      </w:tr>
      <w:tr w:rsidR="00636D0B" w:rsidRPr="00117BEE" w14:paraId="4AD6D0B1" w14:textId="77777777" w:rsidTr="00B05830">
        <w:tc>
          <w:tcPr>
            <w:tcW w:w="6318" w:type="dxa"/>
          </w:tcPr>
          <w:p w14:paraId="1A7B4DA5" w14:textId="5395FFE5" w:rsidR="00636D0B" w:rsidRPr="00636D0B" w:rsidRDefault="00636D0B" w:rsidP="00B05830">
            <w:pPr>
              <w:spacing w:before="240"/>
              <w:rPr>
                <w:noProof/>
                <w:color w:val="FF0000"/>
              </w:rPr>
            </w:pPr>
            <w:r w:rsidRPr="00636D0B">
              <w:rPr>
                <w:noProof/>
                <w:color w:val="FF0000"/>
              </w:rPr>
              <w:t>Deadline for Third Submission of Bidder Questions</w:t>
            </w:r>
          </w:p>
        </w:tc>
        <w:tc>
          <w:tcPr>
            <w:tcW w:w="3690" w:type="dxa"/>
          </w:tcPr>
          <w:p w14:paraId="075E61B3" w14:textId="3153FD11" w:rsidR="00636D0B" w:rsidRPr="00636D0B" w:rsidRDefault="00636D0B" w:rsidP="00636D0B">
            <w:pPr>
              <w:spacing w:before="240"/>
              <w:jc w:val="center"/>
              <w:rPr>
                <w:noProof/>
                <w:color w:val="FF0000"/>
              </w:rPr>
            </w:pPr>
            <w:r w:rsidRPr="00636D0B">
              <w:rPr>
                <w:noProof/>
                <w:color w:val="FF0000"/>
              </w:rPr>
              <w:t>July 29</w:t>
            </w:r>
            <w:r w:rsidRPr="00636D0B">
              <w:rPr>
                <w:noProof/>
                <w:color w:val="FF0000"/>
              </w:rPr>
              <w:t>, 2016</w:t>
            </w:r>
          </w:p>
        </w:tc>
      </w:tr>
      <w:tr w:rsidR="00636D0B" w:rsidRPr="00117BEE" w14:paraId="2477F657" w14:textId="77777777" w:rsidTr="00B05830">
        <w:tc>
          <w:tcPr>
            <w:tcW w:w="6318" w:type="dxa"/>
          </w:tcPr>
          <w:p w14:paraId="4829E874" w14:textId="3C86D527" w:rsidR="00636D0B" w:rsidRPr="00636D0B" w:rsidRDefault="00636D0B" w:rsidP="00636D0B">
            <w:pPr>
              <w:spacing w:before="240"/>
              <w:rPr>
                <w:noProof/>
                <w:color w:val="FF0000"/>
              </w:rPr>
            </w:pPr>
            <w:r w:rsidRPr="00636D0B">
              <w:rPr>
                <w:noProof/>
                <w:color w:val="FF0000"/>
              </w:rPr>
              <w:t>State Response to Third Submission of Bidder Questions</w:t>
            </w:r>
          </w:p>
        </w:tc>
        <w:tc>
          <w:tcPr>
            <w:tcW w:w="3690" w:type="dxa"/>
          </w:tcPr>
          <w:p w14:paraId="0AC78CFA" w14:textId="035C81A3" w:rsidR="00636D0B" w:rsidRPr="00636D0B" w:rsidRDefault="00636D0B" w:rsidP="00636D0B">
            <w:pPr>
              <w:spacing w:before="240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August 5, 2016</w:t>
            </w:r>
          </w:p>
        </w:tc>
      </w:tr>
      <w:tr w:rsidR="00636D0B" w:rsidRPr="00117BEE" w14:paraId="3BC89716" w14:textId="77777777" w:rsidTr="00B05830">
        <w:trPr>
          <w:trHeight w:val="1161"/>
        </w:trPr>
        <w:tc>
          <w:tcPr>
            <w:tcW w:w="6318" w:type="dxa"/>
          </w:tcPr>
          <w:p w14:paraId="214CBCD8" w14:textId="1A737AD6" w:rsidR="00636D0B" w:rsidRPr="00117BEE" w:rsidRDefault="00636D0B" w:rsidP="00B05830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Deadline for Submission of </w:t>
            </w:r>
            <w:r w:rsidRPr="00222721">
              <w:rPr>
                <w:b/>
                <w:noProof/>
              </w:rPr>
              <w:t>Mandatory</w:t>
            </w:r>
            <w:r>
              <w:rPr>
                <w:noProof/>
              </w:rPr>
              <w:t xml:space="preserve"> Notification of Intent to Bid and Submission of Trial Software or a Fully Functional Demonstration Site </w:t>
            </w:r>
          </w:p>
        </w:tc>
        <w:tc>
          <w:tcPr>
            <w:tcW w:w="3690" w:type="dxa"/>
          </w:tcPr>
          <w:p w14:paraId="17F5624B" w14:textId="77777777" w:rsidR="00636D0B" w:rsidRPr="00117BEE" w:rsidRDefault="00636D0B" w:rsidP="00B0583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t xml:space="preserve"> August 15, 20</w:t>
            </w:r>
            <w:r w:rsidRPr="00117BEE">
              <w:rPr>
                <w:noProof/>
              </w:rPr>
              <w:t>1</w:t>
            </w:r>
            <w:r>
              <w:rPr>
                <w:noProof/>
              </w:rPr>
              <w:t>6 by 2:00 PM ET</w:t>
            </w:r>
          </w:p>
        </w:tc>
      </w:tr>
      <w:tr w:rsidR="00636D0B" w:rsidRPr="00117BEE" w14:paraId="50232AAB" w14:textId="77777777" w:rsidTr="00B05830">
        <w:trPr>
          <w:trHeight w:val="513"/>
        </w:trPr>
        <w:tc>
          <w:tcPr>
            <w:tcW w:w="6318" w:type="dxa"/>
          </w:tcPr>
          <w:p w14:paraId="1958F78B" w14:textId="77777777" w:rsidR="00636D0B" w:rsidRPr="001A0CAC" w:rsidRDefault="00636D0B" w:rsidP="00B05830">
            <w:pPr>
              <w:spacing w:before="240"/>
              <w:rPr>
                <w:noProof/>
              </w:rPr>
            </w:pPr>
            <w:r w:rsidRPr="001A0CAC">
              <w:rPr>
                <w:noProof/>
              </w:rPr>
              <w:t>Proposals Due</w:t>
            </w:r>
          </w:p>
        </w:tc>
        <w:tc>
          <w:tcPr>
            <w:tcW w:w="3690" w:type="dxa"/>
          </w:tcPr>
          <w:p w14:paraId="051D4D17" w14:textId="77777777" w:rsidR="00636D0B" w:rsidRPr="001A0CAC" w:rsidRDefault="00636D0B" w:rsidP="00B0583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t>August 24, 2016 by 2:00 PM ET</w:t>
            </w:r>
          </w:p>
        </w:tc>
      </w:tr>
      <w:tr w:rsidR="00636D0B" w:rsidRPr="00117BEE" w14:paraId="459BBDDF" w14:textId="77777777" w:rsidTr="00B05830">
        <w:trPr>
          <w:trHeight w:val="567"/>
        </w:trPr>
        <w:tc>
          <w:tcPr>
            <w:tcW w:w="6318" w:type="dxa"/>
          </w:tcPr>
          <w:p w14:paraId="7028CE9D" w14:textId="77777777" w:rsidR="00636D0B" w:rsidRPr="00117BEE" w:rsidRDefault="00636D0B" w:rsidP="00B05830">
            <w:pPr>
              <w:spacing w:before="240"/>
              <w:rPr>
                <w:noProof/>
              </w:rPr>
            </w:pPr>
            <w:r>
              <w:rPr>
                <w:noProof/>
              </w:rPr>
              <w:t>Bidder’s System Presentations—Proof of Concept</w:t>
            </w:r>
          </w:p>
        </w:tc>
        <w:tc>
          <w:tcPr>
            <w:tcW w:w="3690" w:type="dxa"/>
          </w:tcPr>
          <w:p w14:paraId="688B5DD6" w14:textId="77777777" w:rsidR="00636D0B" w:rsidRDefault="00636D0B" w:rsidP="00B0583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t>September/October 2016</w:t>
            </w:r>
          </w:p>
        </w:tc>
      </w:tr>
      <w:tr w:rsidR="00636D0B" w:rsidRPr="00117BEE" w14:paraId="431203A8" w14:textId="77777777" w:rsidTr="00B05830">
        <w:trPr>
          <w:trHeight w:val="549"/>
        </w:trPr>
        <w:tc>
          <w:tcPr>
            <w:tcW w:w="6318" w:type="dxa"/>
          </w:tcPr>
          <w:p w14:paraId="02CFF9C5" w14:textId="77777777" w:rsidR="00636D0B" w:rsidRPr="00117BEE" w:rsidRDefault="00636D0B" w:rsidP="00B05830">
            <w:pPr>
              <w:spacing w:before="240"/>
              <w:rPr>
                <w:noProof/>
              </w:rPr>
            </w:pPr>
            <w:r>
              <w:rPr>
                <w:noProof/>
              </w:rPr>
              <w:t>Notification of Intent to Award</w:t>
            </w:r>
          </w:p>
        </w:tc>
        <w:tc>
          <w:tcPr>
            <w:tcW w:w="3690" w:type="dxa"/>
          </w:tcPr>
          <w:p w14:paraId="7FADA14D" w14:textId="77777777" w:rsidR="00636D0B" w:rsidRDefault="00636D0B" w:rsidP="00B0583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t>October 14, 2016</w:t>
            </w:r>
          </w:p>
        </w:tc>
      </w:tr>
      <w:tr w:rsidR="00636D0B" w:rsidRPr="00117BEE" w14:paraId="7661607D" w14:textId="77777777" w:rsidTr="00B05830">
        <w:tc>
          <w:tcPr>
            <w:tcW w:w="6318" w:type="dxa"/>
          </w:tcPr>
          <w:p w14:paraId="25231807" w14:textId="77777777" w:rsidR="00636D0B" w:rsidRPr="00117BEE" w:rsidRDefault="00636D0B" w:rsidP="00B05830">
            <w:pPr>
              <w:spacing w:before="240"/>
              <w:rPr>
                <w:noProof/>
              </w:rPr>
            </w:pPr>
            <w:r w:rsidRPr="00117BEE">
              <w:rPr>
                <w:noProof/>
              </w:rPr>
              <w:t>Deadline for Contract Signature</w:t>
            </w:r>
          </w:p>
        </w:tc>
        <w:tc>
          <w:tcPr>
            <w:tcW w:w="3690" w:type="dxa"/>
          </w:tcPr>
          <w:p w14:paraId="4E5D8FC5" w14:textId="77777777" w:rsidR="00636D0B" w:rsidRPr="00117BEE" w:rsidRDefault="00636D0B" w:rsidP="00B0583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t>November 14</w:t>
            </w:r>
            <w:r w:rsidRPr="00117BEE">
              <w:rPr>
                <w:noProof/>
              </w:rPr>
              <w:t>, 201</w:t>
            </w:r>
            <w:r>
              <w:rPr>
                <w:noProof/>
              </w:rPr>
              <w:t>6</w:t>
            </w:r>
          </w:p>
        </w:tc>
      </w:tr>
      <w:tr w:rsidR="00636D0B" w:rsidRPr="00117BEE" w14:paraId="6637FDC0" w14:textId="77777777" w:rsidTr="00B05830">
        <w:tc>
          <w:tcPr>
            <w:tcW w:w="6318" w:type="dxa"/>
          </w:tcPr>
          <w:p w14:paraId="10BF9925" w14:textId="77777777" w:rsidR="00636D0B" w:rsidRPr="00117BEE" w:rsidRDefault="00636D0B" w:rsidP="00B05830">
            <w:pPr>
              <w:spacing w:before="240"/>
              <w:rPr>
                <w:noProof/>
              </w:rPr>
            </w:pPr>
            <w:r w:rsidRPr="00117BEE">
              <w:rPr>
                <w:noProof/>
              </w:rPr>
              <w:t>Anticipated System Go</w:t>
            </w:r>
            <w:r>
              <w:rPr>
                <w:noProof/>
              </w:rPr>
              <w:t>-</w:t>
            </w:r>
            <w:r w:rsidRPr="00117BEE">
              <w:rPr>
                <w:noProof/>
              </w:rPr>
              <w:t>Live Date</w:t>
            </w:r>
            <w:r>
              <w:rPr>
                <w:noProof/>
              </w:rPr>
              <w:t xml:space="preserve"> for Targeted Real Property Taxing Jurisdictions</w:t>
            </w:r>
          </w:p>
        </w:tc>
        <w:tc>
          <w:tcPr>
            <w:tcW w:w="3690" w:type="dxa"/>
          </w:tcPr>
          <w:p w14:paraId="2162CBFA" w14:textId="77777777" w:rsidR="00636D0B" w:rsidRPr="00117BEE" w:rsidRDefault="00636D0B" w:rsidP="00B0583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t>September 1</w:t>
            </w:r>
            <w:r w:rsidRPr="0014791B">
              <w:rPr>
                <w:noProof/>
              </w:rPr>
              <w:t>, 2018</w:t>
            </w:r>
          </w:p>
        </w:tc>
      </w:tr>
    </w:tbl>
    <w:p w14:paraId="3FF9CC51" w14:textId="0DD87A41" w:rsidR="00E865A3" w:rsidRDefault="00E865A3" w:rsidP="00636D0B">
      <w:pPr>
        <w:ind w:firstLine="720"/>
        <w:jc w:val="center"/>
        <w:rPr>
          <w:rFonts w:ascii="Arial" w:hAnsi="Arial" w:cs="Arial"/>
        </w:rPr>
      </w:pPr>
    </w:p>
    <w:sectPr w:rsidR="00E865A3" w:rsidSect="00E865A3">
      <w:footerReference w:type="first" r:id="rId12"/>
      <w:pgSz w:w="12240" w:h="15840"/>
      <w:pgMar w:top="900" w:right="1440" w:bottom="720" w:left="1440" w:header="720" w:footer="3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9CC56" w14:textId="77777777" w:rsidR="00080FCB" w:rsidRDefault="00080FCB" w:rsidP="00FC432B">
      <w:pPr>
        <w:spacing w:after="0" w:line="240" w:lineRule="auto"/>
      </w:pPr>
      <w:r>
        <w:separator/>
      </w:r>
    </w:p>
  </w:endnote>
  <w:endnote w:type="continuationSeparator" w:id="0">
    <w:p w14:paraId="3FF9CC57" w14:textId="77777777" w:rsidR="00080FCB" w:rsidRDefault="00080FCB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F28C9" w14:textId="77777777" w:rsidR="004355EA" w:rsidRPr="004E21EB" w:rsidRDefault="004355EA" w:rsidP="004355EA">
    <w:pPr>
      <w:pStyle w:val="Footer"/>
    </w:pPr>
    <w:r w:rsidRPr="004E21EB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C0D466" wp14:editId="4AA13BCC">
              <wp:simplePos x="0" y="0"/>
              <wp:positionH relativeFrom="column">
                <wp:posOffset>-523875</wp:posOffset>
              </wp:positionH>
              <wp:positionV relativeFrom="paragraph">
                <wp:posOffset>93344</wp:posOffset>
              </wp:positionV>
              <wp:extent cx="69723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465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7.35pt" to="507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" strokecolor="#646569" strokeweight="1pt">
              <o:lock v:ext="edit" shapetype="f"/>
            </v:line>
          </w:pict>
        </mc:Fallback>
      </mc:AlternateContent>
    </w:r>
  </w:p>
  <w:p w14:paraId="0ECC6810" w14:textId="77777777" w:rsidR="004355EA" w:rsidRPr="004E21EB" w:rsidRDefault="004355EA" w:rsidP="004355EA">
    <w:pPr>
      <w:pStyle w:val="Footer"/>
      <w:jc w:val="center"/>
      <w:rPr>
        <w:rFonts w:ascii="Proxima Nova Rg" w:hAnsi="Proxima Nova Rg"/>
        <w:sz w:val="16"/>
        <w:szCs w:val="16"/>
      </w:rPr>
    </w:pPr>
    <w:r w:rsidRPr="004E21EB">
      <w:rPr>
        <w:rFonts w:ascii="Proxima Nova Rg" w:hAnsi="Proxima Nova Rg"/>
        <w:sz w:val="16"/>
        <w:szCs w:val="16"/>
      </w:rPr>
      <w:t xml:space="preserve">W A Harriman Campus Albany NY 12227 </w:t>
    </w:r>
    <w:r w:rsidRPr="004E21EB">
      <w:rPr>
        <w:rFonts w:ascii="Courier New" w:hAnsi="Courier New" w:cs="Courier New"/>
        <w:sz w:val="16"/>
        <w:szCs w:val="16"/>
      </w:rPr>
      <w:t>│</w:t>
    </w:r>
    <w:r w:rsidRPr="004E21EB">
      <w:rPr>
        <w:rFonts w:ascii="Proxima Nova Rg" w:hAnsi="Proxima Nova Rg"/>
        <w:sz w:val="16"/>
        <w:szCs w:val="16"/>
      </w:rPr>
      <w:t xml:space="preserve"> (518) </w:t>
    </w:r>
    <w:r>
      <w:rPr>
        <w:rFonts w:ascii="Proxima Nova Rg" w:hAnsi="Proxima Nova Rg"/>
        <w:sz w:val="16"/>
        <w:szCs w:val="16"/>
      </w:rPr>
      <w:t>530</w:t>
    </w:r>
    <w:r w:rsidRPr="004E21EB">
      <w:rPr>
        <w:rFonts w:ascii="Proxima Nova Rg" w:hAnsi="Proxima Nova Rg"/>
        <w:sz w:val="16"/>
        <w:szCs w:val="16"/>
      </w:rPr>
      <w:t>-</w:t>
    </w:r>
    <w:r>
      <w:rPr>
        <w:rFonts w:ascii="Proxima Nova Rg" w:hAnsi="Proxima Nova Rg"/>
        <w:sz w:val="16"/>
        <w:szCs w:val="16"/>
      </w:rPr>
      <w:t>4484</w:t>
    </w:r>
    <w:r w:rsidRPr="004E21EB">
      <w:rPr>
        <w:rFonts w:ascii="Proxima Nova Rg" w:hAnsi="Proxima Nova Rg"/>
        <w:sz w:val="16"/>
        <w:szCs w:val="16"/>
      </w:rPr>
      <w:t xml:space="preserve"> </w:t>
    </w:r>
    <w:r w:rsidRPr="004E21EB">
      <w:rPr>
        <w:rFonts w:ascii="Courier New" w:hAnsi="Courier New" w:cs="Courier New"/>
        <w:spacing w:val="-20"/>
        <w:sz w:val="16"/>
        <w:szCs w:val="16"/>
      </w:rPr>
      <w:t xml:space="preserve">│ </w:t>
    </w:r>
    <w:r w:rsidRPr="004E21EB">
      <w:rPr>
        <w:rFonts w:ascii="Proxima Nova Rg" w:hAnsi="Proxima Nova Rg"/>
        <w:sz w:val="16"/>
        <w:szCs w:val="16"/>
      </w:rPr>
      <w:t>www.tax.ny.gov</w:t>
    </w:r>
  </w:p>
  <w:p w14:paraId="185F885D" w14:textId="77777777" w:rsidR="004355EA" w:rsidRDefault="004355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CBC79" w14:textId="77777777" w:rsidR="004355EA" w:rsidRPr="00636D0B" w:rsidRDefault="004355EA" w:rsidP="00636D0B">
    <w:pPr>
      <w:pStyle w:val="Footer"/>
      <w:jc w:val="right"/>
    </w:pPr>
    <w:r>
      <w:t xml:space="preserve">Page </w:t>
    </w:r>
    <w:r>
      <w:rPr>
        <w:b/>
      </w:rPr>
      <w:t>6</w:t>
    </w:r>
    <w:r>
      <w:t xml:space="preserve"> of </w:t>
    </w:r>
    <w:r>
      <w:rPr>
        <w:b/>
      </w:rPr>
      <w:t>235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9CC54" w14:textId="77777777" w:rsidR="00080FCB" w:rsidRDefault="00080FCB" w:rsidP="00FC432B">
      <w:pPr>
        <w:spacing w:after="0" w:line="240" w:lineRule="auto"/>
      </w:pPr>
      <w:r>
        <w:separator/>
      </w:r>
    </w:p>
  </w:footnote>
  <w:footnote w:type="continuationSeparator" w:id="0">
    <w:p w14:paraId="3FF9CC55" w14:textId="77777777" w:rsidR="00080FCB" w:rsidRDefault="00080FCB" w:rsidP="00FC4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B7"/>
    <w:rsid w:val="0000591B"/>
    <w:rsid w:val="00053830"/>
    <w:rsid w:val="000772D4"/>
    <w:rsid w:val="00080FCB"/>
    <w:rsid w:val="001075A8"/>
    <w:rsid w:val="001768AE"/>
    <w:rsid w:val="00177C4F"/>
    <w:rsid w:val="00177E29"/>
    <w:rsid w:val="00183E6E"/>
    <w:rsid w:val="001A0EC0"/>
    <w:rsid w:val="001B7324"/>
    <w:rsid w:val="001C4E9C"/>
    <w:rsid w:val="001E18D6"/>
    <w:rsid w:val="00292C44"/>
    <w:rsid w:val="00325704"/>
    <w:rsid w:val="00352E1A"/>
    <w:rsid w:val="003952F4"/>
    <w:rsid w:val="00430066"/>
    <w:rsid w:val="004355EA"/>
    <w:rsid w:val="00495F65"/>
    <w:rsid w:val="004E21EB"/>
    <w:rsid w:val="00507181"/>
    <w:rsid w:val="00546CD7"/>
    <w:rsid w:val="00560CDD"/>
    <w:rsid w:val="005B4FE4"/>
    <w:rsid w:val="00636D0B"/>
    <w:rsid w:val="00660279"/>
    <w:rsid w:val="007642E1"/>
    <w:rsid w:val="007926B7"/>
    <w:rsid w:val="00795483"/>
    <w:rsid w:val="007B3760"/>
    <w:rsid w:val="007D1FD5"/>
    <w:rsid w:val="00817F53"/>
    <w:rsid w:val="0083636D"/>
    <w:rsid w:val="00887D8E"/>
    <w:rsid w:val="008972A2"/>
    <w:rsid w:val="00951656"/>
    <w:rsid w:val="009725B5"/>
    <w:rsid w:val="00AA27FB"/>
    <w:rsid w:val="00AA2D29"/>
    <w:rsid w:val="00AB2BC0"/>
    <w:rsid w:val="00AE4C58"/>
    <w:rsid w:val="00B033C0"/>
    <w:rsid w:val="00B13013"/>
    <w:rsid w:val="00B80C48"/>
    <w:rsid w:val="00B82D15"/>
    <w:rsid w:val="00B91A50"/>
    <w:rsid w:val="00C05C48"/>
    <w:rsid w:val="00CB4D3D"/>
    <w:rsid w:val="00D077DC"/>
    <w:rsid w:val="00D52671"/>
    <w:rsid w:val="00D86410"/>
    <w:rsid w:val="00DE54FE"/>
    <w:rsid w:val="00E57D51"/>
    <w:rsid w:val="00E6455E"/>
    <w:rsid w:val="00E865A3"/>
    <w:rsid w:val="00E91D2C"/>
    <w:rsid w:val="00F4150F"/>
    <w:rsid w:val="00F712B4"/>
    <w:rsid w:val="00F80AFB"/>
    <w:rsid w:val="00F91804"/>
    <w:rsid w:val="00FC432B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FF9C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,new page/chapter,Heading 1 (NN),subhead 1,H1,1 ghost,g,Part"/>
    <w:basedOn w:val="Normal"/>
    <w:next w:val="Normal"/>
    <w:link w:val="Heading1Char"/>
    <w:uiPriority w:val="1"/>
    <w:qFormat/>
    <w:rsid w:val="00636D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aliases w:val="Alt Header"/>
    <w:basedOn w:val="Normal"/>
    <w:link w:val="HeaderChar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Alt Header Char"/>
    <w:basedOn w:val="DefaultParagraphFont"/>
    <w:link w:val="Header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uiPriority w:val="1"/>
    <w:qFormat/>
    <w:rsid w:val="00CB4D3D"/>
    <w:pPr>
      <w:spacing w:after="0" w:line="240" w:lineRule="auto"/>
    </w:pPr>
  </w:style>
  <w:style w:type="character" w:styleId="Hyperlink">
    <w:name w:val="Hyperlink"/>
    <w:basedOn w:val="DefaultParagraphFont"/>
    <w:rsid w:val="00546CD7"/>
    <w:rPr>
      <w:color w:val="0000FF" w:themeColor="hyperlink"/>
      <w:u w:val="single"/>
    </w:rPr>
  </w:style>
  <w:style w:type="character" w:customStyle="1" w:styleId="Heading1Char">
    <w:name w:val="Heading 1 Char"/>
    <w:aliases w:val="h1 Char,new page/chapter Char,Heading 1 (NN) Char,subhead 1 Char,H1 Char,1 ghost Char,g Char,Part Char"/>
    <w:basedOn w:val="DefaultParagraphFont"/>
    <w:link w:val="Heading1"/>
    <w:uiPriority w:val="1"/>
    <w:rsid w:val="00636D0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,new page/chapter,Heading 1 (NN),subhead 1,H1,1 ghost,g,Part"/>
    <w:basedOn w:val="Normal"/>
    <w:next w:val="Normal"/>
    <w:link w:val="Heading1Char"/>
    <w:uiPriority w:val="1"/>
    <w:qFormat/>
    <w:rsid w:val="00636D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aliases w:val="Alt Header"/>
    <w:basedOn w:val="Normal"/>
    <w:link w:val="HeaderChar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Alt Header Char"/>
    <w:basedOn w:val="DefaultParagraphFont"/>
    <w:link w:val="Header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uiPriority w:val="1"/>
    <w:qFormat/>
    <w:rsid w:val="00CB4D3D"/>
    <w:pPr>
      <w:spacing w:after="0" w:line="240" w:lineRule="auto"/>
    </w:pPr>
  </w:style>
  <w:style w:type="character" w:styleId="Hyperlink">
    <w:name w:val="Hyperlink"/>
    <w:basedOn w:val="DefaultParagraphFont"/>
    <w:rsid w:val="00546CD7"/>
    <w:rPr>
      <w:color w:val="0000FF" w:themeColor="hyperlink"/>
      <w:u w:val="single"/>
    </w:rPr>
  </w:style>
  <w:style w:type="character" w:customStyle="1" w:styleId="Heading1Char">
    <w:name w:val="Heading 1 Char"/>
    <w:aliases w:val="h1 Char,new page/chapter Char,Heading 1 (NN) Char,subhead 1 Char,H1 Char,1 ghost Char,g Char,Part Char"/>
    <w:basedOn w:val="DefaultParagraphFont"/>
    <w:link w:val="Heading1"/>
    <w:uiPriority w:val="1"/>
    <w:rsid w:val="00636D0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0BD36D91A574683A3511C0EA5A1D1" ma:contentTypeVersion="1" ma:contentTypeDescription="Create a new document." ma:contentTypeScope="" ma:versionID="416bdac8c067208875ddca87f479a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A4FE5-0C2F-4123-89A9-8FCE851FFEB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CF66D-6FDE-47EA-9246-5F73DAA7F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565F1398</Template>
  <TotalTime>35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Jennifer</dc:creator>
  <cp:lastModifiedBy>Jones, Earl</cp:lastModifiedBy>
  <cp:revision>4</cp:revision>
  <cp:lastPrinted>2016-07-26T15:22:00Z</cp:lastPrinted>
  <dcterms:created xsi:type="dcterms:W3CDTF">2016-07-26T14:46:00Z</dcterms:created>
  <dcterms:modified xsi:type="dcterms:W3CDTF">2016-07-26T15:24:00Z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0x01010062F0BD36D91A574683A3511C0EA5A1D1</vt:lpwstr>
  </property>
</Properties>
</file>