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63" w:type="dxa"/>
        <w:jc w:val="center"/>
        <w:tblInd w:w="2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2987"/>
        <w:gridCol w:w="3792"/>
      </w:tblGrid>
      <w:tr w:rsidR="000418A5" w:rsidRPr="00B82D15" w:rsidTr="000931F1">
        <w:trPr>
          <w:trHeight w:val="1080"/>
          <w:jc w:val="center"/>
        </w:trPr>
        <w:tc>
          <w:tcPr>
            <w:tcW w:w="9963" w:type="dxa"/>
            <w:gridSpan w:val="3"/>
          </w:tcPr>
          <w:p w:rsidR="000418A5" w:rsidRPr="00B82D15" w:rsidRDefault="000418A5" w:rsidP="000931F1">
            <w:pPr>
              <w:ind w:left="45"/>
              <w:rPr>
                <w:i/>
              </w:rPr>
            </w:pPr>
            <w:r>
              <w:rPr>
                <w:i/>
                <w:noProof/>
              </w:rPr>
              <w:drawing>
                <wp:inline distT="0" distB="0" distL="0" distR="0" wp14:anchorId="6DFC5337" wp14:editId="041144D1">
                  <wp:extent cx="2581275" cy="580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S Lockup 747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8650" cy="582445"/>
                          </a:xfrm>
                          <a:prstGeom prst="rect">
                            <a:avLst/>
                          </a:prstGeom>
                        </pic:spPr>
                      </pic:pic>
                    </a:graphicData>
                  </a:graphic>
                </wp:inline>
              </w:drawing>
            </w:r>
          </w:p>
        </w:tc>
      </w:tr>
      <w:tr w:rsidR="000418A5" w:rsidRPr="00FC432B" w:rsidTr="000931F1">
        <w:trPr>
          <w:trHeight w:val="180"/>
          <w:jc w:val="center"/>
        </w:trPr>
        <w:tc>
          <w:tcPr>
            <w:tcW w:w="3184" w:type="dxa"/>
            <w:vAlign w:val="center"/>
          </w:tcPr>
          <w:p w:rsidR="000418A5" w:rsidRPr="00FC432B" w:rsidRDefault="000418A5" w:rsidP="000931F1">
            <w:pPr>
              <w:spacing w:before="240" w:line="200" w:lineRule="exact"/>
              <w:ind w:left="45"/>
              <w:rPr>
                <w:rFonts w:ascii="Proxima Nova Rg" w:hAnsi="Proxima Nova Rg" w:cs="Arial"/>
                <w:b/>
                <w:caps/>
                <w:noProof/>
                <w:color w:val="646569"/>
                <w:sz w:val="20"/>
              </w:rPr>
            </w:pPr>
            <w:r>
              <w:rPr>
                <w:rFonts w:ascii="Proxima Nova Rg" w:hAnsi="Proxima Nova Rg" w:cs="Arial"/>
                <w:b/>
                <w:caps/>
                <w:noProof/>
                <w:color w:val="646569"/>
                <w:sz w:val="20"/>
              </w:rPr>
              <w:t>ERic Mostert</w:t>
            </w:r>
          </w:p>
          <w:p w:rsidR="000418A5" w:rsidRPr="00FC432B" w:rsidRDefault="000418A5" w:rsidP="000931F1">
            <w:pPr>
              <w:ind w:left="45"/>
              <w:rPr>
                <w:rFonts w:ascii="Proxima Nova Rg" w:hAnsi="Proxima Nova Rg" w:cs="Arial"/>
                <w:noProof/>
                <w:color w:val="646569"/>
              </w:rPr>
            </w:pPr>
            <w:r>
              <w:rPr>
                <w:rFonts w:ascii="Proxima Nova Rg" w:hAnsi="Proxima Nova Rg" w:cs="Arial"/>
                <w:noProof/>
                <w:color w:val="646569"/>
                <w:sz w:val="20"/>
              </w:rPr>
              <w:t xml:space="preserve">Chief Financial Officer </w:t>
            </w:r>
          </w:p>
        </w:tc>
        <w:tc>
          <w:tcPr>
            <w:tcW w:w="2987" w:type="dxa"/>
            <w:vAlign w:val="center"/>
          </w:tcPr>
          <w:p w:rsidR="000418A5" w:rsidRDefault="000418A5" w:rsidP="000931F1">
            <w:pPr>
              <w:spacing w:before="240" w:line="200" w:lineRule="exact"/>
              <w:ind w:left="250"/>
              <w:rPr>
                <w:rFonts w:ascii="Proxima Nova Rg" w:hAnsi="Proxima Nova Rg" w:cs="Arial"/>
                <w:b/>
                <w:caps/>
                <w:noProof/>
                <w:color w:val="646569"/>
                <w:sz w:val="20"/>
              </w:rPr>
            </w:pPr>
            <w:r w:rsidRPr="00B033C0">
              <w:rPr>
                <w:rFonts w:ascii="Proxima Nova Rg" w:hAnsi="Proxima Nova Rg" w:cs="Arial"/>
                <w:b/>
                <w:caps/>
                <w:noProof/>
                <w:color w:val="646569"/>
                <w:sz w:val="20"/>
              </w:rPr>
              <w:t>CATHERINE GOLDEN</w:t>
            </w:r>
          </w:p>
          <w:p w:rsidR="000418A5" w:rsidRPr="00FC432B" w:rsidRDefault="000418A5" w:rsidP="000931F1">
            <w:pPr>
              <w:ind w:left="250"/>
              <w:rPr>
                <w:rFonts w:ascii="Proxima Nova Rg" w:hAnsi="Proxima Nova Rg"/>
                <w:noProof/>
                <w:color w:val="646569"/>
              </w:rPr>
            </w:pPr>
            <w:r w:rsidRPr="00B033C0">
              <w:rPr>
                <w:rFonts w:ascii="Proxima Nova Rg" w:hAnsi="Proxima Nova Rg" w:cs="Arial"/>
                <w:noProof/>
                <w:color w:val="646569"/>
                <w:sz w:val="20"/>
              </w:rPr>
              <w:t>Procurement Director</w:t>
            </w:r>
          </w:p>
        </w:tc>
        <w:tc>
          <w:tcPr>
            <w:tcW w:w="3792" w:type="dxa"/>
            <w:vAlign w:val="center"/>
          </w:tcPr>
          <w:p w:rsidR="000418A5" w:rsidRDefault="000418A5" w:rsidP="000931F1">
            <w:pPr>
              <w:spacing w:before="240" w:line="200" w:lineRule="exact"/>
              <w:ind w:left="593"/>
              <w:rPr>
                <w:rFonts w:ascii="Proxima Nova Rg" w:hAnsi="Proxima Nova Rg" w:cs="Arial"/>
                <w:b/>
                <w:caps/>
                <w:noProof/>
                <w:color w:val="646569"/>
                <w:sz w:val="20"/>
              </w:rPr>
            </w:pPr>
            <w:r w:rsidRPr="00B033C0">
              <w:rPr>
                <w:rFonts w:ascii="Proxima Nova Rg" w:hAnsi="Proxima Nova Rg" w:cs="Arial"/>
                <w:b/>
                <w:caps/>
                <w:noProof/>
                <w:color w:val="646569"/>
                <w:sz w:val="20"/>
              </w:rPr>
              <w:t>Patrick Ryan</w:t>
            </w:r>
          </w:p>
          <w:p w:rsidR="000418A5" w:rsidRPr="00FC432B" w:rsidRDefault="000418A5" w:rsidP="000931F1">
            <w:pPr>
              <w:ind w:left="593"/>
              <w:rPr>
                <w:rFonts w:ascii="Proxima Nova Rg" w:hAnsi="Proxima Nova Rg" w:cs="Arial"/>
                <w:caps/>
                <w:noProof/>
                <w:color w:val="646569"/>
                <w:sz w:val="20"/>
              </w:rPr>
            </w:pPr>
            <w:r w:rsidRPr="00B033C0">
              <w:rPr>
                <w:rFonts w:ascii="Proxima Nova Rg" w:hAnsi="Proxima Nova Rg" w:cs="Arial"/>
                <w:noProof/>
                <w:color w:val="646569"/>
                <w:sz w:val="20"/>
              </w:rPr>
              <w:t>Budget and Accounting Director</w:t>
            </w:r>
          </w:p>
        </w:tc>
      </w:tr>
    </w:tbl>
    <w:p w:rsidR="007876EE" w:rsidRDefault="007876EE" w:rsidP="007876EE">
      <w:pPr>
        <w:jc w:val="center"/>
        <w:rPr>
          <w:rFonts w:ascii="Times New Roman" w:hAnsi="Times New Roman"/>
        </w:rPr>
      </w:pPr>
    </w:p>
    <w:p w:rsidR="000418A5" w:rsidRDefault="000418A5" w:rsidP="007876EE">
      <w:pPr>
        <w:jc w:val="center"/>
        <w:rPr>
          <w:rFonts w:ascii="Times New Roman" w:hAnsi="Times New Roman"/>
        </w:rPr>
      </w:pPr>
    </w:p>
    <w:p w:rsidR="007876EE" w:rsidRPr="000418A5" w:rsidRDefault="000418A5" w:rsidP="006961E4">
      <w:pPr>
        <w:jc w:val="center"/>
        <w:rPr>
          <w:rFonts w:cs="Arial"/>
          <w:b/>
        </w:rPr>
      </w:pPr>
      <w:r w:rsidRPr="000418A5">
        <w:rPr>
          <w:rFonts w:cs="Arial"/>
          <w:b/>
        </w:rPr>
        <w:t>May 4</w:t>
      </w:r>
      <w:r w:rsidR="00C85DE5" w:rsidRPr="000418A5">
        <w:rPr>
          <w:rFonts w:cs="Arial"/>
          <w:b/>
        </w:rPr>
        <w:t>, 2015</w:t>
      </w:r>
    </w:p>
    <w:p w:rsidR="007876EE" w:rsidRPr="000418A5" w:rsidRDefault="007876EE" w:rsidP="007876EE">
      <w:pPr>
        <w:jc w:val="center"/>
        <w:rPr>
          <w:rFonts w:cs="Arial"/>
        </w:rPr>
      </w:pPr>
    </w:p>
    <w:p w:rsidR="007876EE" w:rsidRPr="000418A5" w:rsidRDefault="00E5335E" w:rsidP="007876EE">
      <w:pPr>
        <w:autoSpaceDE w:val="0"/>
        <w:autoSpaceDN w:val="0"/>
        <w:adjustRightInd w:val="0"/>
        <w:ind w:left="-450"/>
        <w:jc w:val="center"/>
        <w:rPr>
          <w:rFonts w:eastAsia="Calibri" w:cs="Arial"/>
          <w:b/>
          <w:bCs/>
        </w:rPr>
      </w:pPr>
      <w:r w:rsidRPr="000418A5">
        <w:rPr>
          <w:rFonts w:eastAsia="Calibri" w:cs="Arial"/>
          <w:b/>
          <w:bCs/>
        </w:rPr>
        <w:t xml:space="preserve">Response to Round </w:t>
      </w:r>
      <w:r w:rsidR="000418A5" w:rsidRPr="000418A5">
        <w:rPr>
          <w:rFonts w:eastAsia="Calibri" w:cs="Arial"/>
          <w:b/>
          <w:bCs/>
        </w:rPr>
        <w:t>2</w:t>
      </w:r>
      <w:r w:rsidRPr="000418A5">
        <w:rPr>
          <w:rFonts w:eastAsia="Calibri" w:cs="Arial"/>
          <w:b/>
          <w:bCs/>
        </w:rPr>
        <w:t xml:space="preserve"> Bidder Questions and </w:t>
      </w:r>
      <w:r w:rsidR="008C77DF" w:rsidRPr="000418A5">
        <w:rPr>
          <w:rFonts w:eastAsia="Calibri" w:cs="Arial"/>
          <w:b/>
          <w:bCs/>
        </w:rPr>
        <w:t xml:space="preserve">Amendment </w:t>
      </w:r>
      <w:r w:rsidR="000418A5" w:rsidRPr="000418A5">
        <w:rPr>
          <w:rFonts w:eastAsia="Calibri" w:cs="Arial"/>
          <w:b/>
          <w:bCs/>
        </w:rPr>
        <w:t>5</w:t>
      </w:r>
    </w:p>
    <w:p w:rsidR="00EF72C7" w:rsidRDefault="007876EE" w:rsidP="007876EE">
      <w:pPr>
        <w:autoSpaceDE w:val="0"/>
        <w:autoSpaceDN w:val="0"/>
        <w:adjustRightInd w:val="0"/>
        <w:ind w:left="-450"/>
        <w:jc w:val="center"/>
        <w:rPr>
          <w:rFonts w:eastAsia="Calibri" w:cs="Arial"/>
          <w:b/>
          <w:bCs/>
        </w:rPr>
      </w:pPr>
      <w:r w:rsidRPr="000418A5">
        <w:rPr>
          <w:rFonts w:eastAsia="Calibri" w:cs="Arial"/>
          <w:b/>
          <w:bCs/>
        </w:rPr>
        <w:t>For R</w:t>
      </w:r>
      <w:r w:rsidR="008C77DF" w:rsidRPr="000418A5">
        <w:rPr>
          <w:rFonts w:eastAsia="Calibri" w:cs="Arial"/>
          <w:b/>
          <w:bCs/>
        </w:rPr>
        <w:t>equest for Proposals (RFP) 14</w:t>
      </w:r>
      <w:r w:rsidRPr="000418A5">
        <w:rPr>
          <w:rFonts w:eastAsia="Calibri" w:cs="Arial"/>
          <w:b/>
          <w:bCs/>
        </w:rPr>
        <w:t>-0</w:t>
      </w:r>
      <w:r w:rsidR="00C85DE5" w:rsidRPr="000418A5">
        <w:rPr>
          <w:rFonts w:eastAsia="Calibri" w:cs="Arial"/>
          <w:b/>
          <w:bCs/>
        </w:rPr>
        <w:t>5</w:t>
      </w:r>
      <w:r w:rsidRPr="000418A5">
        <w:rPr>
          <w:rFonts w:eastAsia="Calibri" w:cs="Arial"/>
          <w:b/>
          <w:bCs/>
        </w:rPr>
        <w:t xml:space="preserve"> </w:t>
      </w:r>
    </w:p>
    <w:p w:rsidR="007876EE" w:rsidRPr="000418A5" w:rsidRDefault="00C85DE5" w:rsidP="007876EE">
      <w:pPr>
        <w:autoSpaceDE w:val="0"/>
        <w:autoSpaceDN w:val="0"/>
        <w:adjustRightInd w:val="0"/>
        <w:ind w:left="-450"/>
        <w:jc w:val="center"/>
        <w:rPr>
          <w:rFonts w:eastAsia="Calibri" w:cs="Arial"/>
          <w:b/>
          <w:bCs/>
        </w:rPr>
      </w:pPr>
      <w:r w:rsidRPr="000418A5">
        <w:rPr>
          <w:rFonts w:eastAsia="Calibri" w:cs="Arial"/>
          <w:b/>
          <w:bCs/>
        </w:rPr>
        <w:t>COLLECTION SERVICES FOR DELINQUENT TAX DEBT</w:t>
      </w:r>
      <w:r w:rsidR="007876EE" w:rsidRPr="000418A5">
        <w:rPr>
          <w:rFonts w:eastAsia="Calibri" w:cs="Arial"/>
          <w:b/>
          <w:bCs/>
        </w:rPr>
        <w:t xml:space="preserve"> </w:t>
      </w:r>
    </w:p>
    <w:p w:rsidR="007876EE" w:rsidRPr="000418A5" w:rsidRDefault="007876EE" w:rsidP="007876EE">
      <w:pPr>
        <w:autoSpaceDE w:val="0"/>
        <w:autoSpaceDN w:val="0"/>
        <w:adjustRightInd w:val="0"/>
        <w:jc w:val="center"/>
        <w:rPr>
          <w:rFonts w:eastAsia="Calibri" w:cs="Arial"/>
          <w:b/>
          <w:bCs/>
        </w:rPr>
      </w:pPr>
    </w:p>
    <w:p w:rsidR="007876EE" w:rsidRPr="000418A5" w:rsidRDefault="007876EE" w:rsidP="007876EE">
      <w:pPr>
        <w:autoSpaceDE w:val="0"/>
        <w:autoSpaceDN w:val="0"/>
        <w:adjustRightInd w:val="0"/>
        <w:jc w:val="center"/>
        <w:rPr>
          <w:rFonts w:eastAsia="Calibri" w:cs="Arial"/>
          <w:b/>
          <w:bCs/>
        </w:rPr>
      </w:pPr>
    </w:p>
    <w:p w:rsidR="007876EE" w:rsidRPr="003C3222" w:rsidRDefault="007876EE" w:rsidP="000300DC">
      <w:pPr>
        <w:autoSpaceDE w:val="0"/>
        <w:autoSpaceDN w:val="0"/>
        <w:adjustRightInd w:val="0"/>
        <w:jc w:val="both"/>
        <w:rPr>
          <w:rFonts w:eastAsia="Calibri" w:cs="Arial"/>
        </w:rPr>
      </w:pPr>
      <w:r w:rsidRPr="003C3222">
        <w:rPr>
          <w:rFonts w:eastAsia="Calibri" w:cs="Arial"/>
        </w:rPr>
        <w:t>To All Potential Bidders:</w:t>
      </w:r>
    </w:p>
    <w:p w:rsidR="007876EE" w:rsidRPr="003C3222" w:rsidRDefault="007876EE" w:rsidP="000300DC">
      <w:pPr>
        <w:autoSpaceDE w:val="0"/>
        <w:autoSpaceDN w:val="0"/>
        <w:adjustRightInd w:val="0"/>
        <w:jc w:val="both"/>
        <w:rPr>
          <w:rFonts w:eastAsia="Calibri" w:cs="Arial"/>
        </w:rPr>
      </w:pPr>
    </w:p>
    <w:p w:rsidR="00E5335E" w:rsidRPr="003C3222" w:rsidRDefault="00E5335E" w:rsidP="000300DC">
      <w:pPr>
        <w:autoSpaceDE w:val="0"/>
        <w:autoSpaceDN w:val="0"/>
        <w:adjustRightInd w:val="0"/>
        <w:jc w:val="both"/>
        <w:rPr>
          <w:rFonts w:eastAsia="Calibri" w:cs="Arial"/>
        </w:rPr>
      </w:pPr>
      <w:r w:rsidRPr="003C3222">
        <w:rPr>
          <w:rFonts w:eastAsia="Calibri" w:cs="Arial"/>
        </w:rPr>
        <w:t xml:space="preserve">Attached are the </w:t>
      </w:r>
      <w:r w:rsidR="007876EE" w:rsidRPr="003C3222">
        <w:rPr>
          <w:rFonts w:eastAsia="Calibri" w:cs="Arial"/>
        </w:rPr>
        <w:t>Department</w:t>
      </w:r>
      <w:r w:rsidRPr="003C3222">
        <w:rPr>
          <w:rFonts w:eastAsia="Calibri" w:cs="Arial"/>
        </w:rPr>
        <w:t xml:space="preserve">’s responses to Questions received for Round </w:t>
      </w:r>
      <w:r w:rsidR="000418A5" w:rsidRPr="003C3222">
        <w:rPr>
          <w:rFonts w:eastAsia="Calibri" w:cs="Arial"/>
        </w:rPr>
        <w:t>2</w:t>
      </w:r>
      <w:r w:rsidRPr="003C3222">
        <w:rPr>
          <w:rFonts w:eastAsia="Calibri" w:cs="Arial"/>
        </w:rPr>
        <w:t xml:space="preserve"> of the above referenced RFP.</w:t>
      </w:r>
    </w:p>
    <w:p w:rsidR="00E5335E" w:rsidRPr="003C3222" w:rsidRDefault="00E5335E" w:rsidP="000300DC">
      <w:pPr>
        <w:autoSpaceDE w:val="0"/>
        <w:autoSpaceDN w:val="0"/>
        <w:adjustRightInd w:val="0"/>
        <w:jc w:val="both"/>
        <w:rPr>
          <w:rFonts w:eastAsia="Calibri" w:cs="Arial"/>
        </w:rPr>
      </w:pPr>
    </w:p>
    <w:p w:rsidR="007876EE" w:rsidRPr="003C3222" w:rsidRDefault="00E5335E" w:rsidP="000300DC">
      <w:pPr>
        <w:autoSpaceDE w:val="0"/>
        <w:autoSpaceDN w:val="0"/>
        <w:adjustRightInd w:val="0"/>
        <w:jc w:val="both"/>
        <w:rPr>
          <w:rFonts w:eastAsia="Calibri" w:cs="Arial"/>
        </w:rPr>
      </w:pPr>
      <w:r w:rsidRPr="003C3222">
        <w:rPr>
          <w:rFonts w:eastAsia="Calibri" w:cs="Arial"/>
        </w:rPr>
        <w:t>The Department</w:t>
      </w:r>
      <w:r w:rsidR="007876EE" w:rsidRPr="003C3222">
        <w:rPr>
          <w:rFonts w:eastAsia="Calibri" w:cs="Arial"/>
        </w:rPr>
        <w:t xml:space="preserve"> is </w:t>
      </w:r>
      <w:r w:rsidR="0067105E" w:rsidRPr="003C3222">
        <w:rPr>
          <w:rFonts w:eastAsia="Calibri" w:cs="Arial"/>
        </w:rPr>
        <w:t xml:space="preserve">also </w:t>
      </w:r>
      <w:r w:rsidR="007876EE" w:rsidRPr="003C3222">
        <w:rPr>
          <w:rFonts w:eastAsia="Calibri" w:cs="Arial"/>
        </w:rPr>
        <w:t xml:space="preserve">issuing </w:t>
      </w:r>
      <w:r w:rsidR="00C85DE5" w:rsidRPr="003C3222">
        <w:rPr>
          <w:rFonts w:eastAsia="Calibri" w:cs="Arial"/>
        </w:rPr>
        <w:t xml:space="preserve">Amendment </w:t>
      </w:r>
      <w:r w:rsidR="000418A5" w:rsidRPr="003C3222">
        <w:rPr>
          <w:rFonts w:eastAsia="Calibri" w:cs="Arial"/>
        </w:rPr>
        <w:t xml:space="preserve">5 </w:t>
      </w:r>
      <w:r w:rsidR="00615ABE" w:rsidRPr="003C3222">
        <w:rPr>
          <w:rFonts w:eastAsia="Calibri" w:cs="Arial"/>
        </w:rPr>
        <w:t>to</w:t>
      </w:r>
      <w:r w:rsidR="007876EE" w:rsidRPr="003C3222">
        <w:rPr>
          <w:rFonts w:eastAsia="Calibri" w:cs="Arial"/>
        </w:rPr>
        <w:t>:</w:t>
      </w:r>
    </w:p>
    <w:p w:rsidR="007876EE" w:rsidRPr="003C3222" w:rsidRDefault="007876EE" w:rsidP="000300DC">
      <w:pPr>
        <w:autoSpaceDE w:val="0"/>
        <w:autoSpaceDN w:val="0"/>
        <w:adjustRightInd w:val="0"/>
        <w:jc w:val="both"/>
        <w:rPr>
          <w:rFonts w:eastAsia="Calibri" w:cs="Arial"/>
        </w:rPr>
      </w:pPr>
    </w:p>
    <w:p w:rsidR="008D50BD" w:rsidRPr="003C3222" w:rsidRDefault="008D50BD" w:rsidP="000300DC">
      <w:pPr>
        <w:numPr>
          <w:ilvl w:val="0"/>
          <w:numId w:val="1"/>
        </w:numPr>
        <w:autoSpaceDE w:val="0"/>
        <w:autoSpaceDN w:val="0"/>
        <w:adjustRightInd w:val="0"/>
        <w:spacing w:before="240" w:after="200" w:line="276" w:lineRule="auto"/>
        <w:contextualSpacing/>
        <w:jc w:val="both"/>
        <w:rPr>
          <w:rFonts w:eastAsia="Calibri" w:cs="Arial"/>
        </w:rPr>
      </w:pPr>
      <w:r w:rsidRPr="003C3222">
        <w:rPr>
          <w:rFonts w:eastAsia="Calibri" w:cs="Arial"/>
        </w:rPr>
        <w:t>Amend the Schedule of Events</w:t>
      </w:r>
      <w:r w:rsidR="006A0A14">
        <w:rPr>
          <w:rFonts w:eastAsia="Calibri" w:cs="Arial"/>
        </w:rPr>
        <w:t>; and</w:t>
      </w:r>
    </w:p>
    <w:p w:rsidR="004F4169" w:rsidRPr="003C3222" w:rsidRDefault="00670156" w:rsidP="000300DC">
      <w:pPr>
        <w:numPr>
          <w:ilvl w:val="0"/>
          <w:numId w:val="1"/>
        </w:numPr>
        <w:autoSpaceDE w:val="0"/>
        <w:autoSpaceDN w:val="0"/>
        <w:adjustRightInd w:val="0"/>
        <w:spacing w:before="240" w:after="200" w:line="276" w:lineRule="auto"/>
        <w:contextualSpacing/>
        <w:jc w:val="both"/>
        <w:rPr>
          <w:rFonts w:eastAsia="Calibri" w:cs="Arial"/>
        </w:rPr>
      </w:pPr>
      <w:r w:rsidRPr="003C3222">
        <w:rPr>
          <w:rFonts w:eastAsia="Calibri" w:cs="Arial"/>
        </w:rPr>
        <w:t xml:space="preserve">Amend </w:t>
      </w:r>
      <w:r w:rsidR="006A0A14">
        <w:rPr>
          <w:rFonts w:eastAsia="Calibri" w:cs="Arial"/>
        </w:rPr>
        <w:t>Section IV. General Contract Requirements, K. Insurance</w:t>
      </w:r>
      <w:r w:rsidRPr="003C3222">
        <w:rPr>
          <w:rFonts w:eastAsia="Calibri" w:cs="Arial"/>
        </w:rPr>
        <w:t xml:space="preserve"> </w:t>
      </w:r>
    </w:p>
    <w:p w:rsidR="008C77DF" w:rsidRPr="003C3222" w:rsidRDefault="008C77DF" w:rsidP="000300DC">
      <w:pPr>
        <w:autoSpaceDE w:val="0"/>
        <w:autoSpaceDN w:val="0"/>
        <w:adjustRightInd w:val="0"/>
        <w:spacing w:before="240" w:after="200" w:line="276" w:lineRule="auto"/>
        <w:contextualSpacing/>
        <w:jc w:val="both"/>
        <w:rPr>
          <w:rFonts w:eastAsia="Calibri" w:cs="Arial"/>
        </w:rPr>
      </w:pPr>
    </w:p>
    <w:p w:rsidR="007876EE" w:rsidRPr="003C3222" w:rsidRDefault="00E5335E" w:rsidP="000300DC">
      <w:pPr>
        <w:spacing w:line="276" w:lineRule="auto"/>
        <w:jc w:val="both"/>
        <w:rPr>
          <w:rFonts w:eastAsia="Calibri" w:cs="Arial"/>
        </w:rPr>
      </w:pPr>
      <w:r w:rsidRPr="003C3222">
        <w:rPr>
          <w:rFonts w:eastAsia="Calibri" w:cs="Arial"/>
        </w:rPr>
        <w:t xml:space="preserve">Replacement pages are attached after Question Responses.  </w:t>
      </w:r>
      <w:r w:rsidR="007876EE" w:rsidRPr="003C3222">
        <w:rPr>
          <w:rFonts w:eastAsia="Calibri" w:cs="Arial"/>
        </w:rPr>
        <w:t>All deletions are shown as shaded, strike-through text</w:t>
      </w:r>
      <w:r w:rsidR="00FF332A" w:rsidRPr="003C3222">
        <w:rPr>
          <w:rFonts w:eastAsia="Calibri" w:cs="Arial"/>
        </w:rPr>
        <w:t>;</w:t>
      </w:r>
      <w:r w:rsidR="007876EE" w:rsidRPr="003C3222">
        <w:rPr>
          <w:rFonts w:eastAsia="Calibri" w:cs="Arial"/>
        </w:rPr>
        <w:t xml:space="preserve"> all additions are made in </w:t>
      </w:r>
      <w:r w:rsidR="000418A5" w:rsidRPr="003C3222">
        <w:rPr>
          <w:rFonts w:eastAsia="Calibri" w:cs="Arial"/>
        </w:rPr>
        <w:t>green</w:t>
      </w:r>
      <w:r w:rsidR="007876EE" w:rsidRPr="003C3222">
        <w:rPr>
          <w:rFonts w:eastAsia="Calibri" w:cs="Arial"/>
        </w:rPr>
        <w:t xml:space="preserve"> text.</w:t>
      </w:r>
    </w:p>
    <w:p w:rsidR="000300DC" w:rsidRPr="003C3222" w:rsidRDefault="000300DC" w:rsidP="000300DC">
      <w:pPr>
        <w:spacing w:line="276" w:lineRule="auto"/>
        <w:jc w:val="both"/>
        <w:rPr>
          <w:rFonts w:eastAsia="Calibri" w:cs="Arial"/>
        </w:rPr>
      </w:pPr>
    </w:p>
    <w:p w:rsidR="003E038A" w:rsidRPr="003C3222" w:rsidRDefault="007876EE" w:rsidP="000300DC">
      <w:pPr>
        <w:spacing w:line="276" w:lineRule="auto"/>
        <w:jc w:val="both"/>
        <w:rPr>
          <w:rFonts w:eastAsia="Calibri" w:cs="Arial"/>
        </w:rPr>
      </w:pPr>
      <w:r w:rsidRPr="003C3222">
        <w:rPr>
          <w:rFonts w:eastAsia="Calibri" w:cs="Arial"/>
        </w:rPr>
        <w:t xml:space="preserve">All other requirements and conditions </w:t>
      </w:r>
      <w:r w:rsidR="00B03CFB" w:rsidRPr="003C3222">
        <w:rPr>
          <w:rFonts w:eastAsia="Calibri" w:cs="Arial"/>
        </w:rPr>
        <w:t>remain as indicated in the RFP.</w:t>
      </w:r>
    </w:p>
    <w:p w:rsidR="00F709BF" w:rsidRDefault="00F709BF" w:rsidP="00B03CFB">
      <w:pPr>
        <w:spacing w:line="276" w:lineRule="auto"/>
        <w:rPr>
          <w:rFonts w:ascii="Calibri" w:eastAsia="Calibri" w:hAnsi="Calibri" w:cs="Arial"/>
          <w:sz w:val="22"/>
          <w:szCs w:val="22"/>
        </w:rPr>
        <w:sectPr w:rsidR="00F709BF" w:rsidSect="00ED1DF2">
          <w:footerReference w:type="default" r:id="rId10"/>
          <w:headerReference w:type="first" r:id="rId11"/>
          <w:footerReference w:type="first" r:id="rId12"/>
          <w:pgSz w:w="12240" w:h="15840"/>
          <w:pgMar w:top="1440" w:right="1440" w:bottom="1440" w:left="1440" w:header="360" w:footer="360" w:gutter="0"/>
          <w:pgNumType w:start="90"/>
          <w:cols w:space="720"/>
          <w:docGrid w:linePitch="360"/>
        </w:sectPr>
      </w:pPr>
    </w:p>
    <w:p w:rsidR="00B03CFB" w:rsidRDefault="00B03CFB" w:rsidP="00B03CFB">
      <w:pPr>
        <w:spacing w:line="276" w:lineRule="auto"/>
        <w:rPr>
          <w:rFonts w:ascii="Calibri" w:eastAsia="Calibri" w:hAnsi="Calibri" w:cs="Arial"/>
          <w:sz w:val="22"/>
          <w:szCs w:val="22"/>
        </w:rPr>
      </w:pPr>
    </w:p>
    <w:tbl>
      <w:tblPr>
        <w:tblW w:w="142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800"/>
        <w:gridCol w:w="1230"/>
        <w:gridCol w:w="5040"/>
        <w:gridCol w:w="5340"/>
      </w:tblGrid>
      <w:tr w:rsidR="006A0A14" w:rsidRPr="00CF5175" w:rsidTr="000931F1">
        <w:trPr>
          <w:tblHeader/>
        </w:trPr>
        <w:tc>
          <w:tcPr>
            <w:tcW w:w="810" w:type="dxa"/>
            <w:shd w:val="clear" w:color="auto" w:fill="007681"/>
          </w:tcPr>
          <w:p w:rsidR="006A0A14" w:rsidRPr="00CF5175" w:rsidRDefault="006A0A14" w:rsidP="000931F1">
            <w:pPr>
              <w:jc w:val="center"/>
              <w:rPr>
                <w:rFonts w:cs="Arial"/>
                <w:b/>
                <w:color w:val="FFFFFF"/>
              </w:rPr>
            </w:pPr>
            <w:r w:rsidRPr="00CF5175">
              <w:rPr>
                <w:rFonts w:cs="Arial"/>
                <w:b/>
                <w:color w:val="FFFFFF"/>
              </w:rPr>
              <w:t>#</w:t>
            </w:r>
          </w:p>
        </w:tc>
        <w:tc>
          <w:tcPr>
            <w:tcW w:w="1800" w:type="dxa"/>
            <w:shd w:val="clear" w:color="auto" w:fill="007681"/>
          </w:tcPr>
          <w:p w:rsidR="006A0A14" w:rsidRPr="00CF5175" w:rsidRDefault="006A0A14" w:rsidP="000931F1">
            <w:pPr>
              <w:jc w:val="center"/>
              <w:rPr>
                <w:rFonts w:cs="Arial"/>
                <w:b/>
                <w:color w:val="FFFFFF"/>
              </w:rPr>
            </w:pPr>
            <w:r w:rsidRPr="00CF5175">
              <w:rPr>
                <w:rFonts w:cs="Arial"/>
                <w:b/>
                <w:color w:val="FFFFFF"/>
              </w:rPr>
              <w:t>RFP Section</w:t>
            </w:r>
          </w:p>
        </w:tc>
        <w:tc>
          <w:tcPr>
            <w:tcW w:w="1230" w:type="dxa"/>
            <w:shd w:val="clear" w:color="auto" w:fill="007681"/>
          </w:tcPr>
          <w:p w:rsidR="006A0A14" w:rsidRPr="00CF5175" w:rsidRDefault="006A0A14" w:rsidP="000931F1">
            <w:pPr>
              <w:jc w:val="center"/>
              <w:rPr>
                <w:rFonts w:cs="Arial"/>
                <w:b/>
                <w:color w:val="FFFFFF"/>
              </w:rPr>
            </w:pPr>
            <w:r w:rsidRPr="00CF5175">
              <w:rPr>
                <w:rFonts w:cs="Arial"/>
                <w:b/>
                <w:color w:val="FFFFFF"/>
              </w:rPr>
              <w:t>RFP Page #</w:t>
            </w:r>
          </w:p>
        </w:tc>
        <w:tc>
          <w:tcPr>
            <w:tcW w:w="5040" w:type="dxa"/>
            <w:shd w:val="clear" w:color="auto" w:fill="007681"/>
          </w:tcPr>
          <w:p w:rsidR="006A0A14" w:rsidRPr="00CF5175" w:rsidRDefault="006A0A14" w:rsidP="000931F1">
            <w:pPr>
              <w:jc w:val="center"/>
              <w:rPr>
                <w:rFonts w:cs="Arial"/>
                <w:b/>
                <w:color w:val="FFFFFF"/>
              </w:rPr>
            </w:pPr>
            <w:r w:rsidRPr="00CF5175">
              <w:rPr>
                <w:rFonts w:cs="Arial"/>
                <w:b/>
                <w:color w:val="FFFFFF"/>
              </w:rPr>
              <w:t>Question</w:t>
            </w:r>
          </w:p>
        </w:tc>
        <w:tc>
          <w:tcPr>
            <w:tcW w:w="5340" w:type="dxa"/>
            <w:shd w:val="clear" w:color="auto" w:fill="007681"/>
          </w:tcPr>
          <w:p w:rsidR="006A0A14" w:rsidRPr="00CF5175" w:rsidRDefault="006A0A14" w:rsidP="000931F1">
            <w:pPr>
              <w:jc w:val="center"/>
              <w:rPr>
                <w:rFonts w:cs="Arial"/>
                <w:b/>
                <w:color w:val="FFFFFF"/>
              </w:rPr>
            </w:pPr>
            <w:r w:rsidRPr="00CF5175">
              <w:rPr>
                <w:rFonts w:cs="Arial"/>
                <w:b/>
                <w:color w:val="FFFFFF"/>
              </w:rPr>
              <w:t>Answer</w:t>
            </w:r>
          </w:p>
        </w:tc>
      </w:tr>
      <w:tr w:rsidR="006A0A14" w:rsidRPr="00CF5175" w:rsidTr="000931F1">
        <w:tc>
          <w:tcPr>
            <w:tcW w:w="810" w:type="dxa"/>
          </w:tcPr>
          <w:p w:rsidR="006A0A14" w:rsidRPr="00CF5175" w:rsidRDefault="006A0A14" w:rsidP="000931F1">
            <w:pPr>
              <w:jc w:val="center"/>
              <w:rPr>
                <w:rFonts w:cs="Arial"/>
              </w:rPr>
            </w:pPr>
            <w:r w:rsidRPr="00CF5175">
              <w:rPr>
                <w:rFonts w:cs="Arial"/>
              </w:rPr>
              <w:t>1</w:t>
            </w:r>
          </w:p>
        </w:tc>
        <w:tc>
          <w:tcPr>
            <w:tcW w:w="1800" w:type="dxa"/>
          </w:tcPr>
          <w:p w:rsidR="006A0A14" w:rsidRPr="00CF5175" w:rsidRDefault="006A0A14" w:rsidP="000931F1">
            <w:pPr>
              <w:rPr>
                <w:rFonts w:cs="Arial"/>
              </w:rPr>
            </w:pPr>
            <w:r w:rsidRPr="00CF5175">
              <w:rPr>
                <w:rFonts w:cs="Arial"/>
              </w:rPr>
              <w:t>IV. General Contract Requirements / Section K. Insurance</w:t>
            </w:r>
          </w:p>
        </w:tc>
        <w:tc>
          <w:tcPr>
            <w:tcW w:w="1230" w:type="dxa"/>
          </w:tcPr>
          <w:p w:rsidR="006A0A14" w:rsidRPr="00CF5175" w:rsidRDefault="006A0A14" w:rsidP="000931F1">
            <w:pPr>
              <w:rPr>
                <w:rFonts w:cs="Arial"/>
              </w:rPr>
            </w:pPr>
            <w:r w:rsidRPr="00CF5175">
              <w:rPr>
                <w:rFonts w:cs="Arial"/>
              </w:rPr>
              <w:t>Page 23 of 195</w:t>
            </w:r>
          </w:p>
        </w:tc>
        <w:tc>
          <w:tcPr>
            <w:tcW w:w="5040" w:type="dxa"/>
          </w:tcPr>
          <w:p w:rsidR="006A0A14" w:rsidRPr="00CF5175" w:rsidRDefault="006A0A14" w:rsidP="000931F1">
            <w:pPr>
              <w:spacing w:before="40" w:after="40"/>
              <w:rPr>
                <w:rFonts w:cs="Arial"/>
              </w:rPr>
            </w:pPr>
            <w:r w:rsidRPr="00CF5175">
              <w:rPr>
                <w:rFonts w:cs="Arial"/>
              </w:rPr>
              <w:t>Will the Department accept the following proposed revision?</w:t>
            </w:r>
          </w:p>
          <w:p w:rsidR="006A0A14" w:rsidRPr="00CF5175" w:rsidRDefault="006A0A14" w:rsidP="000931F1">
            <w:pPr>
              <w:spacing w:before="40" w:after="40"/>
              <w:rPr>
                <w:rFonts w:cs="Arial"/>
              </w:rPr>
            </w:pPr>
          </w:p>
          <w:p w:rsidR="006A0A14" w:rsidRPr="00CF5175" w:rsidRDefault="006A0A14" w:rsidP="000931F1">
            <w:pPr>
              <w:rPr>
                <w:rFonts w:cs="Arial"/>
              </w:rPr>
            </w:pPr>
            <w:r w:rsidRPr="00CF5175">
              <w:rPr>
                <w:rFonts w:cs="Arial"/>
              </w:rPr>
              <w:t>Propose removal of section IV., K., iv. (which starts in the first line on Page 23 of 195 and says, : “iv) be endorsed to provide the Department with written notice at least thirty (30) days prior to the cancellation, non-renewal or material alteration of such policies, which notice shall be sent in accordance with the notice provision of the Contract”)  and replace the sentence as follows:  “Contractor shall provide written notice to the Department at least thirty (30) days prior to the cancellation, non-renewal or material alteration of such policies.”</w:t>
            </w:r>
          </w:p>
        </w:tc>
        <w:tc>
          <w:tcPr>
            <w:tcW w:w="5340" w:type="dxa"/>
          </w:tcPr>
          <w:p w:rsidR="006A0A14" w:rsidRPr="00CF5175" w:rsidRDefault="006A0A14" w:rsidP="000931F1">
            <w:pPr>
              <w:rPr>
                <w:rFonts w:cs="Arial"/>
              </w:rPr>
            </w:pPr>
            <w:r>
              <w:rPr>
                <w:rFonts w:cs="Arial"/>
              </w:rPr>
              <w:t xml:space="preserve">Yes.  </w:t>
            </w:r>
            <w:r w:rsidRPr="00CF5175">
              <w:rPr>
                <w:rFonts w:cs="Arial"/>
              </w:rPr>
              <w:t>See Amendment 5 attached.</w:t>
            </w:r>
          </w:p>
        </w:tc>
      </w:tr>
      <w:tr w:rsidR="006A0A14" w:rsidRPr="00CF5175" w:rsidTr="000931F1">
        <w:tc>
          <w:tcPr>
            <w:tcW w:w="810" w:type="dxa"/>
          </w:tcPr>
          <w:p w:rsidR="006A0A14" w:rsidRPr="00CF5175" w:rsidRDefault="006A0A14" w:rsidP="000931F1">
            <w:pPr>
              <w:jc w:val="center"/>
              <w:rPr>
                <w:rFonts w:cs="Arial"/>
              </w:rPr>
            </w:pPr>
            <w:r w:rsidRPr="00CF5175">
              <w:rPr>
                <w:rFonts w:cs="Arial"/>
              </w:rPr>
              <w:t>2</w:t>
            </w:r>
          </w:p>
        </w:tc>
        <w:tc>
          <w:tcPr>
            <w:tcW w:w="1800" w:type="dxa"/>
          </w:tcPr>
          <w:p w:rsidR="006A0A14" w:rsidRPr="00CF5175" w:rsidRDefault="006A0A14" w:rsidP="000931F1">
            <w:pPr>
              <w:spacing w:before="40" w:after="40"/>
              <w:rPr>
                <w:rFonts w:cs="Arial"/>
              </w:rPr>
            </w:pPr>
            <w:r w:rsidRPr="00CF5175">
              <w:rPr>
                <w:rFonts w:cs="Arial"/>
              </w:rPr>
              <w:t>IV. General Contract Requirements / Section K. Insurance, last sentence of fifth paragraph</w:t>
            </w:r>
          </w:p>
        </w:tc>
        <w:tc>
          <w:tcPr>
            <w:tcW w:w="1230" w:type="dxa"/>
          </w:tcPr>
          <w:p w:rsidR="006A0A14" w:rsidRPr="00CF5175" w:rsidRDefault="006A0A14" w:rsidP="000931F1">
            <w:pPr>
              <w:spacing w:before="40" w:after="40"/>
              <w:rPr>
                <w:rFonts w:cs="Arial"/>
              </w:rPr>
            </w:pPr>
            <w:r w:rsidRPr="00CF5175">
              <w:rPr>
                <w:rFonts w:cs="Arial"/>
              </w:rPr>
              <w:t>p. 23</w:t>
            </w:r>
          </w:p>
        </w:tc>
        <w:tc>
          <w:tcPr>
            <w:tcW w:w="5040" w:type="dxa"/>
          </w:tcPr>
          <w:p w:rsidR="006A0A14" w:rsidRPr="00CF5175" w:rsidRDefault="006A0A14" w:rsidP="000931F1">
            <w:pPr>
              <w:spacing w:before="40" w:after="40"/>
              <w:rPr>
                <w:rFonts w:cs="Arial"/>
              </w:rPr>
            </w:pPr>
            <w:r w:rsidRPr="00CF5175">
              <w:rPr>
                <w:rFonts w:cs="Arial"/>
              </w:rPr>
              <w:t>Will the Department accept the following proposed revision?</w:t>
            </w:r>
          </w:p>
          <w:p w:rsidR="006A0A14" w:rsidRPr="00CF5175" w:rsidRDefault="006A0A14" w:rsidP="000931F1">
            <w:pPr>
              <w:spacing w:before="40" w:after="40"/>
              <w:rPr>
                <w:rFonts w:cs="Arial"/>
              </w:rPr>
            </w:pPr>
          </w:p>
          <w:p w:rsidR="006A0A14" w:rsidRPr="00CF5175" w:rsidRDefault="006A0A14" w:rsidP="000931F1">
            <w:pPr>
              <w:spacing w:before="40" w:after="40"/>
              <w:rPr>
                <w:rFonts w:cs="Arial"/>
              </w:rPr>
            </w:pPr>
            <w:r w:rsidRPr="00CF5175">
              <w:rPr>
                <w:rFonts w:cs="Arial"/>
              </w:rPr>
              <w:t>Propose removing the last sentence of the fifth paragraph of section IV, K (p. 23) and replace it as follows: “The Subcontractor shall provide notice to the Department at least thirty (30) days prior to the cancellation, non-renewal or material alteration of such policies.”</w:t>
            </w:r>
          </w:p>
          <w:p w:rsidR="006A0A14" w:rsidRPr="00CF5175" w:rsidRDefault="006A0A14" w:rsidP="000931F1">
            <w:pPr>
              <w:spacing w:before="40" w:after="40"/>
              <w:rPr>
                <w:rFonts w:cs="Arial"/>
              </w:rPr>
            </w:pPr>
          </w:p>
        </w:tc>
        <w:tc>
          <w:tcPr>
            <w:tcW w:w="5340" w:type="dxa"/>
          </w:tcPr>
          <w:p w:rsidR="006A0A14" w:rsidRPr="00FE77F0" w:rsidRDefault="006A0A14" w:rsidP="000931F1">
            <w:pPr>
              <w:rPr>
                <w:rFonts w:cs="Arial"/>
              </w:rPr>
            </w:pPr>
            <w:r>
              <w:rPr>
                <w:rFonts w:cs="Arial"/>
              </w:rPr>
              <w:t>No.  See Amendment 5 attached.</w:t>
            </w:r>
          </w:p>
        </w:tc>
      </w:tr>
      <w:tr w:rsidR="006A0A14" w:rsidRPr="00CF5175" w:rsidTr="000931F1">
        <w:tc>
          <w:tcPr>
            <w:tcW w:w="810" w:type="dxa"/>
          </w:tcPr>
          <w:p w:rsidR="006A0A14" w:rsidRPr="00CF5175" w:rsidRDefault="006A0A14" w:rsidP="000931F1">
            <w:pPr>
              <w:jc w:val="center"/>
              <w:rPr>
                <w:rFonts w:cs="Arial"/>
              </w:rPr>
            </w:pPr>
            <w:r w:rsidRPr="00CF5175">
              <w:rPr>
                <w:rFonts w:cs="Arial"/>
              </w:rPr>
              <w:t>3</w:t>
            </w:r>
          </w:p>
        </w:tc>
        <w:tc>
          <w:tcPr>
            <w:tcW w:w="1800" w:type="dxa"/>
          </w:tcPr>
          <w:p w:rsidR="006A0A14" w:rsidRPr="00CF5175" w:rsidRDefault="006A0A14" w:rsidP="000931F1">
            <w:pPr>
              <w:spacing w:before="40" w:after="40"/>
              <w:rPr>
                <w:rFonts w:cs="Arial"/>
              </w:rPr>
            </w:pPr>
            <w:r w:rsidRPr="00CF5175">
              <w:rPr>
                <w:rFonts w:cs="Arial"/>
              </w:rPr>
              <w:t xml:space="preserve">IV. General </w:t>
            </w:r>
            <w:r w:rsidRPr="00CF5175">
              <w:rPr>
                <w:rFonts w:cs="Arial"/>
              </w:rPr>
              <w:lastRenderedPageBreak/>
              <w:t>Contract Requirements / Section K. Insurance / 1. Specific Coverage and Limits / e. Crime Insurance</w:t>
            </w:r>
          </w:p>
        </w:tc>
        <w:tc>
          <w:tcPr>
            <w:tcW w:w="1230" w:type="dxa"/>
          </w:tcPr>
          <w:p w:rsidR="006A0A14" w:rsidRPr="00CF5175" w:rsidRDefault="006A0A14" w:rsidP="000931F1">
            <w:pPr>
              <w:spacing w:before="40" w:after="40"/>
              <w:rPr>
                <w:rFonts w:cs="Arial"/>
              </w:rPr>
            </w:pPr>
            <w:r w:rsidRPr="00CF5175">
              <w:rPr>
                <w:rFonts w:cs="Arial"/>
              </w:rPr>
              <w:lastRenderedPageBreak/>
              <w:t>p. 25-26</w:t>
            </w:r>
          </w:p>
        </w:tc>
        <w:tc>
          <w:tcPr>
            <w:tcW w:w="5040" w:type="dxa"/>
          </w:tcPr>
          <w:p w:rsidR="006A0A14" w:rsidRPr="00CF5175" w:rsidRDefault="006A0A14" w:rsidP="000931F1">
            <w:pPr>
              <w:spacing w:before="40" w:after="40"/>
              <w:rPr>
                <w:rFonts w:cs="Arial"/>
              </w:rPr>
            </w:pPr>
            <w:r w:rsidRPr="00CF5175">
              <w:rPr>
                <w:rFonts w:cs="Arial"/>
              </w:rPr>
              <w:t xml:space="preserve">Will the Department accept the following </w:t>
            </w:r>
            <w:r w:rsidRPr="00CF5175">
              <w:rPr>
                <w:rFonts w:cs="Arial"/>
              </w:rPr>
              <w:lastRenderedPageBreak/>
              <w:t>proposed revision?</w:t>
            </w:r>
          </w:p>
          <w:p w:rsidR="006A0A14" w:rsidRPr="00CF5175" w:rsidRDefault="006A0A14" w:rsidP="000931F1">
            <w:pPr>
              <w:spacing w:before="40" w:after="40"/>
              <w:rPr>
                <w:rFonts w:cs="Arial"/>
              </w:rPr>
            </w:pPr>
          </w:p>
          <w:p w:rsidR="006A0A14" w:rsidRPr="00CF5175" w:rsidRDefault="006A0A14" w:rsidP="000931F1">
            <w:pPr>
              <w:spacing w:before="40" w:after="40"/>
              <w:rPr>
                <w:rFonts w:cs="Arial"/>
              </w:rPr>
            </w:pPr>
            <w:r w:rsidRPr="00CF5175">
              <w:rPr>
                <w:rFonts w:cs="Arial"/>
              </w:rPr>
              <w:t>Propose adding “or loss discovery form” to section IV, K, 1, e after “loss sustained form” (p. 25) and changing “loss payee” to “joint loss payee” (p. 26).</w:t>
            </w:r>
          </w:p>
          <w:p w:rsidR="006A0A14" w:rsidRPr="00CF5175" w:rsidRDefault="006A0A14" w:rsidP="000931F1">
            <w:pPr>
              <w:spacing w:before="40" w:after="40"/>
              <w:rPr>
                <w:rFonts w:cs="Arial"/>
              </w:rPr>
            </w:pPr>
          </w:p>
        </w:tc>
        <w:tc>
          <w:tcPr>
            <w:tcW w:w="5340" w:type="dxa"/>
          </w:tcPr>
          <w:p w:rsidR="006A0A14" w:rsidRPr="00CF5175" w:rsidRDefault="006A0A14" w:rsidP="000931F1">
            <w:pPr>
              <w:rPr>
                <w:rFonts w:cs="Arial"/>
              </w:rPr>
            </w:pPr>
            <w:r>
              <w:rPr>
                <w:rFonts w:cs="Arial"/>
              </w:rPr>
              <w:lastRenderedPageBreak/>
              <w:t>Yes. See Amendment 5 attached.</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4</w:t>
            </w:r>
          </w:p>
        </w:tc>
        <w:tc>
          <w:tcPr>
            <w:tcW w:w="1800" w:type="dxa"/>
          </w:tcPr>
          <w:p w:rsidR="006A0A14" w:rsidRPr="00CF5175" w:rsidRDefault="006A0A14" w:rsidP="000931F1">
            <w:pPr>
              <w:spacing w:before="40" w:after="40"/>
              <w:rPr>
                <w:rFonts w:cs="Arial"/>
              </w:rPr>
            </w:pPr>
            <w:r w:rsidRPr="00CF5175">
              <w:rPr>
                <w:rFonts w:cs="Arial"/>
              </w:rPr>
              <w:t>IV. General Contract Requirements / Section K. Insurance / 1. Specific Coverage and Limits / F. Cyber (Internet) Liability</w:t>
            </w:r>
          </w:p>
        </w:tc>
        <w:tc>
          <w:tcPr>
            <w:tcW w:w="1230" w:type="dxa"/>
          </w:tcPr>
          <w:p w:rsidR="006A0A14" w:rsidRPr="00CF5175" w:rsidRDefault="006A0A14" w:rsidP="000931F1">
            <w:pPr>
              <w:spacing w:before="40" w:after="40"/>
              <w:rPr>
                <w:rFonts w:cs="Arial"/>
              </w:rPr>
            </w:pPr>
            <w:r w:rsidRPr="00CF5175">
              <w:rPr>
                <w:rFonts w:cs="Arial"/>
              </w:rPr>
              <w:t>p. 26</w:t>
            </w:r>
          </w:p>
        </w:tc>
        <w:tc>
          <w:tcPr>
            <w:tcW w:w="5040" w:type="dxa"/>
          </w:tcPr>
          <w:p w:rsidR="006A0A14" w:rsidRPr="00CF5175" w:rsidRDefault="006A0A14" w:rsidP="000931F1">
            <w:pPr>
              <w:spacing w:before="40" w:after="40"/>
              <w:rPr>
                <w:rFonts w:cs="Arial"/>
              </w:rPr>
            </w:pPr>
            <w:r w:rsidRPr="00CF5175">
              <w:rPr>
                <w:rFonts w:cs="Arial"/>
              </w:rPr>
              <w:t>Will the Department accept the following proposed revision?</w:t>
            </w:r>
          </w:p>
          <w:p w:rsidR="006A0A14" w:rsidRPr="00CF5175" w:rsidRDefault="006A0A14" w:rsidP="000931F1">
            <w:pPr>
              <w:spacing w:before="40" w:after="40"/>
              <w:rPr>
                <w:rFonts w:cs="Arial"/>
              </w:rPr>
            </w:pPr>
          </w:p>
          <w:p w:rsidR="006A0A14" w:rsidRPr="00CF5175" w:rsidRDefault="006A0A14" w:rsidP="000931F1">
            <w:pPr>
              <w:spacing w:before="40" w:after="40"/>
              <w:rPr>
                <w:rFonts w:cs="Arial"/>
              </w:rPr>
            </w:pPr>
            <w:r w:rsidRPr="00CF5175">
              <w:rPr>
                <w:rFonts w:cs="Arial"/>
              </w:rPr>
              <w:t xml:space="preserve"> (p. 26) Propose removing “loss of income due to online business interruption” from section IV, K,1. F.</w:t>
            </w:r>
          </w:p>
        </w:tc>
        <w:tc>
          <w:tcPr>
            <w:tcW w:w="5340" w:type="dxa"/>
          </w:tcPr>
          <w:p w:rsidR="006A0A14" w:rsidRPr="00CF5175" w:rsidRDefault="006A0A14" w:rsidP="000931F1">
            <w:pPr>
              <w:rPr>
                <w:rFonts w:cs="Arial"/>
              </w:rPr>
            </w:pPr>
            <w:r>
              <w:rPr>
                <w:rFonts w:cs="Arial"/>
              </w:rPr>
              <w:t>No.</w:t>
            </w:r>
          </w:p>
        </w:tc>
      </w:tr>
      <w:tr w:rsidR="006A0A14" w:rsidRPr="00CF5175" w:rsidTr="000931F1">
        <w:tc>
          <w:tcPr>
            <w:tcW w:w="810" w:type="dxa"/>
          </w:tcPr>
          <w:p w:rsidR="006A0A14" w:rsidRPr="00CF5175" w:rsidRDefault="006A0A14" w:rsidP="000931F1">
            <w:pPr>
              <w:jc w:val="center"/>
              <w:rPr>
                <w:rFonts w:cs="Arial"/>
              </w:rPr>
            </w:pPr>
            <w:r w:rsidRPr="00CF5175">
              <w:rPr>
                <w:rFonts w:cs="Arial"/>
              </w:rPr>
              <w:t>5</w:t>
            </w:r>
          </w:p>
        </w:tc>
        <w:tc>
          <w:tcPr>
            <w:tcW w:w="1800" w:type="dxa"/>
          </w:tcPr>
          <w:p w:rsidR="006A0A14" w:rsidRPr="00CF5175" w:rsidRDefault="006A0A14" w:rsidP="000931F1">
            <w:pPr>
              <w:spacing w:before="40" w:after="40"/>
              <w:rPr>
                <w:rFonts w:cs="Arial"/>
              </w:rPr>
            </w:pPr>
            <w:r w:rsidRPr="00CF5175">
              <w:rPr>
                <w:rFonts w:cs="Arial"/>
              </w:rPr>
              <w:t>IV. General Contract Requirements / Section U. Disengagement Phase/IV,U, beginning on page 31</w:t>
            </w:r>
          </w:p>
        </w:tc>
        <w:tc>
          <w:tcPr>
            <w:tcW w:w="1230" w:type="dxa"/>
          </w:tcPr>
          <w:p w:rsidR="006A0A14" w:rsidRPr="00CF5175" w:rsidRDefault="006A0A14" w:rsidP="000931F1">
            <w:pPr>
              <w:spacing w:before="40" w:after="40"/>
              <w:rPr>
                <w:rFonts w:cs="Arial"/>
              </w:rPr>
            </w:pPr>
            <w:r w:rsidRPr="00CF5175">
              <w:rPr>
                <w:rFonts w:cs="Arial"/>
              </w:rPr>
              <w:t>p. 31-32</w:t>
            </w:r>
          </w:p>
        </w:tc>
        <w:tc>
          <w:tcPr>
            <w:tcW w:w="5040" w:type="dxa"/>
          </w:tcPr>
          <w:p w:rsidR="006A0A14" w:rsidRPr="00CF5175" w:rsidRDefault="006A0A14" w:rsidP="000931F1">
            <w:pPr>
              <w:spacing w:before="40" w:after="40"/>
              <w:rPr>
                <w:rFonts w:cs="Arial"/>
              </w:rPr>
            </w:pPr>
            <w:r w:rsidRPr="00CF5175">
              <w:rPr>
                <w:rFonts w:cs="Arial"/>
              </w:rPr>
              <w:t>Will the Department accept the following proposed revision?</w:t>
            </w:r>
          </w:p>
          <w:p w:rsidR="006A0A14" w:rsidRPr="00CF5175" w:rsidRDefault="006A0A14" w:rsidP="000931F1">
            <w:pPr>
              <w:spacing w:before="40" w:after="40"/>
              <w:rPr>
                <w:rFonts w:cs="Arial"/>
              </w:rPr>
            </w:pPr>
          </w:p>
          <w:p w:rsidR="006A0A14" w:rsidRPr="00CF5175" w:rsidRDefault="006A0A14" w:rsidP="000931F1">
            <w:pPr>
              <w:spacing w:before="40" w:after="40"/>
              <w:rPr>
                <w:rFonts w:cs="Arial"/>
              </w:rPr>
            </w:pPr>
            <w:r w:rsidRPr="00CF5175">
              <w:rPr>
                <w:rFonts w:cs="Arial"/>
              </w:rPr>
              <w:t xml:space="preserve">Propose to add to the end of the third bullet point:  “It is understood that information in an intangible or electronic format cannot be removed, erased or otherwise deleted from archival systems (also known as “computer or system back-ups”) but that such </w:t>
            </w:r>
            <w:r w:rsidRPr="00CF5175">
              <w:rPr>
                <w:rFonts w:cs="Arial"/>
              </w:rPr>
              <w:lastRenderedPageBreak/>
              <w:t>information will continue to be protected under the confidentiality requirements contained in the Contract.”</w:t>
            </w:r>
          </w:p>
        </w:tc>
        <w:tc>
          <w:tcPr>
            <w:tcW w:w="5340" w:type="dxa"/>
          </w:tcPr>
          <w:p w:rsidR="006A0A14" w:rsidRPr="00204D78" w:rsidRDefault="006A0A14" w:rsidP="000931F1">
            <w:pPr>
              <w:rPr>
                <w:rFonts w:cs="Arial"/>
              </w:rPr>
            </w:pPr>
            <w:r w:rsidRPr="00204D78">
              <w:rPr>
                <w:rFonts w:cs="Arial"/>
              </w:rPr>
              <w:lastRenderedPageBreak/>
              <w:t>No.</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6</w:t>
            </w:r>
          </w:p>
        </w:tc>
        <w:tc>
          <w:tcPr>
            <w:tcW w:w="1800" w:type="dxa"/>
          </w:tcPr>
          <w:p w:rsidR="006A0A14" w:rsidRPr="00CF5175" w:rsidRDefault="006A0A14" w:rsidP="000931F1">
            <w:pPr>
              <w:spacing w:before="40" w:after="40"/>
              <w:rPr>
                <w:rFonts w:cs="Arial"/>
              </w:rPr>
            </w:pPr>
            <w:r w:rsidRPr="00CF5175">
              <w:rPr>
                <w:rFonts w:cs="Arial"/>
              </w:rPr>
              <w:t>IV. General Contract Requirements / Section FF, Storage of Department Data/Information</w:t>
            </w:r>
          </w:p>
        </w:tc>
        <w:tc>
          <w:tcPr>
            <w:tcW w:w="1230" w:type="dxa"/>
          </w:tcPr>
          <w:p w:rsidR="006A0A14" w:rsidRPr="00CF5175" w:rsidRDefault="006A0A14" w:rsidP="000931F1">
            <w:pPr>
              <w:spacing w:before="40" w:after="40"/>
              <w:rPr>
                <w:rFonts w:cs="Arial"/>
              </w:rPr>
            </w:pPr>
            <w:r w:rsidRPr="00CF5175">
              <w:rPr>
                <w:rFonts w:cs="Arial"/>
              </w:rPr>
              <w:t>p. 35</w:t>
            </w:r>
          </w:p>
        </w:tc>
        <w:tc>
          <w:tcPr>
            <w:tcW w:w="5040" w:type="dxa"/>
          </w:tcPr>
          <w:p w:rsidR="006A0A14" w:rsidRPr="00CF5175" w:rsidRDefault="006A0A14" w:rsidP="000931F1">
            <w:pPr>
              <w:spacing w:before="40" w:after="40"/>
              <w:rPr>
                <w:rFonts w:cs="Arial"/>
              </w:rPr>
            </w:pPr>
            <w:r w:rsidRPr="00CF5175">
              <w:rPr>
                <w:rFonts w:cs="Arial"/>
              </w:rPr>
              <w:t>Will the Department accept the following proposed revision?</w:t>
            </w:r>
          </w:p>
          <w:p w:rsidR="006A0A14" w:rsidRPr="00CF5175" w:rsidRDefault="006A0A14" w:rsidP="000931F1">
            <w:pPr>
              <w:spacing w:before="40" w:after="40"/>
              <w:rPr>
                <w:rFonts w:cs="Arial"/>
              </w:rPr>
            </w:pPr>
          </w:p>
          <w:p w:rsidR="006A0A14" w:rsidRPr="00CF5175" w:rsidRDefault="006A0A14" w:rsidP="000931F1">
            <w:pPr>
              <w:spacing w:before="40" w:after="40"/>
              <w:rPr>
                <w:rFonts w:cs="Arial"/>
              </w:rPr>
            </w:pPr>
            <w:r w:rsidRPr="00CF5175">
              <w:rPr>
                <w:rFonts w:cs="Arial"/>
              </w:rPr>
              <w:t>Propose to add to the end of the third bullet point:  “It is understood that information in an intangible or electronic format cannot be removed, erased or otherwise deleted from archival systems (also known as “computer or system back-ups”) but that such information will continue to be protected under the confidentiality requirements contained in the Contract.”</w:t>
            </w:r>
          </w:p>
        </w:tc>
        <w:tc>
          <w:tcPr>
            <w:tcW w:w="5340" w:type="dxa"/>
          </w:tcPr>
          <w:p w:rsidR="006A0A14" w:rsidRPr="00204D78" w:rsidRDefault="006A0A14" w:rsidP="000931F1">
            <w:pPr>
              <w:rPr>
                <w:rFonts w:cs="Arial"/>
              </w:rPr>
            </w:pPr>
            <w:r w:rsidRPr="00204D78">
              <w:rPr>
                <w:rFonts w:cs="Arial"/>
              </w:rPr>
              <w:t>No.</w:t>
            </w:r>
            <w:r>
              <w:rPr>
                <w:rFonts w:cs="Arial"/>
              </w:rPr>
              <w:t xml:space="preserve">  Note there are no bullet points in the RFP Section referenced.</w:t>
            </w:r>
          </w:p>
          <w:p w:rsidR="006A0A14" w:rsidRPr="00CF5175" w:rsidRDefault="006A0A14" w:rsidP="000931F1">
            <w:pPr>
              <w:rPr>
                <w:rFonts w:cs="Arial"/>
                <w:color w:val="4F81BD"/>
              </w:rPr>
            </w:pPr>
          </w:p>
        </w:tc>
      </w:tr>
      <w:tr w:rsidR="006A0A14" w:rsidRPr="00CF5175" w:rsidTr="000931F1">
        <w:tc>
          <w:tcPr>
            <w:tcW w:w="810" w:type="dxa"/>
          </w:tcPr>
          <w:p w:rsidR="006A0A14" w:rsidRPr="00CF5175" w:rsidRDefault="006A0A14" w:rsidP="000931F1">
            <w:pPr>
              <w:jc w:val="center"/>
              <w:rPr>
                <w:rFonts w:cs="Arial"/>
              </w:rPr>
            </w:pPr>
            <w:r w:rsidRPr="00CF5175">
              <w:rPr>
                <w:rFonts w:cs="Arial"/>
              </w:rPr>
              <w:t>7</w:t>
            </w:r>
          </w:p>
        </w:tc>
        <w:tc>
          <w:tcPr>
            <w:tcW w:w="1800" w:type="dxa"/>
          </w:tcPr>
          <w:p w:rsidR="006A0A14" w:rsidRPr="00CF5175" w:rsidRDefault="006A0A14" w:rsidP="000931F1">
            <w:pPr>
              <w:spacing w:before="40" w:after="40"/>
              <w:rPr>
                <w:rFonts w:cs="Arial"/>
              </w:rPr>
            </w:pPr>
            <w:r w:rsidRPr="00CF5175">
              <w:rPr>
                <w:rFonts w:cs="Arial"/>
              </w:rPr>
              <w:t>IX. Proposal Evaluation</w:t>
            </w:r>
          </w:p>
        </w:tc>
        <w:tc>
          <w:tcPr>
            <w:tcW w:w="1230" w:type="dxa"/>
          </w:tcPr>
          <w:p w:rsidR="006A0A14" w:rsidRPr="00CF5175" w:rsidRDefault="006A0A14" w:rsidP="000931F1">
            <w:pPr>
              <w:spacing w:before="40" w:after="40"/>
              <w:rPr>
                <w:rFonts w:cs="Arial"/>
              </w:rPr>
            </w:pPr>
            <w:r w:rsidRPr="00CF5175">
              <w:rPr>
                <w:rFonts w:cs="Arial"/>
              </w:rPr>
              <w:t>p. 73-75</w:t>
            </w:r>
          </w:p>
        </w:tc>
        <w:tc>
          <w:tcPr>
            <w:tcW w:w="5040" w:type="dxa"/>
          </w:tcPr>
          <w:p w:rsidR="006A0A14" w:rsidRPr="00CF5175" w:rsidRDefault="006A0A14" w:rsidP="000931F1">
            <w:pPr>
              <w:spacing w:before="40" w:after="40"/>
              <w:rPr>
                <w:rFonts w:cs="Arial"/>
              </w:rPr>
            </w:pPr>
            <w:r w:rsidRPr="00CF5175">
              <w:rPr>
                <w:rFonts w:cs="Arial"/>
              </w:rPr>
              <w:t>What weight, if any, does the proposer’s headquarters location and/or proposed call center location have in the evaluation? (Does a proposer headquartered in New York State or that proposes to perform the call center work in New York State earn any additional points in the evaluation? If yes, how much weight are these factors assigned?)</w:t>
            </w:r>
          </w:p>
        </w:tc>
        <w:tc>
          <w:tcPr>
            <w:tcW w:w="5340" w:type="dxa"/>
          </w:tcPr>
          <w:p w:rsidR="006A0A14" w:rsidRPr="00204D78" w:rsidRDefault="006A0A14" w:rsidP="000931F1">
            <w:pPr>
              <w:rPr>
                <w:rFonts w:cs="Arial"/>
              </w:rPr>
            </w:pPr>
            <w:r w:rsidRPr="00204D78">
              <w:rPr>
                <w:rFonts w:cs="Arial"/>
              </w:rPr>
              <w:t>There are no specific evaluation points</w:t>
            </w:r>
            <w:r w:rsidR="00FD512E">
              <w:rPr>
                <w:rFonts w:cs="Arial"/>
              </w:rPr>
              <w:t xml:space="preserve"> awarded</w:t>
            </w:r>
            <w:r w:rsidRPr="00204D78">
              <w:rPr>
                <w:rFonts w:cs="Arial"/>
              </w:rPr>
              <w:t xml:space="preserve"> if the bidder’s proposed headquarters or call center are located in New York State. </w:t>
            </w:r>
          </w:p>
          <w:p w:rsidR="006A0A14" w:rsidRPr="00CF5175" w:rsidRDefault="006A0A14" w:rsidP="000931F1">
            <w:pPr>
              <w:rPr>
                <w:rFonts w:cs="Arial"/>
              </w:rPr>
            </w:pPr>
          </w:p>
        </w:tc>
      </w:tr>
      <w:tr w:rsidR="006A0A14" w:rsidRPr="00CF5175" w:rsidTr="000931F1">
        <w:tc>
          <w:tcPr>
            <w:tcW w:w="810" w:type="dxa"/>
          </w:tcPr>
          <w:p w:rsidR="006A0A14" w:rsidRPr="00CF5175" w:rsidRDefault="006A0A14" w:rsidP="000931F1">
            <w:pPr>
              <w:jc w:val="center"/>
              <w:rPr>
                <w:rFonts w:cs="Arial"/>
              </w:rPr>
            </w:pPr>
            <w:r w:rsidRPr="00CF5175">
              <w:rPr>
                <w:rFonts w:cs="Arial"/>
              </w:rPr>
              <w:t>8</w:t>
            </w:r>
          </w:p>
        </w:tc>
        <w:tc>
          <w:tcPr>
            <w:tcW w:w="1800" w:type="dxa"/>
          </w:tcPr>
          <w:p w:rsidR="006A0A14" w:rsidRPr="00CF5175" w:rsidRDefault="006A0A14" w:rsidP="000931F1">
            <w:pPr>
              <w:spacing w:before="40" w:after="40"/>
              <w:rPr>
                <w:rFonts w:cs="Arial"/>
              </w:rPr>
            </w:pPr>
            <w:r w:rsidRPr="00CF5175">
              <w:rPr>
                <w:rFonts w:cs="Arial"/>
              </w:rPr>
              <w:t>Amendment #3</w:t>
            </w:r>
          </w:p>
        </w:tc>
        <w:tc>
          <w:tcPr>
            <w:tcW w:w="1230" w:type="dxa"/>
          </w:tcPr>
          <w:p w:rsidR="006A0A14" w:rsidRPr="00CF5175" w:rsidRDefault="006A0A14" w:rsidP="000931F1">
            <w:pPr>
              <w:spacing w:before="40" w:after="40"/>
              <w:rPr>
                <w:rFonts w:cs="Arial"/>
              </w:rPr>
            </w:pPr>
            <w:r w:rsidRPr="00CF5175">
              <w:rPr>
                <w:rFonts w:cs="Arial"/>
              </w:rPr>
              <w:t>176-178, 186, 192, 194</w:t>
            </w:r>
          </w:p>
        </w:tc>
        <w:tc>
          <w:tcPr>
            <w:tcW w:w="5040" w:type="dxa"/>
          </w:tcPr>
          <w:p w:rsidR="006A0A14" w:rsidRPr="00CF5175" w:rsidRDefault="006A0A14" w:rsidP="000931F1">
            <w:pPr>
              <w:spacing w:before="40" w:after="40"/>
              <w:rPr>
                <w:rFonts w:cs="Arial"/>
              </w:rPr>
            </w:pPr>
            <w:r w:rsidRPr="00CF5175">
              <w:rPr>
                <w:rFonts w:cs="Arial"/>
              </w:rPr>
              <w:t>Could the Department please provide the amended Attachments B, H, M and N response forms in Word format? (They were provided in PDF format in Amendment #3.)</w:t>
            </w:r>
          </w:p>
        </w:tc>
        <w:tc>
          <w:tcPr>
            <w:tcW w:w="5340" w:type="dxa"/>
          </w:tcPr>
          <w:p w:rsidR="006A0A14" w:rsidRPr="00204D78" w:rsidRDefault="006A0A14" w:rsidP="000931F1">
            <w:pPr>
              <w:rPr>
                <w:rFonts w:cs="Arial"/>
              </w:rPr>
            </w:pPr>
            <w:r w:rsidRPr="00204D78">
              <w:rPr>
                <w:rFonts w:cs="Arial"/>
              </w:rPr>
              <w:t xml:space="preserve">These forms were posted in </w:t>
            </w:r>
            <w:r>
              <w:rPr>
                <w:rFonts w:cs="Arial"/>
              </w:rPr>
              <w:t>W</w:t>
            </w:r>
            <w:r w:rsidRPr="00204D78">
              <w:rPr>
                <w:rFonts w:cs="Arial"/>
              </w:rPr>
              <w:t>ord format to the Department’s website on 4/17/15.</w:t>
            </w:r>
          </w:p>
        </w:tc>
      </w:tr>
      <w:tr w:rsidR="006A0A14" w:rsidRPr="00CF5175" w:rsidTr="000931F1">
        <w:tc>
          <w:tcPr>
            <w:tcW w:w="810" w:type="dxa"/>
          </w:tcPr>
          <w:p w:rsidR="006A0A14" w:rsidRPr="00CF5175" w:rsidRDefault="006A0A14" w:rsidP="000931F1">
            <w:pPr>
              <w:jc w:val="center"/>
              <w:rPr>
                <w:rFonts w:cs="Arial"/>
              </w:rPr>
            </w:pPr>
            <w:r w:rsidRPr="00CF5175">
              <w:rPr>
                <w:rFonts w:cs="Arial"/>
              </w:rPr>
              <w:t>9</w:t>
            </w:r>
          </w:p>
        </w:tc>
        <w:tc>
          <w:tcPr>
            <w:tcW w:w="1800" w:type="dxa"/>
          </w:tcPr>
          <w:p w:rsidR="006A0A14" w:rsidRPr="00CF5175" w:rsidRDefault="006A0A14" w:rsidP="000931F1">
            <w:pPr>
              <w:spacing w:before="40" w:after="40"/>
              <w:rPr>
                <w:rFonts w:cs="Arial"/>
              </w:rPr>
            </w:pPr>
            <w:r w:rsidRPr="00CF5175">
              <w:rPr>
                <w:rFonts w:cs="Arial"/>
              </w:rPr>
              <w:t xml:space="preserve">Attachment 17 – Encouraging </w:t>
            </w:r>
            <w:r w:rsidRPr="00CF5175">
              <w:rPr>
                <w:rFonts w:cs="Arial"/>
              </w:rPr>
              <w:lastRenderedPageBreak/>
              <w:t>Use of New York State Businesses in Contract Performance</w:t>
            </w:r>
          </w:p>
        </w:tc>
        <w:tc>
          <w:tcPr>
            <w:tcW w:w="1230" w:type="dxa"/>
          </w:tcPr>
          <w:p w:rsidR="006A0A14" w:rsidRPr="00CF5175" w:rsidRDefault="006A0A14" w:rsidP="000931F1">
            <w:pPr>
              <w:spacing w:before="40" w:after="40"/>
              <w:rPr>
                <w:rFonts w:cs="Arial"/>
              </w:rPr>
            </w:pPr>
            <w:r w:rsidRPr="00CF5175">
              <w:rPr>
                <w:rFonts w:cs="Arial"/>
              </w:rPr>
              <w:lastRenderedPageBreak/>
              <w:t>p. 173</w:t>
            </w:r>
          </w:p>
        </w:tc>
        <w:tc>
          <w:tcPr>
            <w:tcW w:w="5040" w:type="dxa"/>
          </w:tcPr>
          <w:p w:rsidR="006A0A14" w:rsidRPr="00CF5175" w:rsidRDefault="006A0A14" w:rsidP="000931F1">
            <w:pPr>
              <w:spacing w:before="40" w:after="40"/>
              <w:rPr>
                <w:rFonts w:cs="Arial"/>
              </w:rPr>
            </w:pPr>
            <w:r w:rsidRPr="00CF5175">
              <w:rPr>
                <w:rFonts w:cs="Arial"/>
              </w:rPr>
              <w:t xml:space="preserve">What weight, if any, does the vendor’s proposed use of New York State suppliers or </w:t>
            </w:r>
            <w:r w:rsidRPr="00CF5175">
              <w:rPr>
                <w:rFonts w:cs="Arial"/>
              </w:rPr>
              <w:lastRenderedPageBreak/>
              <w:t>subcontractors have in the proposal evaluation?</w:t>
            </w:r>
          </w:p>
        </w:tc>
        <w:tc>
          <w:tcPr>
            <w:tcW w:w="5340" w:type="dxa"/>
          </w:tcPr>
          <w:p w:rsidR="006A0A14" w:rsidRPr="00204D78" w:rsidRDefault="006A0A14" w:rsidP="000931F1">
            <w:pPr>
              <w:rPr>
                <w:rFonts w:cs="Arial"/>
              </w:rPr>
            </w:pPr>
            <w:r w:rsidRPr="00204D78">
              <w:rPr>
                <w:rFonts w:cs="Arial"/>
              </w:rPr>
              <w:lastRenderedPageBreak/>
              <w:t xml:space="preserve">There are no specific evaluation points </w:t>
            </w:r>
            <w:r w:rsidR="00FD512E">
              <w:rPr>
                <w:rFonts w:cs="Arial"/>
              </w:rPr>
              <w:t xml:space="preserve">awarded </w:t>
            </w:r>
            <w:r w:rsidRPr="00204D78">
              <w:rPr>
                <w:rFonts w:cs="Arial"/>
              </w:rPr>
              <w:t xml:space="preserve">if the </w:t>
            </w:r>
            <w:r>
              <w:rPr>
                <w:rFonts w:cs="Arial"/>
              </w:rPr>
              <w:t xml:space="preserve">Bidder </w:t>
            </w:r>
            <w:r w:rsidRPr="00204D78">
              <w:rPr>
                <w:rFonts w:cs="Arial"/>
              </w:rPr>
              <w:t xml:space="preserve">uses New York State suppliers or </w:t>
            </w:r>
            <w:r w:rsidRPr="00204D78">
              <w:rPr>
                <w:rFonts w:cs="Arial"/>
              </w:rPr>
              <w:lastRenderedPageBreak/>
              <w:t>subcontractors.</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10</w:t>
            </w:r>
          </w:p>
        </w:tc>
        <w:tc>
          <w:tcPr>
            <w:tcW w:w="1800" w:type="dxa"/>
          </w:tcPr>
          <w:p w:rsidR="006A0A14" w:rsidRPr="00CF5175" w:rsidRDefault="006A0A14" w:rsidP="000931F1">
            <w:pPr>
              <w:rPr>
                <w:rFonts w:cs="Arial"/>
              </w:rPr>
            </w:pPr>
            <w:r w:rsidRPr="00CF5175">
              <w:rPr>
                <w:rFonts w:cs="Arial"/>
              </w:rPr>
              <w:t>General</w:t>
            </w:r>
          </w:p>
        </w:tc>
        <w:tc>
          <w:tcPr>
            <w:tcW w:w="1230" w:type="dxa"/>
          </w:tcPr>
          <w:p w:rsidR="006A0A14" w:rsidRPr="00CF5175" w:rsidRDefault="006A0A14" w:rsidP="000931F1">
            <w:pPr>
              <w:rPr>
                <w:rFonts w:cs="Arial"/>
              </w:rPr>
            </w:pPr>
            <w:r w:rsidRPr="00CF5175">
              <w:rPr>
                <w:rFonts w:cs="Arial"/>
              </w:rPr>
              <w:t>General</w:t>
            </w:r>
          </w:p>
        </w:tc>
        <w:tc>
          <w:tcPr>
            <w:tcW w:w="5040" w:type="dxa"/>
          </w:tcPr>
          <w:p w:rsidR="006A0A14" w:rsidRPr="00CF5175" w:rsidRDefault="006A0A14" w:rsidP="000931F1">
            <w:pPr>
              <w:spacing w:before="40" w:after="40"/>
              <w:rPr>
                <w:rFonts w:cs="Arial"/>
              </w:rPr>
            </w:pPr>
            <w:r w:rsidRPr="00CF5175">
              <w:rPr>
                <w:rFonts w:cs="Arial"/>
                <w:color w:val="000000"/>
              </w:rPr>
              <w:t>Who is responsible for filing fees for out-of-state court costs?  If it is the vendor, is there reimbursement for court fees?</w:t>
            </w:r>
          </w:p>
        </w:tc>
        <w:tc>
          <w:tcPr>
            <w:tcW w:w="5340" w:type="dxa"/>
          </w:tcPr>
          <w:p w:rsidR="006A0A14" w:rsidRPr="00CF5175" w:rsidRDefault="006A0A14" w:rsidP="000931F1">
            <w:pPr>
              <w:rPr>
                <w:rFonts w:cs="Arial"/>
              </w:rPr>
            </w:pPr>
            <w:r>
              <w:rPr>
                <w:rFonts w:cs="Arial"/>
              </w:rPr>
              <w:t>The Vendor will be responsible for the filing fees.  As stated in the RFP, Section VI.  Financial Requirements, t</w:t>
            </w:r>
            <w:r w:rsidRPr="00CF5175">
              <w:rPr>
                <w:rFonts w:cs="Arial"/>
              </w:rPr>
              <w:t>he fixed rate proposed for Litigation Services must be inclusive of all costs associated with Litigation Services as outlined in this RFP, including any court filing and/or related fees that may arise during the performance of services.</w:t>
            </w:r>
          </w:p>
        </w:tc>
      </w:tr>
      <w:tr w:rsidR="006A0A14" w:rsidRPr="00CF5175" w:rsidTr="000931F1">
        <w:tc>
          <w:tcPr>
            <w:tcW w:w="810" w:type="dxa"/>
          </w:tcPr>
          <w:p w:rsidR="006A0A14" w:rsidRPr="00CF5175" w:rsidRDefault="006A0A14" w:rsidP="000931F1">
            <w:pPr>
              <w:jc w:val="center"/>
              <w:rPr>
                <w:rFonts w:cs="Arial"/>
              </w:rPr>
            </w:pPr>
            <w:r w:rsidRPr="00CF5175">
              <w:rPr>
                <w:rFonts w:cs="Arial"/>
              </w:rPr>
              <w:t>11</w:t>
            </w:r>
          </w:p>
        </w:tc>
        <w:tc>
          <w:tcPr>
            <w:tcW w:w="1800" w:type="dxa"/>
          </w:tcPr>
          <w:p w:rsidR="006A0A14" w:rsidRPr="00CF5175" w:rsidRDefault="006A0A14" w:rsidP="000931F1">
            <w:pPr>
              <w:rPr>
                <w:rFonts w:cs="Arial"/>
              </w:rPr>
            </w:pPr>
            <w:r w:rsidRPr="00CF5175">
              <w:rPr>
                <w:rFonts w:cs="Arial"/>
              </w:rPr>
              <w:t>General</w:t>
            </w:r>
          </w:p>
        </w:tc>
        <w:tc>
          <w:tcPr>
            <w:tcW w:w="1230" w:type="dxa"/>
          </w:tcPr>
          <w:p w:rsidR="006A0A14" w:rsidRPr="00CF5175" w:rsidRDefault="006A0A14" w:rsidP="000931F1">
            <w:pPr>
              <w:rPr>
                <w:rFonts w:cs="Arial"/>
              </w:rPr>
            </w:pPr>
            <w:r w:rsidRPr="00CF5175">
              <w:rPr>
                <w:rFonts w:cs="Arial"/>
              </w:rPr>
              <w:t>General</w:t>
            </w:r>
          </w:p>
        </w:tc>
        <w:tc>
          <w:tcPr>
            <w:tcW w:w="5040" w:type="dxa"/>
          </w:tcPr>
          <w:p w:rsidR="006A0A14" w:rsidRPr="00CF5175" w:rsidRDefault="006A0A14" w:rsidP="000931F1">
            <w:pPr>
              <w:spacing w:before="40" w:after="40"/>
              <w:rPr>
                <w:rFonts w:cs="Arial"/>
              </w:rPr>
            </w:pPr>
            <w:r w:rsidRPr="00CF5175">
              <w:rPr>
                <w:rFonts w:cs="Arial"/>
                <w:color w:val="000000"/>
              </w:rPr>
              <w:t>Please confirm whether or not FTI (Federal Tax Information) will be placed with the vendors.</w:t>
            </w:r>
          </w:p>
        </w:tc>
        <w:tc>
          <w:tcPr>
            <w:tcW w:w="5340" w:type="dxa"/>
          </w:tcPr>
          <w:p w:rsidR="006A0A14" w:rsidRPr="00CF5175" w:rsidRDefault="006A0A14" w:rsidP="000931F1">
            <w:pPr>
              <w:rPr>
                <w:rFonts w:cs="Arial"/>
              </w:rPr>
            </w:pPr>
            <w:r w:rsidRPr="00CF5175">
              <w:rPr>
                <w:rFonts w:cs="Arial"/>
              </w:rPr>
              <w:t>The Vendor will be receiving Federal Tax Information.</w:t>
            </w:r>
          </w:p>
        </w:tc>
      </w:tr>
      <w:tr w:rsidR="006A0A14" w:rsidRPr="00CF5175" w:rsidTr="000931F1">
        <w:tc>
          <w:tcPr>
            <w:tcW w:w="810" w:type="dxa"/>
          </w:tcPr>
          <w:p w:rsidR="006A0A14" w:rsidRPr="00CF5175" w:rsidRDefault="006A0A14" w:rsidP="000931F1">
            <w:pPr>
              <w:jc w:val="center"/>
              <w:rPr>
                <w:rFonts w:cs="Arial"/>
              </w:rPr>
            </w:pPr>
            <w:r w:rsidRPr="00CF5175">
              <w:rPr>
                <w:rFonts w:cs="Arial"/>
              </w:rPr>
              <w:t>12</w:t>
            </w:r>
          </w:p>
        </w:tc>
        <w:tc>
          <w:tcPr>
            <w:tcW w:w="1800" w:type="dxa"/>
          </w:tcPr>
          <w:p w:rsidR="006A0A14" w:rsidRPr="00CF5175" w:rsidRDefault="006A0A14" w:rsidP="000931F1">
            <w:pPr>
              <w:jc w:val="center"/>
              <w:rPr>
                <w:rFonts w:cs="Arial"/>
              </w:rPr>
            </w:pPr>
            <w:r w:rsidRPr="00CF5175">
              <w:rPr>
                <w:rFonts w:cs="Arial"/>
              </w:rPr>
              <w:t>C. IT Requirements</w:t>
            </w:r>
          </w:p>
        </w:tc>
        <w:tc>
          <w:tcPr>
            <w:tcW w:w="1230" w:type="dxa"/>
          </w:tcPr>
          <w:p w:rsidR="006A0A14" w:rsidRPr="00CF5175" w:rsidRDefault="006A0A14" w:rsidP="000931F1">
            <w:pPr>
              <w:rPr>
                <w:rFonts w:cs="Arial"/>
              </w:rPr>
            </w:pPr>
            <w:r w:rsidRPr="00CF5175">
              <w:rPr>
                <w:rFonts w:cs="Arial"/>
              </w:rPr>
              <w:t>40</w:t>
            </w:r>
          </w:p>
        </w:tc>
        <w:tc>
          <w:tcPr>
            <w:tcW w:w="5040" w:type="dxa"/>
          </w:tcPr>
          <w:p w:rsidR="006A0A14" w:rsidRPr="00CF5175" w:rsidRDefault="006A0A14" w:rsidP="000931F1">
            <w:pPr>
              <w:spacing w:before="40" w:after="40"/>
              <w:rPr>
                <w:rFonts w:cs="Arial"/>
              </w:rPr>
            </w:pPr>
            <w:r w:rsidRPr="00CF5175">
              <w:rPr>
                <w:rFonts w:cs="Arial"/>
              </w:rPr>
              <w:t>Does the NY Department of Taxation require vendors to utilize Zscaler for Internet facing web sites?</w:t>
            </w:r>
          </w:p>
        </w:tc>
        <w:tc>
          <w:tcPr>
            <w:tcW w:w="5340" w:type="dxa"/>
          </w:tcPr>
          <w:p w:rsidR="006A0A14" w:rsidRPr="00CF5175" w:rsidRDefault="006A0A14" w:rsidP="000931F1">
            <w:pPr>
              <w:rPr>
                <w:rFonts w:cs="Arial"/>
              </w:rPr>
            </w:pPr>
            <w:r>
              <w:rPr>
                <w:rFonts w:cs="Arial"/>
              </w:rPr>
              <w:t>The Vendor’s application must function with the Department’s use of the Zscaler proxy server.</w:t>
            </w:r>
          </w:p>
        </w:tc>
      </w:tr>
      <w:tr w:rsidR="006A0A14" w:rsidRPr="00CF5175" w:rsidTr="000931F1">
        <w:tc>
          <w:tcPr>
            <w:tcW w:w="810" w:type="dxa"/>
          </w:tcPr>
          <w:p w:rsidR="006A0A14" w:rsidRPr="00CF5175" w:rsidRDefault="006A0A14" w:rsidP="000931F1">
            <w:pPr>
              <w:jc w:val="center"/>
              <w:rPr>
                <w:rFonts w:cs="Arial"/>
              </w:rPr>
            </w:pPr>
            <w:r w:rsidRPr="00CF5175">
              <w:rPr>
                <w:rFonts w:cs="Arial"/>
              </w:rPr>
              <w:t>13</w:t>
            </w:r>
          </w:p>
        </w:tc>
        <w:tc>
          <w:tcPr>
            <w:tcW w:w="1800" w:type="dxa"/>
          </w:tcPr>
          <w:p w:rsidR="006A0A14" w:rsidRPr="00CF5175" w:rsidRDefault="006A0A14" w:rsidP="000931F1">
            <w:pPr>
              <w:spacing w:before="240"/>
              <w:rPr>
                <w:rFonts w:cs="Arial"/>
              </w:rPr>
            </w:pPr>
            <w:r w:rsidRPr="00CF5175">
              <w:rPr>
                <w:rFonts w:cs="Arial"/>
              </w:rPr>
              <w:t>Amendment 1 and VIII Proposal Submission, B. Submission of Proposals</w:t>
            </w:r>
          </w:p>
        </w:tc>
        <w:tc>
          <w:tcPr>
            <w:tcW w:w="1230" w:type="dxa"/>
          </w:tcPr>
          <w:p w:rsidR="006A0A14" w:rsidRPr="00CF5175" w:rsidRDefault="006A0A14" w:rsidP="000931F1">
            <w:pPr>
              <w:spacing w:before="240"/>
              <w:rPr>
                <w:rFonts w:cs="Arial"/>
              </w:rPr>
            </w:pPr>
            <w:r w:rsidRPr="00CF5175">
              <w:rPr>
                <w:rFonts w:cs="Arial"/>
              </w:rPr>
              <w:t xml:space="preserve"> 71</w:t>
            </w:r>
          </w:p>
        </w:tc>
        <w:tc>
          <w:tcPr>
            <w:tcW w:w="5040" w:type="dxa"/>
          </w:tcPr>
          <w:p w:rsidR="006A0A14" w:rsidRPr="00CF5175" w:rsidRDefault="006A0A14" w:rsidP="000931F1">
            <w:pPr>
              <w:spacing w:before="240"/>
              <w:rPr>
                <w:rFonts w:cs="Arial"/>
              </w:rPr>
            </w:pPr>
            <w:r w:rsidRPr="00CF5175">
              <w:rPr>
                <w:rFonts w:cs="Arial"/>
              </w:rPr>
              <w:t xml:space="preserve">The address that must be “visibly inscribed on the outside of all containers” is not as detailed as the one contained in the letterhead of Amendment 1. Given the multi-tiered nature of delivery of proposals to the Department, please confirm whether the address provided in the original RFP is still sufficient and correct for inscribing purposes, or whether bidders should also add any </w:t>
            </w:r>
            <w:r w:rsidRPr="00CF5175">
              <w:rPr>
                <w:rFonts w:cs="Arial"/>
              </w:rPr>
              <w:lastRenderedPageBreak/>
              <w:t xml:space="preserve">portion of the letterhead address – Bureau of Fiscal Services, Building 9, Room 234 – to their labeling. </w:t>
            </w:r>
          </w:p>
        </w:tc>
        <w:tc>
          <w:tcPr>
            <w:tcW w:w="5340" w:type="dxa"/>
          </w:tcPr>
          <w:p w:rsidR="006A0A14" w:rsidRPr="00CF5175" w:rsidRDefault="006A0A14" w:rsidP="000931F1">
            <w:pPr>
              <w:rPr>
                <w:rFonts w:cs="Arial"/>
              </w:rPr>
            </w:pPr>
            <w:r w:rsidRPr="00CF5175">
              <w:rPr>
                <w:rFonts w:cs="Arial"/>
              </w:rPr>
              <w:lastRenderedPageBreak/>
              <w:t>The delivery address in the RFP is the address that should be used on the outside of the containers.</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14</w:t>
            </w:r>
          </w:p>
        </w:tc>
        <w:tc>
          <w:tcPr>
            <w:tcW w:w="1800" w:type="dxa"/>
          </w:tcPr>
          <w:p w:rsidR="006A0A14" w:rsidRPr="00CF5175" w:rsidRDefault="006A0A14" w:rsidP="000931F1">
            <w:pPr>
              <w:spacing w:before="240"/>
              <w:rPr>
                <w:rFonts w:cs="Arial"/>
              </w:rPr>
            </w:pPr>
            <w:r w:rsidRPr="00CF5175">
              <w:rPr>
                <w:rFonts w:cs="Arial"/>
              </w:rPr>
              <w:t>VIII Proposal Submission, B. Submission of Proposals</w:t>
            </w:r>
          </w:p>
        </w:tc>
        <w:tc>
          <w:tcPr>
            <w:tcW w:w="1230" w:type="dxa"/>
          </w:tcPr>
          <w:p w:rsidR="006A0A14" w:rsidRPr="00CF5175" w:rsidRDefault="006A0A14" w:rsidP="000931F1">
            <w:pPr>
              <w:spacing w:before="240"/>
              <w:rPr>
                <w:rFonts w:cs="Arial"/>
              </w:rPr>
            </w:pPr>
            <w:r w:rsidRPr="00CF5175">
              <w:rPr>
                <w:rFonts w:cs="Arial"/>
              </w:rPr>
              <w:t>71</w:t>
            </w:r>
          </w:p>
        </w:tc>
        <w:tc>
          <w:tcPr>
            <w:tcW w:w="5040" w:type="dxa"/>
          </w:tcPr>
          <w:p w:rsidR="006A0A14" w:rsidRPr="00CF5175" w:rsidRDefault="006A0A14" w:rsidP="000931F1">
            <w:pPr>
              <w:spacing w:before="240"/>
              <w:rPr>
                <w:rFonts w:cs="Arial"/>
              </w:rPr>
            </w:pPr>
            <w:r w:rsidRPr="00CF5175">
              <w:rPr>
                <w:rFonts w:cs="Arial"/>
              </w:rPr>
              <w:t xml:space="preserve">Volume Three will be a small volume. Can bidders bind Volume Three using a comb binder or other means, or should they use a hard cover three-ring binder?  </w:t>
            </w:r>
          </w:p>
        </w:tc>
        <w:tc>
          <w:tcPr>
            <w:tcW w:w="5340" w:type="dxa"/>
          </w:tcPr>
          <w:p w:rsidR="006A0A14" w:rsidRPr="00CF5175" w:rsidRDefault="006A0A14" w:rsidP="000931F1">
            <w:pPr>
              <w:rPr>
                <w:rFonts w:cs="Arial"/>
              </w:rPr>
            </w:pPr>
            <w:r w:rsidRPr="00CF5175">
              <w:rPr>
                <w:rFonts w:cs="Arial"/>
              </w:rPr>
              <w:t>A comb binder or other means is acceptable.</w:t>
            </w:r>
          </w:p>
        </w:tc>
      </w:tr>
      <w:tr w:rsidR="006A0A14" w:rsidRPr="00CF5175" w:rsidTr="000931F1">
        <w:tc>
          <w:tcPr>
            <w:tcW w:w="810" w:type="dxa"/>
          </w:tcPr>
          <w:p w:rsidR="006A0A14" w:rsidRPr="00CF5175" w:rsidRDefault="006A0A14" w:rsidP="000931F1">
            <w:pPr>
              <w:jc w:val="center"/>
              <w:rPr>
                <w:rFonts w:cs="Arial"/>
              </w:rPr>
            </w:pPr>
            <w:r w:rsidRPr="00CF5175">
              <w:rPr>
                <w:rFonts w:cs="Arial"/>
              </w:rPr>
              <w:t>15</w:t>
            </w:r>
          </w:p>
        </w:tc>
        <w:tc>
          <w:tcPr>
            <w:tcW w:w="1800" w:type="dxa"/>
          </w:tcPr>
          <w:p w:rsidR="006A0A14" w:rsidRPr="00CF5175" w:rsidRDefault="006A0A14" w:rsidP="000931F1">
            <w:pPr>
              <w:spacing w:before="240"/>
              <w:rPr>
                <w:rFonts w:cs="Arial"/>
              </w:rPr>
            </w:pPr>
            <w:r w:rsidRPr="00CF5175">
              <w:rPr>
                <w:rFonts w:cs="Arial"/>
              </w:rPr>
              <w:t>Amendment 2, Response to Question 56</w:t>
            </w:r>
          </w:p>
        </w:tc>
        <w:tc>
          <w:tcPr>
            <w:tcW w:w="1230" w:type="dxa"/>
          </w:tcPr>
          <w:p w:rsidR="006A0A14" w:rsidRPr="00CF5175" w:rsidRDefault="006A0A14" w:rsidP="000931F1">
            <w:pPr>
              <w:spacing w:before="240"/>
              <w:rPr>
                <w:rFonts w:cs="Arial"/>
              </w:rPr>
            </w:pPr>
            <w:r w:rsidRPr="00CF5175">
              <w:rPr>
                <w:rFonts w:cs="Arial"/>
              </w:rPr>
              <w:t>Pg. 11 of Amendment</w:t>
            </w:r>
          </w:p>
        </w:tc>
        <w:tc>
          <w:tcPr>
            <w:tcW w:w="5040" w:type="dxa"/>
          </w:tcPr>
          <w:p w:rsidR="006A0A14" w:rsidRPr="00CF5175" w:rsidRDefault="006A0A14" w:rsidP="000931F1">
            <w:pPr>
              <w:spacing w:before="240"/>
              <w:rPr>
                <w:rFonts w:cs="Arial"/>
              </w:rPr>
            </w:pPr>
            <w:r w:rsidRPr="00CF5175">
              <w:rPr>
                <w:rFonts w:cs="Arial"/>
              </w:rPr>
              <w:t xml:space="preserve">Please confirm (or clarify) the following understanding:  Proposals will be time and date stamped upon receipt at the 90 Cohoes Avenue address. A proposal that is time and date stamped at the Cohoes Avenue location prior to the due date will be considered as received on time, even if it has yet to be delivered to Director Catherine Golden at the W. A. Harriman State Office Building Campus in Albany. A bidder’s proposal must only reach the 90 Cohoes Avenue address prior to the deadline, and the schedule of delivery to Albany is the sole responsibility of the Department. </w:t>
            </w:r>
          </w:p>
        </w:tc>
        <w:tc>
          <w:tcPr>
            <w:tcW w:w="5340" w:type="dxa"/>
          </w:tcPr>
          <w:p w:rsidR="006A0A14" w:rsidRPr="00CF5175" w:rsidRDefault="006A0A14" w:rsidP="000931F1">
            <w:pPr>
              <w:rPr>
                <w:rFonts w:cs="Arial"/>
              </w:rPr>
            </w:pPr>
            <w:r w:rsidRPr="00CF5175">
              <w:rPr>
                <w:rFonts w:cs="Arial"/>
              </w:rPr>
              <w:t>A proposal that has been received at the 90 Cohoes Avenue by the due date and time, is timely received.</w:t>
            </w:r>
          </w:p>
        </w:tc>
      </w:tr>
      <w:tr w:rsidR="006A0A14" w:rsidRPr="00CF5175" w:rsidTr="000931F1">
        <w:tc>
          <w:tcPr>
            <w:tcW w:w="810" w:type="dxa"/>
          </w:tcPr>
          <w:p w:rsidR="006A0A14" w:rsidRPr="00CF5175" w:rsidRDefault="006A0A14" w:rsidP="000931F1">
            <w:pPr>
              <w:jc w:val="center"/>
              <w:rPr>
                <w:rFonts w:cs="Arial"/>
              </w:rPr>
            </w:pPr>
            <w:r w:rsidRPr="00CF5175">
              <w:rPr>
                <w:rFonts w:cs="Arial"/>
              </w:rPr>
              <w:t>16</w:t>
            </w:r>
          </w:p>
        </w:tc>
        <w:tc>
          <w:tcPr>
            <w:tcW w:w="1800" w:type="dxa"/>
          </w:tcPr>
          <w:p w:rsidR="006A0A14" w:rsidRPr="00CF5175" w:rsidRDefault="006A0A14" w:rsidP="000931F1">
            <w:pPr>
              <w:spacing w:before="240"/>
              <w:rPr>
                <w:rFonts w:cs="Arial"/>
              </w:rPr>
            </w:pPr>
            <w:r w:rsidRPr="00CF5175">
              <w:rPr>
                <w:rFonts w:cs="Arial"/>
              </w:rPr>
              <w:t>Amendment 3, Replacement pages with updated content for Attachments B, H, M and N</w:t>
            </w:r>
          </w:p>
        </w:tc>
        <w:tc>
          <w:tcPr>
            <w:tcW w:w="1230" w:type="dxa"/>
          </w:tcPr>
          <w:p w:rsidR="006A0A14" w:rsidRPr="00CF5175" w:rsidRDefault="006A0A14" w:rsidP="000931F1">
            <w:pPr>
              <w:spacing w:before="240"/>
              <w:rPr>
                <w:rFonts w:cs="Arial"/>
              </w:rPr>
            </w:pPr>
            <w:r w:rsidRPr="00CF5175">
              <w:rPr>
                <w:rFonts w:cs="Arial"/>
              </w:rPr>
              <w:t xml:space="preserve">Pgs. 10-15 of Amendment (numbered originally </w:t>
            </w:r>
            <w:r w:rsidRPr="00CF5175">
              <w:rPr>
                <w:rFonts w:cs="Arial"/>
              </w:rPr>
              <w:lastRenderedPageBreak/>
              <w:t>as 176-178; 186; 192; 194</w:t>
            </w:r>
          </w:p>
        </w:tc>
        <w:tc>
          <w:tcPr>
            <w:tcW w:w="5040" w:type="dxa"/>
          </w:tcPr>
          <w:p w:rsidR="006A0A14" w:rsidRPr="00CF5175" w:rsidRDefault="006A0A14" w:rsidP="000931F1">
            <w:pPr>
              <w:spacing w:before="240"/>
              <w:rPr>
                <w:rFonts w:cs="Arial"/>
              </w:rPr>
            </w:pPr>
            <w:r w:rsidRPr="00CF5175">
              <w:rPr>
                <w:rFonts w:cs="Arial"/>
              </w:rPr>
              <w:lastRenderedPageBreak/>
              <w:t xml:space="preserve">Should bidders use the replacement pages exactly as provided within the Amendment, to include showing shaded and strike-through text, in the pages of their proposals? Or should bidders correct the shaded and strike-through text and present clean versions (with all updated text) of these </w:t>
            </w:r>
            <w:r w:rsidRPr="00CF5175">
              <w:rPr>
                <w:rFonts w:cs="Arial"/>
              </w:rPr>
              <w:lastRenderedPageBreak/>
              <w:t>attachments in their proposals?</w:t>
            </w:r>
          </w:p>
        </w:tc>
        <w:tc>
          <w:tcPr>
            <w:tcW w:w="5340" w:type="dxa"/>
          </w:tcPr>
          <w:p w:rsidR="006A0A14" w:rsidRPr="00CF5175" w:rsidRDefault="006A0A14" w:rsidP="000931F1">
            <w:pPr>
              <w:rPr>
                <w:rFonts w:cs="Arial"/>
              </w:rPr>
            </w:pPr>
            <w:r w:rsidRPr="00CF5175">
              <w:rPr>
                <w:rFonts w:cs="Arial"/>
              </w:rPr>
              <w:lastRenderedPageBreak/>
              <w:t>Yes, the Department prefers to receive replacement pages as presented in the Amendments.</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17</w:t>
            </w:r>
          </w:p>
        </w:tc>
        <w:tc>
          <w:tcPr>
            <w:tcW w:w="1800" w:type="dxa"/>
          </w:tcPr>
          <w:p w:rsidR="006A0A14" w:rsidRPr="00CF5175" w:rsidRDefault="006A0A14" w:rsidP="000931F1">
            <w:pPr>
              <w:spacing w:before="240"/>
              <w:rPr>
                <w:rFonts w:cs="Arial"/>
              </w:rPr>
            </w:pPr>
            <w:r w:rsidRPr="00CF5175">
              <w:rPr>
                <w:rFonts w:cs="Arial"/>
              </w:rPr>
              <w:t>V. Technical Requirements, A. Soft Collection Services Requirements</w:t>
            </w:r>
          </w:p>
          <w:p w:rsidR="006A0A14" w:rsidRPr="00CF5175" w:rsidRDefault="006A0A14" w:rsidP="000931F1">
            <w:pPr>
              <w:spacing w:before="240"/>
              <w:rPr>
                <w:rFonts w:cs="Arial"/>
              </w:rPr>
            </w:pPr>
            <w:r w:rsidRPr="00CF5175">
              <w:rPr>
                <w:rFonts w:cs="Arial"/>
              </w:rPr>
              <w:t>Attachment E</w:t>
            </w:r>
          </w:p>
        </w:tc>
        <w:tc>
          <w:tcPr>
            <w:tcW w:w="1230" w:type="dxa"/>
          </w:tcPr>
          <w:p w:rsidR="006A0A14" w:rsidRPr="00CF5175" w:rsidRDefault="006A0A14" w:rsidP="000931F1">
            <w:pPr>
              <w:spacing w:before="240"/>
              <w:rPr>
                <w:rFonts w:cs="Arial"/>
              </w:rPr>
            </w:pPr>
            <w:r w:rsidRPr="00CF5175">
              <w:rPr>
                <w:rFonts w:cs="Arial"/>
              </w:rPr>
              <w:t>Pgs. 37; 181</w:t>
            </w:r>
          </w:p>
        </w:tc>
        <w:tc>
          <w:tcPr>
            <w:tcW w:w="5040" w:type="dxa"/>
          </w:tcPr>
          <w:p w:rsidR="006A0A14" w:rsidRPr="00CF5175" w:rsidRDefault="006A0A14" w:rsidP="000931F1">
            <w:pPr>
              <w:spacing w:before="240"/>
              <w:rPr>
                <w:rFonts w:cs="Arial"/>
              </w:rPr>
            </w:pPr>
            <w:r w:rsidRPr="00CF5175">
              <w:rPr>
                <w:rFonts w:cs="Arial"/>
              </w:rPr>
              <w:t xml:space="preserve">Bidders are asked to confirm and/or describe whether their collection system uses Graphical User Interface (GUI). Can you briefly describe the Department’s needs and interests where GUI is concerned? </w:t>
            </w:r>
          </w:p>
        </w:tc>
        <w:tc>
          <w:tcPr>
            <w:tcW w:w="5340" w:type="dxa"/>
          </w:tcPr>
          <w:p w:rsidR="006A0A14" w:rsidRPr="006B19DF" w:rsidRDefault="006A0A14" w:rsidP="000931F1">
            <w:pPr>
              <w:rPr>
                <w:rFonts w:cs="Arial"/>
              </w:rPr>
            </w:pPr>
            <w:r w:rsidRPr="006B19DF">
              <w:rPr>
                <w:rFonts w:cs="Arial"/>
              </w:rPr>
              <w:t>The Department desires a Graphical User Interface (GUI) based system as opposed to a text-based interface.  We consider GUI to be more efficient.</w:t>
            </w:r>
          </w:p>
          <w:p w:rsidR="006A0A14" w:rsidRPr="00CF5175" w:rsidRDefault="006A0A14" w:rsidP="000931F1">
            <w:pPr>
              <w:rPr>
                <w:rFonts w:cs="Arial"/>
              </w:rPr>
            </w:pPr>
          </w:p>
        </w:tc>
      </w:tr>
      <w:tr w:rsidR="006A0A14" w:rsidRPr="00CF5175" w:rsidTr="000931F1">
        <w:tc>
          <w:tcPr>
            <w:tcW w:w="810" w:type="dxa"/>
          </w:tcPr>
          <w:p w:rsidR="006A0A14" w:rsidRPr="00CF5175" w:rsidRDefault="006A0A14" w:rsidP="000931F1">
            <w:pPr>
              <w:jc w:val="center"/>
              <w:rPr>
                <w:rFonts w:cs="Arial"/>
              </w:rPr>
            </w:pPr>
            <w:r w:rsidRPr="00CF5175">
              <w:rPr>
                <w:rFonts w:cs="Arial"/>
              </w:rPr>
              <w:t>18</w:t>
            </w:r>
          </w:p>
        </w:tc>
        <w:tc>
          <w:tcPr>
            <w:tcW w:w="1800" w:type="dxa"/>
          </w:tcPr>
          <w:p w:rsidR="006A0A14" w:rsidRPr="00CF5175" w:rsidRDefault="006A0A14" w:rsidP="000931F1">
            <w:pPr>
              <w:rPr>
                <w:rFonts w:cs="Arial"/>
              </w:rPr>
            </w:pPr>
          </w:p>
        </w:tc>
        <w:tc>
          <w:tcPr>
            <w:tcW w:w="1230" w:type="dxa"/>
          </w:tcPr>
          <w:p w:rsidR="006A0A14" w:rsidRPr="00CF5175" w:rsidRDefault="006A0A14" w:rsidP="000931F1">
            <w:pPr>
              <w:rPr>
                <w:rFonts w:cs="Arial"/>
              </w:rPr>
            </w:pPr>
          </w:p>
        </w:tc>
        <w:tc>
          <w:tcPr>
            <w:tcW w:w="5040" w:type="dxa"/>
          </w:tcPr>
          <w:p w:rsidR="006A0A14" w:rsidRPr="00CF5175" w:rsidRDefault="006A0A14" w:rsidP="000931F1">
            <w:pPr>
              <w:spacing w:before="40" w:after="40"/>
              <w:rPr>
                <w:rFonts w:cs="Arial"/>
              </w:rPr>
            </w:pPr>
            <w:r w:rsidRPr="00CF5175">
              <w:rPr>
                <w:rFonts w:cs="Arial"/>
              </w:rPr>
              <w:t>Given the list of MWBEs from the State of NY’s site are primarily from the NY state region, and the RFP provides litigation opportunity outside of the state of NY – can the requirement be met by using MWBEs not on the list, if awarded the contract?</w:t>
            </w:r>
          </w:p>
        </w:tc>
        <w:tc>
          <w:tcPr>
            <w:tcW w:w="5340" w:type="dxa"/>
          </w:tcPr>
          <w:p w:rsidR="006A0A14" w:rsidRPr="00CF5175" w:rsidRDefault="006A0A14" w:rsidP="000931F1">
            <w:pPr>
              <w:rPr>
                <w:rFonts w:cs="Arial"/>
              </w:rPr>
            </w:pPr>
            <w:r w:rsidRPr="00CF5175">
              <w:rPr>
                <w:rFonts w:cs="Arial"/>
              </w:rPr>
              <w:t xml:space="preserve">The requirement cannot be met by </w:t>
            </w:r>
            <w:r w:rsidR="00FD512E">
              <w:rPr>
                <w:rFonts w:cs="Arial"/>
              </w:rPr>
              <w:t xml:space="preserve">using </w:t>
            </w:r>
            <w:r w:rsidRPr="00CF5175">
              <w:rPr>
                <w:rFonts w:cs="Arial"/>
              </w:rPr>
              <w:t>MWBE’s not on the list, however an MWBE may request to become a certified NYS MWBE. Utilize this link for further certification information on E</w:t>
            </w:r>
            <w:r w:rsidR="00FD512E">
              <w:rPr>
                <w:rFonts w:cs="Arial"/>
              </w:rPr>
              <w:t xml:space="preserve">mpire </w:t>
            </w:r>
            <w:r w:rsidRPr="00CF5175">
              <w:rPr>
                <w:rFonts w:cs="Arial"/>
              </w:rPr>
              <w:t>S</w:t>
            </w:r>
            <w:r w:rsidR="00FD512E">
              <w:rPr>
                <w:rFonts w:cs="Arial"/>
              </w:rPr>
              <w:t xml:space="preserve">tate </w:t>
            </w:r>
            <w:r w:rsidRPr="00CF5175">
              <w:rPr>
                <w:rFonts w:cs="Arial"/>
              </w:rPr>
              <w:t>D</w:t>
            </w:r>
            <w:r w:rsidR="00FD512E">
              <w:rPr>
                <w:rFonts w:cs="Arial"/>
              </w:rPr>
              <w:t>evelopment</w:t>
            </w:r>
            <w:bookmarkStart w:id="0" w:name="_GoBack"/>
            <w:bookmarkEnd w:id="0"/>
            <w:r w:rsidRPr="00CF5175">
              <w:rPr>
                <w:rFonts w:cs="Arial"/>
              </w:rPr>
              <w:t>’s website:</w:t>
            </w:r>
            <w:r w:rsidRPr="00CF5175">
              <w:rPr>
                <w:rFonts w:cs="Arial"/>
              </w:rPr>
              <w:br/>
            </w:r>
            <w:r w:rsidRPr="00CF5175">
              <w:rPr>
                <w:rFonts w:cs="Arial"/>
              </w:rPr>
              <w:br/>
            </w:r>
            <w:hyperlink r:id="rId13" w:history="1">
              <w:r w:rsidRPr="00CF5175">
                <w:rPr>
                  <w:rStyle w:val="Hyperlink"/>
                  <w:rFonts w:cs="Arial"/>
                </w:rPr>
                <w:t>http://esd.ny.gov/MWBE/Certification.html</w:t>
              </w:r>
            </w:hyperlink>
          </w:p>
          <w:p w:rsidR="006A0A14" w:rsidRPr="00CF5175" w:rsidRDefault="006A0A14" w:rsidP="000931F1">
            <w:pPr>
              <w:rPr>
                <w:rFonts w:cs="Arial"/>
              </w:rPr>
            </w:pPr>
          </w:p>
        </w:tc>
      </w:tr>
      <w:tr w:rsidR="006A0A14" w:rsidRPr="00CF5175" w:rsidTr="000931F1">
        <w:tc>
          <w:tcPr>
            <w:tcW w:w="810" w:type="dxa"/>
          </w:tcPr>
          <w:p w:rsidR="006A0A14" w:rsidRPr="00CF5175" w:rsidRDefault="006A0A14" w:rsidP="000931F1">
            <w:pPr>
              <w:jc w:val="center"/>
              <w:rPr>
                <w:rFonts w:cs="Arial"/>
              </w:rPr>
            </w:pPr>
            <w:r w:rsidRPr="00CF5175">
              <w:rPr>
                <w:rFonts w:cs="Arial"/>
              </w:rPr>
              <w:t>19</w:t>
            </w:r>
          </w:p>
        </w:tc>
        <w:tc>
          <w:tcPr>
            <w:tcW w:w="1800" w:type="dxa"/>
          </w:tcPr>
          <w:p w:rsidR="006A0A14" w:rsidRPr="00CF5175" w:rsidRDefault="006A0A14" w:rsidP="000931F1">
            <w:pPr>
              <w:rPr>
                <w:rFonts w:cs="Arial"/>
              </w:rPr>
            </w:pPr>
          </w:p>
        </w:tc>
        <w:tc>
          <w:tcPr>
            <w:tcW w:w="1230" w:type="dxa"/>
          </w:tcPr>
          <w:p w:rsidR="006A0A14" w:rsidRPr="00CF5175" w:rsidRDefault="006A0A14" w:rsidP="000931F1">
            <w:pPr>
              <w:rPr>
                <w:rFonts w:cs="Arial"/>
              </w:rPr>
            </w:pPr>
          </w:p>
        </w:tc>
        <w:tc>
          <w:tcPr>
            <w:tcW w:w="5040" w:type="dxa"/>
          </w:tcPr>
          <w:p w:rsidR="006A0A14" w:rsidRPr="00CF5175" w:rsidRDefault="006A0A14" w:rsidP="000931F1">
            <w:pPr>
              <w:spacing w:before="40" w:after="40"/>
              <w:rPr>
                <w:rFonts w:cs="Arial"/>
              </w:rPr>
            </w:pPr>
            <w:r w:rsidRPr="00CF5175">
              <w:rPr>
                <w:rFonts w:cs="Arial"/>
              </w:rPr>
              <w:t>If MWBEs cannot satisfy insurance or bonding requirements for other clients of our firm, however we seek out their services, but cannot utilize them, would this support a good faith effort to utilize MWBEs?</w:t>
            </w:r>
          </w:p>
        </w:tc>
        <w:tc>
          <w:tcPr>
            <w:tcW w:w="5340" w:type="dxa"/>
          </w:tcPr>
          <w:p w:rsidR="006A0A14" w:rsidRPr="00CF5175" w:rsidRDefault="006A0A14" w:rsidP="000931F1">
            <w:pPr>
              <w:rPr>
                <w:rFonts w:cs="Arial"/>
              </w:rPr>
            </w:pPr>
            <w:r w:rsidRPr="00CF5175">
              <w:rPr>
                <w:rFonts w:cs="Arial"/>
              </w:rPr>
              <w:t>With the limited information provided, this does not support a good faith effort. Refer to Exhibit F of the RFP– Request for Waiver. Question numbers 1-11 must be completed for justification of good faith efforts documentation.</w:t>
            </w:r>
          </w:p>
        </w:tc>
      </w:tr>
      <w:tr w:rsidR="006A0A14" w:rsidRPr="00CF5175" w:rsidTr="000931F1">
        <w:tc>
          <w:tcPr>
            <w:tcW w:w="810" w:type="dxa"/>
          </w:tcPr>
          <w:p w:rsidR="006A0A14" w:rsidRPr="00CF5175" w:rsidRDefault="006A0A14" w:rsidP="000931F1">
            <w:pPr>
              <w:jc w:val="center"/>
              <w:rPr>
                <w:rFonts w:cs="Arial"/>
              </w:rPr>
            </w:pPr>
            <w:r w:rsidRPr="00CF5175">
              <w:rPr>
                <w:rFonts w:cs="Arial"/>
              </w:rPr>
              <w:t>20</w:t>
            </w:r>
          </w:p>
        </w:tc>
        <w:tc>
          <w:tcPr>
            <w:tcW w:w="1800" w:type="dxa"/>
          </w:tcPr>
          <w:p w:rsidR="006A0A14" w:rsidRPr="00CF5175" w:rsidRDefault="006A0A14" w:rsidP="000931F1">
            <w:pPr>
              <w:rPr>
                <w:rFonts w:cs="Arial"/>
              </w:rPr>
            </w:pPr>
          </w:p>
        </w:tc>
        <w:tc>
          <w:tcPr>
            <w:tcW w:w="1230" w:type="dxa"/>
          </w:tcPr>
          <w:p w:rsidR="006A0A14" w:rsidRPr="00CF5175" w:rsidRDefault="006A0A14" w:rsidP="000931F1">
            <w:pPr>
              <w:rPr>
                <w:rFonts w:cs="Arial"/>
              </w:rPr>
            </w:pPr>
          </w:p>
        </w:tc>
        <w:tc>
          <w:tcPr>
            <w:tcW w:w="5040" w:type="dxa"/>
          </w:tcPr>
          <w:p w:rsidR="006A0A14" w:rsidRPr="00CF5175" w:rsidRDefault="006A0A14" w:rsidP="000931F1">
            <w:pPr>
              <w:spacing w:before="40" w:after="40"/>
              <w:rPr>
                <w:rFonts w:cs="Arial"/>
              </w:rPr>
            </w:pPr>
            <w:r w:rsidRPr="00CF5175">
              <w:rPr>
                <w:rFonts w:cs="Arial"/>
              </w:rPr>
              <w:t>How many MWBEs need to be used, to satisfy the 30% requirement?  Is this using 30% for this project, or for all firm services/clients?</w:t>
            </w:r>
          </w:p>
        </w:tc>
        <w:tc>
          <w:tcPr>
            <w:tcW w:w="5340" w:type="dxa"/>
          </w:tcPr>
          <w:p w:rsidR="006A0A14" w:rsidRPr="00CF5175" w:rsidRDefault="006A0A14" w:rsidP="000931F1">
            <w:pPr>
              <w:rPr>
                <w:rFonts w:cs="Arial"/>
              </w:rPr>
            </w:pPr>
            <w:r w:rsidRPr="00CF5175">
              <w:rPr>
                <w:rFonts w:cs="Arial"/>
              </w:rPr>
              <w:t xml:space="preserve">The 30% goal is for the overall Contract value with the New York State Department of Taxation and Finance. It is within the Contractor’s discretion on the number of </w:t>
            </w:r>
            <w:r w:rsidRPr="00CF5175">
              <w:rPr>
                <w:rFonts w:cs="Arial"/>
              </w:rPr>
              <w:lastRenderedPageBreak/>
              <w:t>MWBE’s utilized to meet the 30% goal.</w:t>
            </w:r>
          </w:p>
          <w:p w:rsidR="006A0A14" w:rsidRPr="00CF5175" w:rsidRDefault="006A0A14" w:rsidP="000931F1">
            <w:pPr>
              <w:rPr>
                <w:rFonts w:cs="Arial"/>
              </w:rPr>
            </w:pPr>
          </w:p>
          <w:p w:rsidR="006A0A14" w:rsidRPr="00CF5175" w:rsidRDefault="006A0A14" w:rsidP="000931F1">
            <w:pPr>
              <w:rPr>
                <w:rFonts w:cs="Arial"/>
              </w:rPr>
            </w:pPr>
            <w:r w:rsidRPr="00CF5175">
              <w:rPr>
                <w:rFonts w:cs="Arial"/>
              </w:rPr>
              <w:t>NOTE: An MWBE has to perform a commercially useful function in order to satisfy the requirements of Article 15-A.</w:t>
            </w:r>
          </w:p>
        </w:tc>
      </w:tr>
      <w:tr w:rsidR="006A0A14" w:rsidRPr="00CF5175" w:rsidTr="000931F1">
        <w:tc>
          <w:tcPr>
            <w:tcW w:w="810" w:type="dxa"/>
          </w:tcPr>
          <w:p w:rsidR="006A0A14" w:rsidRPr="00CF5175" w:rsidRDefault="006A0A14" w:rsidP="000931F1">
            <w:pPr>
              <w:jc w:val="center"/>
              <w:rPr>
                <w:rFonts w:cs="Arial"/>
              </w:rPr>
            </w:pPr>
            <w:r w:rsidRPr="00CF5175">
              <w:rPr>
                <w:rFonts w:cs="Arial"/>
              </w:rPr>
              <w:lastRenderedPageBreak/>
              <w:t>21</w:t>
            </w:r>
          </w:p>
        </w:tc>
        <w:tc>
          <w:tcPr>
            <w:tcW w:w="1800" w:type="dxa"/>
          </w:tcPr>
          <w:p w:rsidR="006A0A14" w:rsidRPr="00CF5175" w:rsidRDefault="006A0A14" w:rsidP="000931F1">
            <w:pPr>
              <w:rPr>
                <w:rFonts w:cs="Arial"/>
              </w:rPr>
            </w:pPr>
            <w:r w:rsidRPr="00CF5175">
              <w:rPr>
                <w:rFonts w:cs="Arial"/>
              </w:rPr>
              <w:t>General</w:t>
            </w:r>
          </w:p>
        </w:tc>
        <w:tc>
          <w:tcPr>
            <w:tcW w:w="1230" w:type="dxa"/>
          </w:tcPr>
          <w:p w:rsidR="006A0A14" w:rsidRPr="00CF5175" w:rsidRDefault="006A0A14" w:rsidP="000931F1">
            <w:pPr>
              <w:rPr>
                <w:rFonts w:cs="Arial"/>
              </w:rPr>
            </w:pPr>
          </w:p>
        </w:tc>
        <w:tc>
          <w:tcPr>
            <w:tcW w:w="5040" w:type="dxa"/>
          </w:tcPr>
          <w:p w:rsidR="006A0A14" w:rsidRPr="00CF5175" w:rsidRDefault="006A0A14" w:rsidP="000931F1">
            <w:pPr>
              <w:rPr>
                <w:rFonts w:cs="Arial"/>
              </w:rPr>
            </w:pPr>
            <w:r w:rsidRPr="00CF5175">
              <w:rPr>
                <w:rFonts w:cs="Arial"/>
              </w:rPr>
              <w:t xml:space="preserve">Does the Department have any formatting criteria it would like bidders to use when providing additional information to Attachments A-N or Attachments 1-17? </w:t>
            </w:r>
          </w:p>
          <w:p w:rsidR="006A0A14" w:rsidRPr="00CF5175" w:rsidRDefault="006A0A14" w:rsidP="000931F1">
            <w:pPr>
              <w:rPr>
                <w:rFonts w:cs="Arial"/>
              </w:rPr>
            </w:pPr>
          </w:p>
          <w:p w:rsidR="006A0A14" w:rsidRPr="00CF5175" w:rsidRDefault="006A0A14" w:rsidP="000931F1">
            <w:pPr>
              <w:rPr>
                <w:rFonts w:cs="Arial"/>
              </w:rPr>
            </w:pPr>
            <w:r w:rsidRPr="00CF5175">
              <w:rPr>
                <w:rFonts w:cs="Arial"/>
              </w:rPr>
              <w:t xml:space="preserve">If so, will a font size that is no less than 12 points with at least 1-inch margins be acceptable? </w:t>
            </w:r>
          </w:p>
          <w:p w:rsidR="006A0A14" w:rsidRPr="00CF5175" w:rsidRDefault="006A0A14" w:rsidP="000931F1">
            <w:pPr>
              <w:rPr>
                <w:rFonts w:cs="Arial"/>
              </w:rPr>
            </w:pPr>
          </w:p>
          <w:p w:rsidR="006A0A14" w:rsidRPr="00CF5175" w:rsidRDefault="006A0A14" w:rsidP="000931F1">
            <w:pPr>
              <w:rPr>
                <w:rFonts w:cs="Arial"/>
              </w:rPr>
            </w:pPr>
            <w:r w:rsidRPr="00CF5175">
              <w:rPr>
                <w:rFonts w:cs="Arial"/>
              </w:rPr>
              <w:t>May tables and graphics use font sizes that are no less than 8 point font?</w:t>
            </w:r>
          </w:p>
          <w:p w:rsidR="006A0A14" w:rsidRPr="00CF5175" w:rsidRDefault="006A0A14" w:rsidP="000931F1">
            <w:pPr>
              <w:spacing w:before="40" w:after="40"/>
              <w:rPr>
                <w:rFonts w:cs="Arial"/>
              </w:rPr>
            </w:pPr>
          </w:p>
        </w:tc>
        <w:tc>
          <w:tcPr>
            <w:tcW w:w="5340" w:type="dxa"/>
          </w:tcPr>
          <w:p w:rsidR="006A0A14" w:rsidRPr="00CF5175" w:rsidRDefault="006A0A14" w:rsidP="000931F1">
            <w:pPr>
              <w:rPr>
                <w:rFonts w:cs="Arial"/>
              </w:rPr>
            </w:pPr>
            <w:r w:rsidRPr="00CF5175">
              <w:rPr>
                <w:rFonts w:cs="Arial"/>
              </w:rPr>
              <w:t>No</w:t>
            </w: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r w:rsidRPr="00CF5175">
              <w:rPr>
                <w:rFonts w:cs="Arial"/>
              </w:rPr>
              <w:t>Yes</w:t>
            </w: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p>
          <w:p w:rsidR="006A0A14" w:rsidRPr="00CF5175" w:rsidRDefault="006A0A14" w:rsidP="000931F1">
            <w:pPr>
              <w:rPr>
                <w:rFonts w:cs="Arial"/>
              </w:rPr>
            </w:pPr>
            <w:r w:rsidRPr="00CF5175">
              <w:rPr>
                <w:rFonts w:cs="Arial"/>
              </w:rPr>
              <w:t>Yes</w:t>
            </w:r>
          </w:p>
        </w:tc>
      </w:tr>
      <w:tr w:rsidR="006A0A14" w:rsidRPr="00CF5175" w:rsidTr="000931F1">
        <w:tc>
          <w:tcPr>
            <w:tcW w:w="810" w:type="dxa"/>
          </w:tcPr>
          <w:p w:rsidR="006A0A14" w:rsidRPr="00CF5175" w:rsidRDefault="006A0A14" w:rsidP="000931F1">
            <w:pPr>
              <w:jc w:val="center"/>
              <w:rPr>
                <w:rFonts w:cs="Arial"/>
              </w:rPr>
            </w:pPr>
            <w:r w:rsidRPr="00CF5175">
              <w:rPr>
                <w:rFonts w:cs="Arial"/>
              </w:rPr>
              <w:t>22</w:t>
            </w:r>
          </w:p>
        </w:tc>
        <w:tc>
          <w:tcPr>
            <w:tcW w:w="1800" w:type="dxa"/>
          </w:tcPr>
          <w:p w:rsidR="006A0A14" w:rsidRPr="00CF5175" w:rsidRDefault="006A0A14" w:rsidP="000931F1">
            <w:pPr>
              <w:rPr>
                <w:rFonts w:cs="Arial"/>
              </w:rPr>
            </w:pPr>
            <w:r w:rsidRPr="00CF5175">
              <w:rPr>
                <w:rFonts w:cs="Arial"/>
              </w:rPr>
              <w:t>General</w:t>
            </w:r>
          </w:p>
        </w:tc>
        <w:tc>
          <w:tcPr>
            <w:tcW w:w="1230" w:type="dxa"/>
          </w:tcPr>
          <w:p w:rsidR="006A0A14" w:rsidRPr="00CF5175" w:rsidRDefault="006A0A14" w:rsidP="000931F1">
            <w:pPr>
              <w:rPr>
                <w:rFonts w:cs="Arial"/>
              </w:rPr>
            </w:pPr>
          </w:p>
        </w:tc>
        <w:tc>
          <w:tcPr>
            <w:tcW w:w="5040" w:type="dxa"/>
          </w:tcPr>
          <w:p w:rsidR="006A0A14" w:rsidRPr="00CF5175" w:rsidRDefault="006A0A14" w:rsidP="000931F1">
            <w:pPr>
              <w:spacing w:before="40" w:after="40"/>
              <w:rPr>
                <w:rFonts w:cs="Arial"/>
              </w:rPr>
            </w:pPr>
            <w:r w:rsidRPr="00CF5175">
              <w:rPr>
                <w:rFonts w:cs="Arial"/>
              </w:rPr>
              <w:t>May bidders use a different font type (i.e., Arial or Times New Roman) and formatting (i.e., bold or underline) when responding to the questions in Attachments A-N to help differentiate its responses from the form questions?</w:t>
            </w:r>
          </w:p>
        </w:tc>
        <w:tc>
          <w:tcPr>
            <w:tcW w:w="5340" w:type="dxa"/>
          </w:tcPr>
          <w:p w:rsidR="006A0A14" w:rsidRPr="00CF5175" w:rsidRDefault="006A0A14" w:rsidP="000931F1">
            <w:pPr>
              <w:rPr>
                <w:rFonts w:cs="Arial"/>
              </w:rPr>
            </w:pPr>
            <w:r w:rsidRPr="00CF5175">
              <w:rPr>
                <w:rFonts w:cs="Arial"/>
              </w:rPr>
              <w:t>Yes</w:t>
            </w:r>
          </w:p>
        </w:tc>
      </w:tr>
    </w:tbl>
    <w:p w:rsidR="00B03CFB" w:rsidRDefault="00B03CFB" w:rsidP="00B03CFB">
      <w:pPr>
        <w:spacing w:line="276" w:lineRule="auto"/>
        <w:rPr>
          <w:rFonts w:asciiTheme="minorHAnsi" w:hAnsiTheme="minorHAnsi" w:cstheme="minorHAnsi"/>
          <w:sz w:val="22"/>
          <w:szCs w:val="22"/>
        </w:rPr>
        <w:sectPr w:rsidR="00B03CFB" w:rsidSect="00460CBB">
          <w:headerReference w:type="default" r:id="rId14"/>
          <w:footerReference w:type="default" r:id="rId15"/>
          <w:headerReference w:type="first" r:id="rId16"/>
          <w:footerReference w:type="first" r:id="rId17"/>
          <w:pgSz w:w="15840" w:h="12240" w:orient="landscape"/>
          <w:pgMar w:top="1440" w:right="1440" w:bottom="1440" w:left="1440" w:header="360" w:footer="360" w:gutter="0"/>
          <w:pgNumType w:start="1"/>
          <w:cols w:space="720"/>
          <w:titlePg/>
          <w:docGrid w:linePitch="360"/>
        </w:sectPr>
      </w:pPr>
    </w:p>
    <w:p w:rsidR="00440BBA" w:rsidRDefault="00440BBA" w:rsidP="00440BBA">
      <w:pPr>
        <w:pStyle w:val="Heading1"/>
        <w:jc w:val="center"/>
        <w:rPr>
          <w:rFonts w:ascii="Calibri" w:hAnsi="Calibri" w:cs="Calibri"/>
          <w:noProof/>
          <w:color w:val="auto"/>
        </w:rPr>
      </w:pPr>
      <w:bookmarkStart w:id="1" w:name="_Toc401572605"/>
      <w:bookmarkStart w:id="2" w:name="_Toc414012540"/>
      <w:bookmarkStart w:id="3" w:name="_Toc246739681"/>
      <w:bookmarkStart w:id="4" w:name="_Toc401572792"/>
      <w:bookmarkStart w:id="5" w:name="_Toc414012610"/>
      <w:r w:rsidRPr="00440BBA">
        <w:rPr>
          <w:rFonts w:ascii="Calibri" w:hAnsi="Calibri" w:cs="Calibri"/>
          <w:noProof/>
          <w:color w:val="auto"/>
        </w:rPr>
        <w:lastRenderedPageBreak/>
        <w:t>Schedule of Events</w:t>
      </w:r>
      <w:bookmarkEnd w:id="1"/>
      <w:bookmarkEnd w:id="2"/>
    </w:p>
    <w:p w:rsidR="005D3034" w:rsidRDefault="005D3034" w:rsidP="005D3034"/>
    <w:tbl>
      <w:tblPr>
        <w:tblW w:w="10566" w:type="dxa"/>
        <w:tblLook w:val="04A0" w:firstRow="1" w:lastRow="0" w:firstColumn="1" w:lastColumn="0" w:noHBand="0" w:noVBand="1"/>
      </w:tblPr>
      <w:tblGrid>
        <w:gridCol w:w="7758"/>
        <w:gridCol w:w="2808"/>
      </w:tblGrid>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Issuance of RFP</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March 18,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Deadline for filing Offeror Understanding of, and Compliance with, Procurement Lobbying Guidelines</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April 6, 2015 by 2 pm ET</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Deadline for First Submission of Bidder Questions</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April 6, 2015 by 2 pm ET</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Department Response to First Submission of Bidder Questions</w:t>
            </w:r>
          </w:p>
        </w:tc>
        <w:tc>
          <w:tcPr>
            <w:tcW w:w="2808" w:type="dxa"/>
          </w:tcPr>
          <w:p w:rsidR="005D3034" w:rsidRPr="006A0A14" w:rsidRDefault="005D3034" w:rsidP="000931F1">
            <w:pPr>
              <w:spacing w:before="240" w:line="276" w:lineRule="auto"/>
              <w:rPr>
                <w:rFonts w:cs="Arial"/>
                <w:strike/>
                <w:noProof/>
                <w:color w:val="FF0000"/>
                <w:sz w:val="22"/>
                <w:szCs w:val="22"/>
              </w:rPr>
            </w:pPr>
            <w:r w:rsidRPr="006A0A14">
              <w:rPr>
                <w:rFonts w:cs="Arial"/>
                <w:strike/>
                <w:noProof/>
                <w:sz w:val="22"/>
                <w:szCs w:val="22"/>
                <w:highlight w:val="lightGray"/>
              </w:rPr>
              <w:t>April 13, 2015</w:t>
            </w:r>
            <w:r w:rsidRPr="006A0A14">
              <w:rPr>
                <w:rFonts w:cs="Arial"/>
                <w:noProof/>
                <w:color w:val="FF0000"/>
                <w:sz w:val="22"/>
                <w:szCs w:val="22"/>
              </w:rPr>
              <w:t xml:space="preserve"> April 14,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Deadline for Second Submission of Bidder Questions</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April </w:t>
            </w:r>
            <w:r w:rsidRPr="006A0A14">
              <w:rPr>
                <w:rFonts w:cs="Arial"/>
                <w:strike/>
                <w:noProof/>
                <w:sz w:val="22"/>
                <w:szCs w:val="22"/>
                <w:highlight w:val="lightGray"/>
              </w:rPr>
              <w:t>20</w:t>
            </w:r>
            <w:r w:rsidRPr="006A0A14">
              <w:rPr>
                <w:rFonts w:cs="Arial"/>
                <w:noProof/>
                <w:sz w:val="22"/>
                <w:szCs w:val="22"/>
              </w:rPr>
              <w:t xml:space="preserve"> </w:t>
            </w:r>
            <w:r w:rsidRPr="006A0A14">
              <w:rPr>
                <w:rFonts w:cs="Arial"/>
                <w:noProof/>
                <w:color w:val="FF0000"/>
                <w:sz w:val="22"/>
                <w:szCs w:val="22"/>
              </w:rPr>
              <w:t>28</w:t>
            </w:r>
            <w:r w:rsidRPr="006A0A14">
              <w:rPr>
                <w:rFonts w:cs="Arial"/>
                <w:noProof/>
                <w:sz w:val="22"/>
                <w:szCs w:val="22"/>
              </w:rPr>
              <w:t>, 2015 by 2 pm ET</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Department Response to Second Submission of Bidder Questions</w:t>
            </w:r>
          </w:p>
        </w:tc>
        <w:tc>
          <w:tcPr>
            <w:tcW w:w="2808" w:type="dxa"/>
          </w:tcPr>
          <w:p w:rsidR="005D3034" w:rsidRPr="006A0A14" w:rsidRDefault="005D3034" w:rsidP="000931F1">
            <w:pPr>
              <w:spacing w:before="240" w:line="276" w:lineRule="auto"/>
              <w:rPr>
                <w:rFonts w:cs="Arial"/>
                <w:noProof/>
                <w:sz w:val="22"/>
                <w:szCs w:val="22"/>
              </w:rPr>
            </w:pPr>
            <w:r w:rsidRPr="006A0A14">
              <w:rPr>
                <w:rFonts w:cs="Arial"/>
                <w:strike/>
                <w:noProof/>
                <w:sz w:val="22"/>
                <w:szCs w:val="22"/>
              </w:rPr>
              <w:t xml:space="preserve">April </w:t>
            </w:r>
            <w:r w:rsidRPr="006A0A14">
              <w:rPr>
                <w:rFonts w:cs="Arial"/>
                <w:noProof/>
                <w:sz w:val="22"/>
                <w:szCs w:val="22"/>
              </w:rPr>
              <w:t>2</w:t>
            </w:r>
            <w:r w:rsidRPr="006A0A14">
              <w:rPr>
                <w:rFonts w:cs="Arial"/>
                <w:noProof/>
                <w:sz w:val="22"/>
                <w:szCs w:val="22"/>
                <w:highlight w:val="lightGray"/>
              </w:rPr>
              <w:t>7</w:t>
            </w:r>
            <w:r w:rsidRPr="006A0A14">
              <w:rPr>
                <w:rFonts w:cs="Arial"/>
                <w:noProof/>
                <w:sz w:val="22"/>
                <w:szCs w:val="22"/>
              </w:rPr>
              <w:t xml:space="preserve"> </w:t>
            </w:r>
            <w:r w:rsidRPr="006A0A14">
              <w:rPr>
                <w:rFonts w:cs="Arial"/>
                <w:noProof/>
                <w:color w:val="FF0000"/>
                <w:sz w:val="22"/>
                <w:szCs w:val="22"/>
              </w:rPr>
              <w:t>May 4</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Deadline for Submission of Notification of Intent to Bid</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May </w:t>
            </w:r>
            <w:r w:rsidRPr="006A0A14">
              <w:rPr>
                <w:rFonts w:cs="Arial"/>
                <w:strike/>
                <w:noProof/>
                <w:sz w:val="22"/>
                <w:szCs w:val="22"/>
              </w:rPr>
              <w:t>4</w:t>
            </w:r>
            <w:r w:rsidRPr="006A0A14">
              <w:rPr>
                <w:rFonts w:cs="Arial"/>
                <w:noProof/>
                <w:sz w:val="22"/>
                <w:szCs w:val="22"/>
              </w:rPr>
              <w:t xml:space="preserve"> </w:t>
            </w:r>
            <w:r w:rsidRPr="006A0A14">
              <w:rPr>
                <w:rFonts w:cs="Arial"/>
                <w:noProof/>
                <w:color w:val="FF0000"/>
                <w:sz w:val="22"/>
                <w:szCs w:val="22"/>
              </w:rPr>
              <w:t>11</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Proposals Due</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May </w:t>
            </w:r>
            <w:r w:rsidRPr="006A0A14">
              <w:rPr>
                <w:rFonts w:cs="Arial"/>
                <w:strike/>
                <w:noProof/>
                <w:sz w:val="22"/>
                <w:szCs w:val="22"/>
              </w:rPr>
              <w:t>15</w:t>
            </w:r>
            <w:r w:rsidRPr="006A0A14">
              <w:rPr>
                <w:rFonts w:cs="Arial"/>
                <w:noProof/>
                <w:sz w:val="22"/>
                <w:szCs w:val="22"/>
              </w:rPr>
              <w:t xml:space="preserve"> </w:t>
            </w:r>
            <w:r w:rsidRPr="006A0A14">
              <w:rPr>
                <w:rFonts w:cs="Arial"/>
                <w:noProof/>
                <w:color w:val="FF0000"/>
                <w:sz w:val="22"/>
                <w:szCs w:val="22"/>
              </w:rPr>
              <w:t>22</w:t>
            </w:r>
            <w:r w:rsidRPr="006A0A14">
              <w:rPr>
                <w:rFonts w:cs="Arial"/>
                <w:noProof/>
                <w:sz w:val="22"/>
                <w:szCs w:val="22"/>
              </w:rPr>
              <w:t>, 2015 by 2 pm ET</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Management Presentation/Interview</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On or about June </w:t>
            </w:r>
            <w:r w:rsidRPr="006A0A14">
              <w:rPr>
                <w:rFonts w:cs="Arial"/>
                <w:strike/>
                <w:noProof/>
                <w:sz w:val="22"/>
                <w:szCs w:val="22"/>
              </w:rPr>
              <w:t>1</w:t>
            </w:r>
            <w:r w:rsidRPr="006A0A14">
              <w:rPr>
                <w:rFonts w:cs="Arial"/>
                <w:noProof/>
                <w:sz w:val="22"/>
                <w:szCs w:val="22"/>
              </w:rPr>
              <w:t xml:space="preserve"> </w:t>
            </w:r>
            <w:r w:rsidRPr="006A0A14">
              <w:rPr>
                <w:rFonts w:cs="Arial"/>
                <w:noProof/>
                <w:color w:val="FF0000"/>
                <w:sz w:val="22"/>
                <w:szCs w:val="22"/>
              </w:rPr>
              <w:t>22</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Notification of Intent to Award</w:t>
            </w:r>
          </w:p>
        </w:tc>
        <w:tc>
          <w:tcPr>
            <w:tcW w:w="2808" w:type="dxa"/>
          </w:tcPr>
          <w:p w:rsidR="005D3034" w:rsidRPr="006A0A14" w:rsidRDefault="005D3034" w:rsidP="000931F1">
            <w:pPr>
              <w:spacing w:before="240" w:line="276" w:lineRule="auto"/>
              <w:rPr>
                <w:rFonts w:cs="Arial"/>
                <w:noProof/>
                <w:sz w:val="22"/>
                <w:szCs w:val="22"/>
              </w:rPr>
            </w:pPr>
            <w:r w:rsidRPr="006A0A14">
              <w:rPr>
                <w:rFonts w:cs="Arial"/>
                <w:strike/>
                <w:noProof/>
                <w:sz w:val="22"/>
                <w:szCs w:val="22"/>
              </w:rPr>
              <w:t>June</w:t>
            </w:r>
            <w:r w:rsidRPr="006A0A14">
              <w:rPr>
                <w:rFonts w:cs="Arial"/>
                <w:noProof/>
                <w:sz w:val="22"/>
                <w:szCs w:val="22"/>
              </w:rPr>
              <w:t xml:space="preserve"> </w:t>
            </w:r>
            <w:r w:rsidRPr="006A0A14">
              <w:rPr>
                <w:rFonts w:cs="Arial"/>
                <w:noProof/>
                <w:color w:val="FF0000"/>
                <w:sz w:val="22"/>
                <w:szCs w:val="22"/>
              </w:rPr>
              <w:t xml:space="preserve">July </w:t>
            </w:r>
            <w:r w:rsidRPr="006A0A14">
              <w:rPr>
                <w:rFonts w:cs="Arial"/>
                <w:noProof/>
                <w:sz w:val="22"/>
                <w:szCs w:val="22"/>
              </w:rPr>
              <w:t>10, 2015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Deadline for Contract Signature</w:t>
            </w:r>
          </w:p>
        </w:tc>
        <w:tc>
          <w:tcPr>
            <w:tcW w:w="2808" w:type="dxa"/>
          </w:tcPr>
          <w:p w:rsidR="005D3034" w:rsidRPr="006A0A14" w:rsidRDefault="005D3034" w:rsidP="000931F1">
            <w:pPr>
              <w:spacing w:before="240" w:line="276" w:lineRule="auto"/>
              <w:rPr>
                <w:rFonts w:cs="Arial"/>
                <w:noProof/>
                <w:sz w:val="22"/>
                <w:szCs w:val="22"/>
              </w:rPr>
            </w:pPr>
            <w:r w:rsidRPr="006A0A14">
              <w:rPr>
                <w:rFonts w:cs="Arial"/>
                <w:strike/>
                <w:noProof/>
                <w:sz w:val="22"/>
                <w:szCs w:val="22"/>
              </w:rPr>
              <w:t>July 10</w:t>
            </w:r>
            <w:r w:rsidRPr="006A0A14">
              <w:rPr>
                <w:rFonts w:cs="Arial"/>
                <w:noProof/>
                <w:sz w:val="22"/>
                <w:szCs w:val="22"/>
              </w:rPr>
              <w:t xml:space="preserve"> </w:t>
            </w:r>
            <w:r w:rsidRPr="006A0A14">
              <w:rPr>
                <w:rFonts w:cs="Arial"/>
                <w:strike/>
                <w:noProof/>
                <w:color w:val="FF0000"/>
                <w:sz w:val="22"/>
                <w:szCs w:val="22"/>
                <w:highlight w:val="lightGray"/>
              </w:rPr>
              <w:t>August 9</w:t>
            </w:r>
            <w:r w:rsidRPr="006A0A14">
              <w:rPr>
                <w:rFonts w:cs="Arial"/>
                <w:strike/>
                <w:noProof/>
                <w:color w:val="FF0000"/>
                <w:sz w:val="22"/>
                <w:szCs w:val="22"/>
              </w:rPr>
              <w:t xml:space="preserve"> </w:t>
            </w:r>
            <w:r w:rsidRPr="005D4060">
              <w:rPr>
                <w:rFonts w:cs="Arial"/>
                <w:noProof/>
                <w:color w:val="9900FF"/>
                <w:sz w:val="22"/>
                <w:szCs w:val="22"/>
              </w:rPr>
              <w:t>August 10</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Start Date for Network Connectivity </w:t>
            </w:r>
          </w:p>
        </w:tc>
        <w:tc>
          <w:tcPr>
            <w:tcW w:w="2808" w:type="dxa"/>
          </w:tcPr>
          <w:p w:rsidR="005D3034" w:rsidRPr="006A0A14" w:rsidRDefault="005D3034" w:rsidP="000931F1">
            <w:pPr>
              <w:spacing w:before="240" w:line="276" w:lineRule="auto"/>
              <w:rPr>
                <w:rFonts w:cs="Arial"/>
                <w:noProof/>
                <w:sz w:val="22"/>
                <w:szCs w:val="22"/>
              </w:rPr>
            </w:pPr>
            <w:r w:rsidRPr="006A0A14">
              <w:rPr>
                <w:rFonts w:cs="Arial"/>
                <w:strike/>
                <w:noProof/>
                <w:sz w:val="22"/>
                <w:szCs w:val="22"/>
              </w:rPr>
              <w:t>August</w:t>
            </w:r>
            <w:r w:rsidRPr="006A0A14">
              <w:rPr>
                <w:rFonts w:cs="Arial"/>
                <w:noProof/>
                <w:sz w:val="22"/>
                <w:szCs w:val="22"/>
              </w:rPr>
              <w:t xml:space="preserve"> </w:t>
            </w:r>
            <w:r w:rsidRPr="006A0A14">
              <w:rPr>
                <w:rFonts w:cs="Arial"/>
                <w:noProof/>
                <w:color w:val="FF0000"/>
                <w:sz w:val="22"/>
                <w:szCs w:val="22"/>
              </w:rPr>
              <w:t xml:space="preserve">October 9 </w:t>
            </w:r>
            <w:r w:rsidRPr="006A0A14">
              <w:rPr>
                <w:rFonts w:cs="Arial"/>
                <w:strike/>
                <w:noProof/>
                <w:sz w:val="22"/>
                <w:szCs w:val="22"/>
              </w:rPr>
              <w:t>10</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 xml:space="preserve">Start Date for Development Phase </w:t>
            </w:r>
          </w:p>
        </w:tc>
        <w:tc>
          <w:tcPr>
            <w:tcW w:w="2808" w:type="dxa"/>
          </w:tcPr>
          <w:p w:rsidR="005D3034" w:rsidRPr="006A0A14" w:rsidRDefault="005D3034" w:rsidP="000931F1">
            <w:pPr>
              <w:spacing w:before="240" w:line="276" w:lineRule="auto"/>
              <w:rPr>
                <w:rFonts w:cs="Arial"/>
                <w:noProof/>
                <w:sz w:val="22"/>
                <w:szCs w:val="22"/>
              </w:rPr>
            </w:pPr>
            <w:r w:rsidRPr="006A0A14">
              <w:rPr>
                <w:rFonts w:cs="Arial"/>
                <w:strike/>
                <w:noProof/>
                <w:sz w:val="22"/>
                <w:szCs w:val="22"/>
              </w:rPr>
              <w:t>August</w:t>
            </w:r>
            <w:r w:rsidRPr="006A0A14">
              <w:rPr>
                <w:rFonts w:cs="Arial"/>
                <w:noProof/>
                <w:sz w:val="22"/>
                <w:szCs w:val="22"/>
              </w:rPr>
              <w:t xml:space="preserve"> </w:t>
            </w:r>
            <w:r w:rsidRPr="006A0A14">
              <w:rPr>
                <w:rFonts w:cs="Arial"/>
                <w:noProof/>
                <w:color w:val="FF0000"/>
                <w:sz w:val="22"/>
                <w:szCs w:val="22"/>
              </w:rPr>
              <w:t xml:space="preserve">October 23 </w:t>
            </w:r>
            <w:r w:rsidRPr="006A0A14">
              <w:rPr>
                <w:rFonts w:cs="Arial"/>
                <w:strike/>
                <w:noProof/>
                <w:sz w:val="22"/>
                <w:szCs w:val="22"/>
              </w:rPr>
              <w:t>24</w:t>
            </w:r>
            <w:r w:rsidRPr="006A0A14">
              <w:rPr>
                <w:rFonts w:cs="Arial"/>
                <w:noProof/>
                <w:sz w:val="22"/>
                <w:szCs w:val="22"/>
              </w:rPr>
              <w:t>, 2015</w:t>
            </w:r>
          </w:p>
        </w:tc>
      </w:tr>
      <w:tr w:rsidR="005D3034" w:rsidRPr="003C3222" w:rsidTr="000931F1">
        <w:tc>
          <w:tcPr>
            <w:tcW w:w="775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Start Date for Active Collections</w:t>
            </w:r>
          </w:p>
        </w:tc>
        <w:tc>
          <w:tcPr>
            <w:tcW w:w="2808" w:type="dxa"/>
          </w:tcPr>
          <w:p w:rsidR="005D3034" w:rsidRPr="006A0A14" w:rsidRDefault="005D3034" w:rsidP="000931F1">
            <w:pPr>
              <w:spacing w:before="240" w:line="276" w:lineRule="auto"/>
              <w:rPr>
                <w:rFonts w:cs="Arial"/>
                <w:noProof/>
                <w:sz w:val="22"/>
                <w:szCs w:val="22"/>
              </w:rPr>
            </w:pPr>
            <w:r w:rsidRPr="006A0A14">
              <w:rPr>
                <w:rFonts w:cs="Arial"/>
                <w:noProof/>
                <w:sz w:val="22"/>
                <w:szCs w:val="22"/>
              </w:rPr>
              <w:t>No later than six months after the start date of the Development Phase unless extended at the sole discretion of the Department</w:t>
            </w:r>
          </w:p>
        </w:tc>
      </w:tr>
    </w:tbl>
    <w:p w:rsidR="005D3034" w:rsidRDefault="005D3034" w:rsidP="005D3034">
      <w:pPr>
        <w:sectPr w:rsidR="005D3034" w:rsidSect="00834DA4">
          <w:footerReference w:type="default" r:id="rId18"/>
          <w:headerReference w:type="first" r:id="rId19"/>
          <w:footerReference w:type="first" r:id="rId20"/>
          <w:pgSz w:w="12240" w:h="15840"/>
          <w:pgMar w:top="1440" w:right="1440" w:bottom="810" w:left="1440" w:header="288" w:footer="360" w:gutter="0"/>
          <w:pgNumType w:start="90"/>
          <w:cols w:space="720"/>
          <w:titlePg/>
          <w:docGrid w:linePitch="360"/>
        </w:sectPr>
      </w:pPr>
    </w:p>
    <w:p w:rsidR="005D3034" w:rsidRPr="005D3034" w:rsidRDefault="005D3034" w:rsidP="005955F3">
      <w:pPr>
        <w:tabs>
          <w:tab w:val="left" w:pos="-1182"/>
          <w:tab w:val="left" w:pos="-720"/>
        </w:tabs>
        <w:spacing w:before="240" w:line="276" w:lineRule="auto"/>
        <w:ind w:left="1080"/>
        <w:jc w:val="both"/>
        <w:rPr>
          <w:rFonts w:cs="Arial"/>
          <w:sz w:val="22"/>
          <w:szCs w:val="22"/>
        </w:rPr>
      </w:pPr>
      <w:r w:rsidRPr="005D3034">
        <w:rPr>
          <w:rFonts w:cs="Arial"/>
          <w:sz w:val="22"/>
          <w:szCs w:val="22"/>
        </w:rPr>
        <w:lastRenderedPageBreak/>
        <w:t xml:space="preserve">The Department will provide follow-up training material to reflect changes in law and Department policy; the Contractor will be responsible for the dissemination of such information.  </w:t>
      </w:r>
    </w:p>
    <w:p w:rsidR="005D3034" w:rsidRPr="005D3034" w:rsidRDefault="005D3034" w:rsidP="005955F3">
      <w:pPr>
        <w:tabs>
          <w:tab w:val="left" w:pos="-1182"/>
          <w:tab w:val="left" w:pos="-720"/>
        </w:tabs>
        <w:spacing w:before="240" w:line="276" w:lineRule="auto"/>
        <w:ind w:left="1080"/>
        <w:jc w:val="both"/>
        <w:rPr>
          <w:rFonts w:cs="Arial"/>
          <w:sz w:val="22"/>
          <w:szCs w:val="22"/>
        </w:rPr>
      </w:pPr>
      <w:r w:rsidRPr="005D3034">
        <w:rPr>
          <w:rFonts w:cs="Arial"/>
          <w:sz w:val="22"/>
          <w:szCs w:val="22"/>
        </w:rPr>
        <w:t>The Department will require all staff, including Subcontractors hired by the Contractor to complete the Department’s Annual Security Awareness Training.</w:t>
      </w:r>
    </w:p>
    <w:p w:rsidR="005D3034" w:rsidRPr="005D3034" w:rsidRDefault="005D3034" w:rsidP="005955F3">
      <w:pPr>
        <w:tabs>
          <w:tab w:val="left" w:pos="-1182"/>
          <w:tab w:val="left" w:pos="-720"/>
        </w:tabs>
        <w:spacing w:before="240" w:line="276" w:lineRule="auto"/>
        <w:ind w:left="1080"/>
        <w:jc w:val="both"/>
        <w:rPr>
          <w:rFonts w:cs="Arial"/>
          <w:sz w:val="22"/>
          <w:szCs w:val="22"/>
        </w:rPr>
      </w:pPr>
      <w:r w:rsidRPr="005D3034">
        <w:rPr>
          <w:rFonts w:cs="Arial"/>
          <w:sz w:val="22"/>
          <w:szCs w:val="22"/>
        </w:rPr>
        <w:t>The Contractor will be responsible for the training of any new staff, including Subcontractors and/or law firms hired by the Contractor to perform services under the Contract after its initial implementation.</w:t>
      </w: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bookmarkStart w:id="6" w:name="_Toc246739355"/>
      <w:bookmarkStart w:id="7" w:name="_Toc111886780"/>
      <w:bookmarkStart w:id="8" w:name="_Toc111882283"/>
      <w:bookmarkStart w:id="9" w:name="_Toc111823074"/>
      <w:bookmarkStart w:id="10" w:name="_Toc84385319"/>
      <w:bookmarkStart w:id="11" w:name="_Toc84383996"/>
      <w:bookmarkStart w:id="12" w:name="_Toc84383388"/>
      <w:bookmarkStart w:id="13" w:name="_Toc81368099"/>
      <w:bookmarkStart w:id="14" w:name="_Toc81293630"/>
      <w:bookmarkStart w:id="15" w:name="_Toc395011137"/>
      <w:bookmarkStart w:id="16" w:name="_Toc395771819"/>
      <w:bookmarkStart w:id="17" w:name="_Toc401572657"/>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pStyle w:val="ListParagraph"/>
        <w:numPr>
          <w:ilvl w:val="0"/>
          <w:numId w:val="39"/>
        </w:numPr>
        <w:tabs>
          <w:tab w:val="left" w:pos="1080"/>
        </w:tabs>
        <w:spacing w:before="240"/>
        <w:ind w:hanging="720"/>
        <w:rPr>
          <w:rFonts w:ascii="Arial" w:eastAsia="Times New Roman" w:hAnsi="Arial" w:cs="Arial"/>
          <w:b/>
          <w:bCs/>
          <w:vanish/>
        </w:rPr>
      </w:pPr>
    </w:p>
    <w:p w:rsidR="005D3034" w:rsidRPr="005D3034" w:rsidRDefault="005D3034" w:rsidP="005955F3">
      <w:pPr>
        <w:numPr>
          <w:ilvl w:val="0"/>
          <w:numId w:val="39"/>
        </w:numPr>
        <w:tabs>
          <w:tab w:val="left" w:pos="1080"/>
        </w:tabs>
        <w:spacing w:before="240" w:after="200" w:line="276" w:lineRule="auto"/>
        <w:ind w:hanging="720"/>
        <w:rPr>
          <w:rFonts w:cs="Arial"/>
          <w:b/>
          <w:bCs/>
          <w:sz w:val="22"/>
          <w:szCs w:val="22"/>
        </w:rPr>
      </w:pPr>
      <w:r w:rsidRPr="005D3034">
        <w:rPr>
          <w:rFonts w:cs="Arial"/>
          <w:b/>
          <w:bCs/>
          <w:sz w:val="22"/>
          <w:szCs w:val="22"/>
        </w:rPr>
        <w:t>Restrictions on Use of Data</w:t>
      </w:r>
      <w:bookmarkEnd w:id="6"/>
      <w:bookmarkEnd w:id="7"/>
      <w:bookmarkEnd w:id="8"/>
      <w:bookmarkEnd w:id="9"/>
      <w:bookmarkEnd w:id="10"/>
      <w:bookmarkEnd w:id="11"/>
      <w:bookmarkEnd w:id="12"/>
      <w:bookmarkEnd w:id="13"/>
      <w:bookmarkEnd w:id="14"/>
      <w:bookmarkEnd w:id="15"/>
      <w:bookmarkEnd w:id="16"/>
      <w:bookmarkEnd w:id="17"/>
    </w:p>
    <w:p w:rsidR="005D3034" w:rsidRPr="005D3034" w:rsidRDefault="005D3034" w:rsidP="005955F3">
      <w:pPr>
        <w:tabs>
          <w:tab w:val="left" w:pos="-462"/>
        </w:tabs>
        <w:spacing w:before="240" w:line="276" w:lineRule="auto"/>
        <w:ind w:left="1080"/>
        <w:jc w:val="both"/>
        <w:rPr>
          <w:rFonts w:cs="Arial"/>
          <w:bCs/>
          <w:color w:val="000000"/>
          <w:sz w:val="22"/>
          <w:szCs w:val="22"/>
        </w:rPr>
      </w:pPr>
      <w:r w:rsidRPr="005D3034">
        <w:rPr>
          <w:rFonts w:cs="Arial"/>
          <w:bCs/>
          <w:color w:val="000000"/>
          <w:sz w:val="22"/>
          <w:szCs w:val="22"/>
        </w:rPr>
        <w:t xml:space="preserve">The Contractor, and Subcontractor(s) if applicable, is prohibited from using any information obtained as a result of the Contract for any purpose other than the performance of the Department’s Contract.  At Contract expiration or termination, all information pertaining to the Contract must be handled in the manner prescribed by the Department as set forth in </w:t>
      </w:r>
      <w:r w:rsidRPr="005D3034">
        <w:rPr>
          <w:rFonts w:cs="Arial"/>
          <w:b/>
          <w:bCs/>
          <w:color w:val="000000"/>
          <w:sz w:val="22"/>
          <w:szCs w:val="22"/>
        </w:rPr>
        <w:t>Section IV. U. Disengagement Phase</w:t>
      </w:r>
      <w:r w:rsidRPr="005D3034">
        <w:rPr>
          <w:rFonts w:cs="Arial"/>
          <w:bCs/>
          <w:color w:val="000000"/>
          <w:sz w:val="22"/>
          <w:szCs w:val="22"/>
        </w:rPr>
        <w:t xml:space="preserve"> in accordance with all applicable laws.</w:t>
      </w:r>
      <w:r w:rsidRPr="005D3034">
        <w:rPr>
          <w:rFonts w:cs="Arial"/>
          <w:b/>
          <w:bCs/>
          <w:color w:val="000000"/>
          <w:sz w:val="22"/>
          <w:szCs w:val="22"/>
        </w:rPr>
        <w:t xml:space="preserve">  </w:t>
      </w:r>
      <w:r w:rsidRPr="005D3034">
        <w:rPr>
          <w:rFonts w:cs="Arial"/>
          <w:bCs/>
          <w:color w:val="000000"/>
          <w:sz w:val="22"/>
          <w:szCs w:val="22"/>
        </w:rPr>
        <w:t>After Contract expiration, Contractor, and Subcontractor(s) if applicable, is prohibited from using or maintaining in its possession any information obtained as a result of the Contract.</w:t>
      </w:r>
    </w:p>
    <w:p w:rsidR="005D3034" w:rsidRPr="005D3034" w:rsidRDefault="005D3034" w:rsidP="005955F3">
      <w:pPr>
        <w:numPr>
          <w:ilvl w:val="0"/>
          <w:numId w:val="39"/>
        </w:numPr>
        <w:tabs>
          <w:tab w:val="left" w:pos="1080"/>
        </w:tabs>
        <w:spacing w:before="240" w:after="200" w:line="276" w:lineRule="auto"/>
        <w:ind w:hanging="720"/>
        <w:rPr>
          <w:rFonts w:cs="Arial"/>
          <w:b/>
          <w:sz w:val="22"/>
          <w:szCs w:val="22"/>
        </w:rPr>
      </w:pPr>
      <w:bookmarkStart w:id="18" w:name="_Toc246739356"/>
      <w:bookmarkStart w:id="19" w:name="_Toc111886781"/>
      <w:bookmarkStart w:id="20" w:name="_Toc111882284"/>
      <w:bookmarkStart w:id="21" w:name="_Toc111823075"/>
      <w:bookmarkStart w:id="22" w:name="_Toc84385321"/>
      <w:bookmarkStart w:id="23" w:name="_Toc84383998"/>
      <w:bookmarkStart w:id="24" w:name="_Toc84383390"/>
      <w:bookmarkStart w:id="25" w:name="_Toc81368101"/>
      <w:bookmarkStart w:id="26" w:name="_Toc81293632"/>
      <w:bookmarkStart w:id="27" w:name="_Toc395011138"/>
      <w:bookmarkStart w:id="28" w:name="_Toc395771820"/>
      <w:bookmarkStart w:id="29" w:name="_Toc401572658"/>
      <w:r w:rsidRPr="005D3034">
        <w:rPr>
          <w:rFonts w:cs="Arial"/>
          <w:b/>
          <w:sz w:val="22"/>
          <w:szCs w:val="22"/>
        </w:rPr>
        <w:t>Insurance</w:t>
      </w:r>
      <w:bookmarkEnd w:id="18"/>
      <w:bookmarkEnd w:id="19"/>
      <w:bookmarkEnd w:id="20"/>
      <w:bookmarkEnd w:id="21"/>
      <w:bookmarkEnd w:id="22"/>
      <w:bookmarkEnd w:id="23"/>
      <w:bookmarkEnd w:id="24"/>
      <w:bookmarkEnd w:id="25"/>
      <w:bookmarkEnd w:id="26"/>
      <w:bookmarkEnd w:id="27"/>
      <w:bookmarkEnd w:id="28"/>
      <w:bookmarkEnd w:id="29"/>
    </w:p>
    <w:p w:rsidR="005D3034" w:rsidRPr="005D3034" w:rsidRDefault="005D3034" w:rsidP="005955F3">
      <w:pPr>
        <w:spacing w:before="240" w:after="240" w:line="276" w:lineRule="auto"/>
        <w:ind w:left="1080"/>
        <w:jc w:val="both"/>
        <w:rPr>
          <w:rFonts w:cs="Arial"/>
          <w:b/>
          <w:bCs/>
          <w:sz w:val="22"/>
          <w:szCs w:val="22"/>
        </w:rPr>
      </w:pPr>
      <w:r w:rsidRPr="005D3034">
        <w:rPr>
          <w:rFonts w:cs="Arial"/>
          <w:sz w:val="22"/>
          <w:szCs w:val="22"/>
        </w:rPr>
        <w:t xml:space="preserve">Prior to the commencement of </w:t>
      </w:r>
      <w:r w:rsidRPr="005D3034">
        <w:rPr>
          <w:rFonts w:cs="Arial"/>
          <w:color w:val="002060"/>
          <w:sz w:val="22"/>
          <w:szCs w:val="22"/>
        </w:rPr>
        <w:t>s</w:t>
      </w:r>
      <w:r w:rsidRPr="005D3034">
        <w:rPr>
          <w:rFonts w:cs="Arial"/>
          <w:sz w:val="22"/>
          <w:szCs w:val="22"/>
        </w:rPr>
        <w:t>ervices by the Contractor, the Contractor shall file with the State of New York, Department of Taxation and Finance, Certificates of Insurance evidencing compliance with all requirements contained in this RFP.  These policies must be written in accordance with the requirements of the paragraphs below.   Each insurance carrier must be rated at least “A-” Class “VII” in the most recently published Best’s Insurance Report.  If, during the term of the policy, a carrier’s rating falls below “A-” Class “VII”, the insurance must be replaced no later than the renewal date of the policy with an insurer acceptable to the Department and rated at least “A-” Class ”VII” in the most recently published Best’s Insurance Report.</w:t>
      </w:r>
    </w:p>
    <w:p w:rsidR="005D3034" w:rsidRPr="005D3034" w:rsidRDefault="005D3034" w:rsidP="005955F3">
      <w:pPr>
        <w:spacing w:before="240" w:after="240" w:line="276" w:lineRule="auto"/>
        <w:ind w:left="1080"/>
        <w:jc w:val="both"/>
        <w:rPr>
          <w:rFonts w:cs="Arial"/>
          <w:sz w:val="22"/>
          <w:szCs w:val="22"/>
        </w:rPr>
      </w:pPr>
      <w:r w:rsidRPr="005D3034">
        <w:rPr>
          <w:rFonts w:cs="Arial"/>
          <w:sz w:val="22"/>
          <w:szCs w:val="22"/>
        </w:rPr>
        <w:t>The Department may, at its sole discretion, accept policies of insurance written by a non-authorized carrier(s) when Certificates and/or other policy documentation are accompanied by a completed Excess Lines Association of New York (ELANY) Affidavit.  Nothing herein shall be construed to require the Department to accept insurance placed with a non-authorized carrier under any circumstances. Acceptance and/or approval by the Department does not, and shall not be construed to, relieve Contractor of any obligations, responsibilities or liabilities under the Contract</w:t>
      </w:r>
      <w:r w:rsidRPr="005D3034">
        <w:rPr>
          <w:rFonts w:cs="Arial"/>
          <w:color w:val="002060"/>
          <w:sz w:val="22"/>
          <w:szCs w:val="22"/>
        </w:rPr>
        <w:t xml:space="preserve"> awarded by this RFP</w:t>
      </w:r>
      <w:r w:rsidRPr="005D3034">
        <w:rPr>
          <w:rFonts w:cs="Arial"/>
          <w:sz w:val="22"/>
          <w:szCs w:val="22"/>
        </w:rPr>
        <w:t>.</w:t>
      </w:r>
    </w:p>
    <w:p w:rsidR="005D3034" w:rsidRDefault="005D3034" w:rsidP="005955F3">
      <w:pPr>
        <w:overflowPunct w:val="0"/>
        <w:autoSpaceDE w:val="0"/>
        <w:autoSpaceDN w:val="0"/>
        <w:adjustRightInd w:val="0"/>
        <w:spacing w:before="240" w:after="240" w:line="276" w:lineRule="auto"/>
        <w:ind w:left="1080"/>
        <w:jc w:val="both"/>
        <w:rPr>
          <w:rFonts w:cs="Arial"/>
          <w:sz w:val="22"/>
          <w:szCs w:val="22"/>
        </w:rPr>
      </w:pPr>
      <w:r w:rsidRPr="005D3034">
        <w:rPr>
          <w:rFonts w:cs="Arial"/>
          <w:sz w:val="22"/>
          <w:szCs w:val="22"/>
        </w:rPr>
        <w:t xml:space="preserve">All insurance required by the </w:t>
      </w:r>
      <w:r w:rsidRPr="005D3034">
        <w:rPr>
          <w:rFonts w:cs="Arial"/>
          <w:color w:val="002060"/>
          <w:sz w:val="22"/>
          <w:szCs w:val="22"/>
        </w:rPr>
        <w:t>RFP</w:t>
      </w:r>
      <w:r w:rsidRPr="005D3034">
        <w:rPr>
          <w:rFonts w:cs="Arial"/>
          <w:sz w:val="22"/>
          <w:szCs w:val="22"/>
        </w:rPr>
        <w:t xml:space="preserve"> shall: i) be obtained at the sole cost and expense of the Contractor, ii) be maintained with insurance carriers licensed to do business in New York State, and acceptable to the Department, iii) be primary and non-contributing to any </w:t>
      </w:r>
    </w:p>
    <w:p w:rsidR="005D3034" w:rsidRPr="005D3034" w:rsidRDefault="005D3034" w:rsidP="005955F3">
      <w:pPr>
        <w:overflowPunct w:val="0"/>
        <w:autoSpaceDE w:val="0"/>
        <w:autoSpaceDN w:val="0"/>
        <w:adjustRightInd w:val="0"/>
        <w:spacing w:before="240" w:after="240" w:line="276" w:lineRule="auto"/>
        <w:ind w:left="1080"/>
        <w:jc w:val="both"/>
        <w:rPr>
          <w:rFonts w:cs="Arial"/>
          <w:color w:val="002060"/>
          <w:sz w:val="22"/>
          <w:szCs w:val="22"/>
        </w:rPr>
      </w:pPr>
      <w:r w:rsidRPr="005D3034">
        <w:rPr>
          <w:rFonts w:cs="Arial"/>
          <w:sz w:val="22"/>
          <w:szCs w:val="22"/>
        </w:rPr>
        <w:lastRenderedPageBreak/>
        <w:t xml:space="preserve">insurance or self-insurance maintained by the Department, iv) </w:t>
      </w:r>
      <w:r w:rsidRPr="005D4060">
        <w:rPr>
          <w:rFonts w:cs="Arial"/>
          <w:strike/>
          <w:sz w:val="22"/>
          <w:szCs w:val="22"/>
          <w:highlight w:val="lightGray"/>
        </w:rPr>
        <w:t>be endorsed to</w:t>
      </w:r>
      <w:r w:rsidRPr="005D3034">
        <w:rPr>
          <w:rFonts w:cs="Arial"/>
          <w:sz w:val="22"/>
          <w:szCs w:val="22"/>
        </w:rPr>
        <w:t xml:space="preserve"> </w:t>
      </w:r>
      <w:r w:rsidR="005D4060">
        <w:rPr>
          <w:rFonts w:cs="Arial"/>
          <w:color w:val="9900FF"/>
          <w:sz w:val="22"/>
          <w:szCs w:val="22"/>
        </w:rPr>
        <w:t xml:space="preserve">the Contractor must </w:t>
      </w:r>
      <w:r w:rsidRPr="005D3034">
        <w:rPr>
          <w:rFonts w:cs="Arial"/>
          <w:sz w:val="22"/>
          <w:szCs w:val="22"/>
        </w:rPr>
        <w:t xml:space="preserve">provide the Department with written notice at least thirty (30) days prior to the cancellation, non-renewal or material alteration of such policies, which notice shall be sent in accordance with the notice provision of the Contract and v) name the Department, its officers, agents, and employees as additional insureds thereunder.  </w:t>
      </w:r>
      <w:r w:rsidRPr="005D3034">
        <w:rPr>
          <w:rFonts w:cs="Arial"/>
          <w:bCs/>
          <w:sz w:val="22"/>
          <w:szCs w:val="22"/>
        </w:rPr>
        <w:t>Such additional insured coverage must be written on the ISO occurrence form CG 20 10 11 85</w:t>
      </w:r>
      <w:r w:rsidRPr="005D3034">
        <w:rPr>
          <w:rFonts w:cs="Arial"/>
          <w:sz w:val="22"/>
          <w:szCs w:val="22"/>
        </w:rPr>
        <w:t>, or a substitute form, providing equivalent coverages.  The additional insured requirement does not apply to Workers’ Compensation,</w:t>
      </w:r>
      <w:r w:rsidRPr="005D3034">
        <w:rPr>
          <w:rFonts w:cs="Arial"/>
          <w:color w:val="FF0000"/>
          <w:sz w:val="22"/>
          <w:szCs w:val="22"/>
        </w:rPr>
        <w:t xml:space="preserve"> </w:t>
      </w:r>
      <w:r w:rsidRPr="005D3034">
        <w:rPr>
          <w:rFonts w:cs="Arial"/>
          <w:sz w:val="22"/>
          <w:szCs w:val="22"/>
        </w:rPr>
        <w:t>Disability, Professional Liability/Errors and Omissions Insurance or Cyber (Internet) Liability</w:t>
      </w:r>
      <w:r w:rsidRPr="005D3034">
        <w:rPr>
          <w:rFonts w:cs="Arial"/>
          <w:color w:val="002060"/>
          <w:sz w:val="22"/>
          <w:szCs w:val="22"/>
        </w:rPr>
        <w:t xml:space="preserve"> </w:t>
      </w:r>
      <w:r w:rsidRPr="005D3034">
        <w:rPr>
          <w:rFonts w:cs="Arial"/>
          <w:sz w:val="22"/>
          <w:szCs w:val="22"/>
        </w:rPr>
        <w:t xml:space="preserve">coverage.  </w:t>
      </w:r>
    </w:p>
    <w:p w:rsidR="005D3034" w:rsidRPr="005D3034" w:rsidRDefault="005D3034" w:rsidP="005955F3">
      <w:pPr>
        <w:overflowPunct w:val="0"/>
        <w:autoSpaceDE w:val="0"/>
        <w:autoSpaceDN w:val="0"/>
        <w:adjustRightInd w:val="0"/>
        <w:spacing w:before="240" w:after="240" w:line="276" w:lineRule="auto"/>
        <w:ind w:left="1080"/>
        <w:jc w:val="both"/>
        <w:rPr>
          <w:rFonts w:cs="Arial"/>
          <w:sz w:val="22"/>
          <w:szCs w:val="22"/>
        </w:rPr>
      </w:pPr>
      <w:r w:rsidRPr="005D3034">
        <w:rPr>
          <w:rFonts w:cs="Arial"/>
          <w:sz w:val="22"/>
          <w:szCs w:val="22"/>
        </w:rPr>
        <w:t>The Contractor shall be solely responsible for the payment of all deductibles and self-insured retentions to which such policies are subject.  Deductibles and self-insured retentions above $100,000 are subject to approval by the Department.  The Contractor shall be solely responsible for all claim expenses and loss payments within</w:t>
      </w:r>
      <w:r w:rsidRPr="005D3034">
        <w:rPr>
          <w:rFonts w:cs="Arial"/>
          <w:color w:val="002060"/>
          <w:sz w:val="22"/>
          <w:szCs w:val="22"/>
        </w:rPr>
        <w:t xml:space="preserve"> </w:t>
      </w:r>
      <w:r w:rsidRPr="005D3034">
        <w:rPr>
          <w:rFonts w:cs="Arial"/>
          <w:sz w:val="22"/>
          <w:szCs w:val="22"/>
        </w:rPr>
        <w:t>the deductible or self-insured retention.</w:t>
      </w:r>
    </w:p>
    <w:p w:rsidR="005D3034" w:rsidRPr="005D3034" w:rsidRDefault="005D3034" w:rsidP="005955F3">
      <w:pPr>
        <w:overflowPunct w:val="0"/>
        <w:autoSpaceDE w:val="0"/>
        <w:autoSpaceDN w:val="0"/>
        <w:adjustRightInd w:val="0"/>
        <w:spacing w:before="240" w:after="240" w:line="276" w:lineRule="auto"/>
        <w:ind w:left="1080"/>
        <w:jc w:val="both"/>
        <w:rPr>
          <w:rFonts w:cs="Arial"/>
          <w:strike/>
          <w:color w:val="002060"/>
          <w:sz w:val="22"/>
          <w:szCs w:val="22"/>
        </w:rPr>
      </w:pPr>
      <w:r w:rsidRPr="005D3034">
        <w:rPr>
          <w:rFonts w:cs="Arial"/>
          <w:sz w:val="22"/>
          <w:szCs w:val="22"/>
        </w:rPr>
        <w:t>The Contractor shall require that any Subcontractors hired, carry insurance with the same limits and provisions provided herein, as applicable.  Should the Contractor engage a Subcontractor, the Contractor shall require all Subcontractors, prior to commencement of an agreement between Contractor and the Subcontractor, to secure and keep in force during the term of the Contract the insurance requirements of this RFP, as applicable. Required insurance limits should be determined commensurate with the work of the Subcontractor.  Proof thereof shall be supplied to the Department</w:t>
      </w:r>
      <w:r w:rsidRPr="00ED1DF2">
        <w:rPr>
          <w:rFonts w:cs="Arial"/>
          <w:sz w:val="22"/>
          <w:szCs w:val="22"/>
        </w:rPr>
        <w:t>.</w:t>
      </w:r>
      <w:r w:rsidRPr="005D3034">
        <w:rPr>
          <w:rFonts w:cs="Arial"/>
          <w:strike/>
          <w:sz w:val="22"/>
          <w:szCs w:val="22"/>
          <w:highlight w:val="lightGray"/>
        </w:rPr>
        <w:t xml:space="preserve">  The Subcontractor’s insurance policies shall require that the insurer provide notice to the Department of a notice of cancellation, non-renewal or material alteration.</w:t>
      </w:r>
    </w:p>
    <w:p w:rsidR="005D3034" w:rsidRPr="005D3034" w:rsidRDefault="005D3034" w:rsidP="005955F3">
      <w:pPr>
        <w:overflowPunct w:val="0"/>
        <w:autoSpaceDE w:val="0"/>
        <w:autoSpaceDN w:val="0"/>
        <w:adjustRightInd w:val="0"/>
        <w:spacing w:before="240" w:after="240" w:line="276" w:lineRule="auto"/>
        <w:ind w:left="1080"/>
        <w:jc w:val="both"/>
        <w:rPr>
          <w:rFonts w:cs="Arial"/>
          <w:spacing w:val="-4"/>
          <w:sz w:val="22"/>
          <w:szCs w:val="22"/>
        </w:rPr>
      </w:pPr>
      <w:r w:rsidRPr="005D3034">
        <w:rPr>
          <w:rFonts w:cs="Arial"/>
          <w:spacing w:val="-4"/>
          <w:sz w:val="22"/>
          <w:szCs w:val="22"/>
        </w:rPr>
        <w:t xml:space="preserve">The Contractor shall cause all insurance to be in full force and effect as of the commencement date of the Contract and to remain in full force and effect throughout the term of the Contract and as further required by this </w:t>
      </w:r>
      <w:r w:rsidRPr="005D3034">
        <w:rPr>
          <w:rFonts w:cs="Arial"/>
          <w:color w:val="002060"/>
          <w:spacing w:val="-4"/>
          <w:sz w:val="22"/>
          <w:szCs w:val="22"/>
        </w:rPr>
        <w:t>RFP</w:t>
      </w:r>
      <w:r w:rsidRPr="005D3034">
        <w:rPr>
          <w:rFonts w:cs="Arial"/>
          <w:spacing w:val="-4"/>
          <w:sz w:val="22"/>
          <w:szCs w:val="22"/>
        </w:rPr>
        <w:t>.  The Contractor shall not take any action, or omit to take any action that would suspend or invalidate any of the required coverages during the period of time such coverages are required to be in effect.</w:t>
      </w:r>
    </w:p>
    <w:p w:rsidR="005D3034" w:rsidRPr="005D3034" w:rsidRDefault="005D3034" w:rsidP="005955F3">
      <w:pPr>
        <w:overflowPunct w:val="0"/>
        <w:autoSpaceDE w:val="0"/>
        <w:autoSpaceDN w:val="0"/>
        <w:adjustRightInd w:val="0"/>
        <w:spacing w:before="240" w:after="240" w:line="276" w:lineRule="auto"/>
        <w:ind w:left="1080"/>
        <w:jc w:val="both"/>
        <w:rPr>
          <w:rFonts w:cs="Arial"/>
          <w:sz w:val="22"/>
          <w:szCs w:val="22"/>
        </w:rPr>
      </w:pPr>
      <w:r w:rsidRPr="005D3034">
        <w:rPr>
          <w:rFonts w:cs="Arial"/>
          <w:sz w:val="22"/>
          <w:szCs w:val="22"/>
        </w:rPr>
        <w:t xml:space="preserve">As soon as reasonably practicable prior to the expiration date or renewal date, the Contractor shall supply the Department updated/replacement Certificates of Insurance, and amendatory endorsements. </w:t>
      </w:r>
    </w:p>
    <w:p w:rsidR="005D3034" w:rsidRDefault="005D3034" w:rsidP="005955F3">
      <w:pPr>
        <w:overflowPunct w:val="0"/>
        <w:autoSpaceDE w:val="0"/>
        <w:autoSpaceDN w:val="0"/>
        <w:adjustRightInd w:val="0"/>
        <w:spacing w:before="240" w:after="240" w:line="276" w:lineRule="auto"/>
        <w:ind w:left="1080"/>
        <w:jc w:val="both"/>
        <w:rPr>
          <w:rFonts w:cs="Arial"/>
          <w:sz w:val="22"/>
          <w:szCs w:val="22"/>
        </w:rPr>
      </w:pPr>
      <w:r w:rsidRPr="005D3034">
        <w:rPr>
          <w:rFonts w:cs="Arial"/>
          <w:sz w:val="22"/>
          <w:szCs w:val="22"/>
        </w:rPr>
        <w:t xml:space="preserve">The Contractor, throughout the term of the Contract, or as otherwise required by the </w:t>
      </w:r>
      <w:r w:rsidRPr="005D3034">
        <w:rPr>
          <w:rFonts w:cs="Arial"/>
          <w:color w:val="002060"/>
          <w:sz w:val="22"/>
          <w:szCs w:val="22"/>
        </w:rPr>
        <w:t>RFP</w:t>
      </w:r>
      <w:r w:rsidRPr="005D3034">
        <w:rPr>
          <w:rFonts w:cs="Arial"/>
          <w:sz w:val="22"/>
          <w:szCs w:val="22"/>
        </w:rPr>
        <w:t xml:space="preserve">, shall obtain and maintain in full force and effect, the following insurances with limits not less than those described below and as required by the terms of the </w:t>
      </w:r>
      <w:r w:rsidRPr="005D3034">
        <w:rPr>
          <w:rFonts w:cs="Arial"/>
          <w:color w:val="002060"/>
          <w:sz w:val="22"/>
          <w:szCs w:val="22"/>
        </w:rPr>
        <w:t>RFP</w:t>
      </w:r>
      <w:r w:rsidRPr="005D3034">
        <w:rPr>
          <w:rFonts w:cs="Arial"/>
          <w:sz w:val="22"/>
          <w:szCs w:val="22"/>
        </w:rPr>
        <w:t>, or as required by law, whichever is greater (limits may be provided through a combination of primary and umbrella/excess policies):</w:t>
      </w:r>
    </w:p>
    <w:p w:rsidR="005955F3" w:rsidRDefault="005955F3" w:rsidP="005D3034">
      <w:pPr>
        <w:overflowPunct w:val="0"/>
        <w:autoSpaceDE w:val="0"/>
        <w:autoSpaceDN w:val="0"/>
        <w:adjustRightInd w:val="0"/>
        <w:spacing w:before="240" w:after="240" w:line="276" w:lineRule="auto"/>
        <w:ind w:left="1080"/>
        <w:jc w:val="both"/>
        <w:rPr>
          <w:rFonts w:cs="Arial"/>
          <w:sz w:val="22"/>
          <w:szCs w:val="22"/>
        </w:rPr>
      </w:pPr>
    </w:p>
    <w:p w:rsidR="005955F3" w:rsidRPr="005D3034" w:rsidRDefault="005955F3" w:rsidP="005D3034">
      <w:pPr>
        <w:overflowPunct w:val="0"/>
        <w:autoSpaceDE w:val="0"/>
        <w:autoSpaceDN w:val="0"/>
        <w:adjustRightInd w:val="0"/>
        <w:spacing w:before="240" w:after="240" w:line="276" w:lineRule="auto"/>
        <w:ind w:left="1080"/>
        <w:jc w:val="both"/>
        <w:rPr>
          <w:rFonts w:cs="Arial"/>
          <w:sz w:val="22"/>
          <w:szCs w:val="22"/>
        </w:rPr>
      </w:pPr>
    </w:p>
    <w:p w:rsidR="005D3034" w:rsidRPr="005D3034" w:rsidRDefault="005D3034" w:rsidP="005D3034">
      <w:pPr>
        <w:pStyle w:val="ListParagraph"/>
        <w:numPr>
          <w:ilvl w:val="2"/>
          <w:numId w:val="34"/>
        </w:numPr>
        <w:spacing w:before="240" w:after="240"/>
        <w:ind w:left="1440" w:hanging="240"/>
        <w:jc w:val="both"/>
        <w:rPr>
          <w:rFonts w:ascii="Arial" w:hAnsi="Arial" w:cs="Arial"/>
          <w:b/>
        </w:rPr>
      </w:pPr>
      <w:r w:rsidRPr="005D3034">
        <w:rPr>
          <w:rFonts w:ascii="Arial" w:hAnsi="Arial" w:cs="Arial"/>
          <w:b/>
        </w:rPr>
        <w:lastRenderedPageBreak/>
        <w:t xml:space="preserve">Specific Coverage and Limits.  </w:t>
      </w:r>
      <w:r w:rsidRPr="005D3034">
        <w:rPr>
          <w:rFonts w:ascii="Arial" w:hAnsi="Arial" w:cs="Arial"/>
        </w:rPr>
        <w:t>The types of insurance and the minimum policy limits shall be as follows:</w:t>
      </w:r>
    </w:p>
    <w:p w:rsidR="005D3034" w:rsidRPr="005D3034" w:rsidRDefault="005D3034" w:rsidP="005D3034">
      <w:pPr>
        <w:pStyle w:val="ListParagraph"/>
        <w:numPr>
          <w:ilvl w:val="2"/>
          <w:numId w:val="4"/>
        </w:numPr>
        <w:spacing w:before="240" w:after="240"/>
        <w:ind w:left="1800"/>
        <w:jc w:val="both"/>
        <w:rPr>
          <w:rFonts w:ascii="Arial" w:hAnsi="Arial" w:cs="Arial"/>
        </w:rPr>
      </w:pPr>
      <w:r w:rsidRPr="005D3034">
        <w:rPr>
          <w:rFonts w:ascii="Arial" w:hAnsi="Arial" w:cs="Arial"/>
          <w:b/>
        </w:rPr>
        <w:t>General Liability.</w:t>
      </w:r>
      <w:r w:rsidRPr="005D3034">
        <w:rPr>
          <w:rFonts w:ascii="Arial" w:hAnsi="Arial" w:cs="Arial"/>
        </w:rPr>
        <w:t xml:space="preserve">  Commercial General Liability Insurance (CGL) covering the liability of Contractor for bodily injury, property damage, and personal/advertising injury arising from all work and operations under this contract.  Such liability shall be written on the ISO occurrence form CG 00 01 01 96, or a substitute form providing equivalent coverages.  The limits under such policy shall not be less than the following: </w:t>
      </w:r>
    </w:p>
    <w:p w:rsidR="005D3034" w:rsidRPr="005D3034" w:rsidRDefault="005D3034" w:rsidP="005D3034">
      <w:pPr>
        <w:pStyle w:val="ListParagraph"/>
        <w:numPr>
          <w:ilvl w:val="3"/>
          <w:numId w:val="4"/>
        </w:numPr>
        <w:spacing w:before="240" w:after="240"/>
        <w:ind w:left="2280"/>
        <w:jc w:val="both"/>
        <w:rPr>
          <w:rFonts w:ascii="Arial" w:hAnsi="Arial" w:cs="Arial"/>
        </w:rPr>
      </w:pPr>
      <w:r w:rsidRPr="005D3034">
        <w:rPr>
          <w:rFonts w:ascii="Arial" w:hAnsi="Arial" w:cs="Arial"/>
        </w:rPr>
        <w:t>Each Occurrence limit - $1,000,000</w:t>
      </w:r>
    </w:p>
    <w:p w:rsidR="005D3034" w:rsidRPr="005D3034" w:rsidRDefault="005D3034" w:rsidP="005D3034">
      <w:pPr>
        <w:pStyle w:val="ListParagraph"/>
        <w:numPr>
          <w:ilvl w:val="3"/>
          <w:numId w:val="4"/>
        </w:numPr>
        <w:spacing w:before="240" w:after="240"/>
        <w:ind w:left="2280"/>
        <w:jc w:val="both"/>
        <w:rPr>
          <w:rFonts w:ascii="Arial" w:hAnsi="Arial" w:cs="Arial"/>
        </w:rPr>
      </w:pPr>
      <w:r w:rsidRPr="005D3034">
        <w:rPr>
          <w:rFonts w:ascii="Arial" w:hAnsi="Arial" w:cs="Arial"/>
        </w:rPr>
        <w:t>General Aggregate - $2,000,000</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 xml:space="preserve">Coverage shall include, but not be limited to, the following: </w:t>
      </w:r>
    </w:p>
    <w:p w:rsidR="005D3034" w:rsidRPr="005D3034" w:rsidRDefault="005D3034" w:rsidP="005D3034">
      <w:pPr>
        <w:pStyle w:val="ListParagraph"/>
        <w:numPr>
          <w:ilvl w:val="3"/>
          <w:numId w:val="35"/>
        </w:numPr>
        <w:spacing w:before="240" w:after="240"/>
        <w:ind w:left="2280"/>
        <w:jc w:val="both"/>
        <w:rPr>
          <w:rFonts w:ascii="Arial" w:hAnsi="Arial" w:cs="Arial"/>
        </w:rPr>
      </w:pPr>
      <w:r w:rsidRPr="005D3034">
        <w:rPr>
          <w:rFonts w:ascii="Arial" w:hAnsi="Arial" w:cs="Arial"/>
        </w:rPr>
        <w:t>Independent contractors</w:t>
      </w:r>
    </w:p>
    <w:p w:rsidR="005D3034" w:rsidRPr="005D3034" w:rsidRDefault="005D3034" w:rsidP="005D3034">
      <w:pPr>
        <w:pStyle w:val="ListParagraph"/>
        <w:numPr>
          <w:ilvl w:val="3"/>
          <w:numId w:val="35"/>
        </w:numPr>
        <w:spacing w:before="240" w:after="240"/>
        <w:ind w:left="2160" w:hanging="240"/>
        <w:jc w:val="both"/>
        <w:rPr>
          <w:rFonts w:ascii="Arial" w:hAnsi="Arial" w:cs="Arial"/>
        </w:rPr>
      </w:pPr>
      <w:r w:rsidRPr="005D3034">
        <w:rPr>
          <w:rFonts w:ascii="Arial" w:hAnsi="Arial" w:cs="Arial"/>
        </w:rPr>
        <w:t xml:space="preserve">Blanket contractual liability, including tort liability of another assumed in a contract </w:t>
      </w:r>
    </w:p>
    <w:p w:rsidR="005D3034" w:rsidRPr="005D3034" w:rsidRDefault="005D3034" w:rsidP="005D3034">
      <w:pPr>
        <w:pStyle w:val="ListParagraph"/>
        <w:numPr>
          <w:ilvl w:val="3"/>
          <w:numId w:val="35"/>
        </w:numPr>
        <w:spacing w:before="240" w:after="240"/>
        <w:ind w:left="2280"/>
        <w:jc w:val="both"/>
        <w:rPr>
          <w:rFonts w:ascii="Arial" w:hAnsi="Arial" w:cs="Arial"/>
        </w:rPr>
      </w:pPr>
      <w:r w:rsidRPr="005D3034">
        <w:rPr>
          <w:rFonts w:ascii="Arial" w:hAnsi="Arial" w:cs="Arial"/>
        </w:rPr>
        <w:t>Defense and/or indemnification obligations</w:t>
      </w:r>
    </w:p>
    <w:p w:rsidR="005D3034" w:rsidRPr="005D3034" w:rsidRDefault="005D3034" w:rsidP="005D3034">
      <w:pPr>
        <w:pStyle w:val="ListParagraph"/>
        <w:numPr>
          <w:ilvl w:val="3"/>
          <w:numId w:val="35"/>
        </w:numPr>
        <w:spacing w:before="240" w:after="240"/>
        <w:ind w:left="2280"/>
        <w:jc w:val="both"/>
        <w:rPr>
          <w:rFonts w:ascii="Arial" w:hAnsi="Arial" w:cs="Arial"/>
        </w:rPr>
      </w:pPr>
      <w:r w:rsidRPr="005D3034">
        <w:rPr>
          <w:rFonts w:ascii="Arial" w:hAnsi="Arial" w:cs="Arial"/>
        </w:rPr>
        <w:t xml:space="preserve">Cross liability for additional insureds </w:t>
      </w:r>
    </w:p>
    <w:p w:rsidR="005D3034" w:rsidRPr="005D3034" w:rsidRDefault="005D3034" w:rsidP="005D3034">
      <w:pPr>
        <w:pStyle w:val="ListParagraph"/>
        <w:numPr>
          <w:ilvl w:val="3"/>
          <w:numId w:val="35"/>
        </w:numPr>
        <w:spacing w:before="240" w:after="240"/>
        <w:ind w:left="2280"/>
        <w:jc w:val="both"/>
        <w:rPr>
          <w:rFonts w:ascii="Arial" w:hAnsi="Arial" w:cs="Arial"/>
        </w:rPr>
      </w:pPr>
      <w:r w:rsidRPr="005D3034">
        <w:rPr>
          <w:rFonts w:ascii="Arial" w:hAnsi="Arial" w:cs="Arial"/>
        </w:rPr>
        <w:t xml:space="preserve">Products/completed operations </w:t>
      </w:r>
    </w:p>
    <w:p w:rsidR="005D3034" w:rsidRPr="005D3034" w:rsidRDefault="005D3034" w:rsidP="005D3034">
      <w:pPr>
        <w:numPr>
          <w:ilvl w:val="0"/>
          <w:numId w:val="40"/>
        </w:numPr>
        <w:spacing w:before="240" w:after="240" w:line="276" w:lineRule="auto"/>
        <w:ind w:left="1800"/>
        <w:jc w:val="both"/>
        <w:rPr>
          <w:rFonts w:cs="Arial"/>
          <w:sz w:val="22"/>
          <w:szCs w:val="22"/>
        </w:rPr>
      </w:pPr>
      <w:r w:rsidRPr="005D3034">
        <w:rPr>
          <w:rFonts w:cs="Arial"/>
          <w:b/>
          <w:sz w:val="22"/>
          <w:szCs w:val="22"/>
        </w:rPr>
        <w:t xml:space="preserve">Workers’ Compensation. </w:t>
      </w:r>
      <w:r w:rsidRPr="005D3034">
        <w:rPr>
          <w:rFonts w:cs="Arial"/>
          <w:sz w:val="22"/>
          <w:szCs w:val="22"/>
        </w:rPr>
        <w:t xml:space="preserve"> For work to be performed in NYS, Contractor shall provide and maintain coverage during the life of the Contract for the benefit of such employees of Contractor that are required to be covered by the NYS Workers’ Compensation Law.</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Evidence of Workers’ Compensation and Employers Liability coverage must be provided on one of the following forms specified by the Commissioner of the Workers’ Compensation Board:</w:t>
      </w:r>
    </w:p>
    <w:p w:rsidR="005D3034" w:rsidRPr="005D3034" w:rsidRDefault="005D3034" w:rsidP="005D3034">
      <w:pPr>
        <w:numPr>
          <w:ilvl w:val="0"/>
          <w:numId w:val="36"/>
        </w:numPr>
        <w:spacing w:before="240" w:after="240" w:line="276" w:lineRule="auto"/>
        <w:ind w:left="2520"/>
        <w:jc w:val="both"/>
        <w:rPr>
          <w:rFonts w:cs="Arial"/>
          <w:sz w:val="22"/>
          <w:szCs w:val="22"/>
        </w:rPr>
      </w:pPr>
      <w:r w:rsidRPr="005D3034">
        <w:rPr>
          <w:rFonts w:cs="Arial"/>
          <w:sz w:val="22"/>
          <w:szCs w:val="22"/>
        </w:rPr>
        <w:t>C-105.2 (September 2007, or most current version) – Certificate of Worker’s’ Compensation Insurance;</w:t>
      </w:r>
    </w:p>
    <w:p w:rsidR="005D3034" w:rsidRPr="005D3034" w:rsidRDefault="005D3034" w:rsidP="005D3034">
      <w:pPr>
        <w:numPr>
          <w:ilvl w:val="0"/>
          <w:numId w:val="36"/>
        </w:numPr>
        <w:spacing w:before="240" w:after="240" w:line="276" w:lineRule="auto"/>
        <w:ind w:left="2520"/>
        <w:jc w:val="both"/>
        <w:rPr>
          <w:rFonts w:cs="Arial"/>
          <w:sz w:val="22"/>
          <w:szCs w:val="22"/>
        </w:rPr>
      </w:pPr>
      <w:r w:rsidRPr="005D3034">
        <w:rPr>
          <w:rFonts w:cs="Arial"/>
          <w:sz w:val="22"/>
          <w:szCs w:val="22"/>
        </w:rPr>
        <w:t>U-26.3 – Certificate of Workers’ Compensation Insurance from the State Insurance Fund; or</w:t>
      </w:r>
    </w:p>
    <w:p w:rsidR="005D3034" w:rsidRDefault="005D3034" w:rsidP="005D3034">
      <w:pPr>
        <w:numPr>
          <w:ilvl w:val="0"/>
          <w:numId w:val="36"/>
        </w:numPr>
        <w:spacing w:before="240" w:after="240" w:line="276" w:lineRule="auto"/>
        <w:ind w:left="2520"/>
        <w:jc w:val="both"/>
        <w:rPr>
          <w:rFonts w:cs="Arial"/>
          <w:sz w:val="22"/>
          <w:szCs w:val="22"/>
        </w:rPr>
      </w:pPr>
      <w:r w:rsidRPr="005D3034">
        <w:rPr>
          <w:rFonts w:cs="Arial"/>
          <w:sz w:val="22"/>
          <w:szCs w:val="22"/>
        </w:rPr>
        <w:t>GSI-105.2/SI-12 – Certificate of Workers’ Compensation Self Insurance.</w:t>
      </w:r>
    </w:p>
    <w:p w:rsidR="005955F3" w:rsidRDefault="005955F3" w:rsidP="005955F3">
      <w:pPr>
        <w:spacing w:before="240" w:after="240" w:line="276" w:lineRule="auto"/>
        <w:jc w:val="both"/>
        <w:rPr>
          <w:rFonts w:cs="Arial"/>
          <w:sz w:val="22"/>
          <w:szCs w:val="22"/>
        </w:rPr>
      </w:pPr>
    </w:p>
    <w:p w:rsidR="005955F3" w:rsidRPr="005D3034" w:rsidRDefault="005955F3" w:rsidP="005955F3">
      <w:pPr>
        <w:spacing w:before="240" w:after="240" w:line="276" w:lineRule="auto"/>
        <w:jc w:val="both"/>
        <w:rPr>
          <w:rFonts w:cs="Arial"/>
          <w:sz w:val="22"/>
          <w:szCs w:val="22"/>
        </w:rPr>
      </w:pPr>
    </w:p>
    <w:p w:rsidR="005D3034" w:rsidRPr="005D3034" w:rsidRDefault="005D3034" w:rsidP="005D3034">
      <w:pPr>
        <w:numPr>
          <w:ilvl w:val="0"/>
          <w:numId w:val="36"/>
        </w:numPr>
        <w:spacing w:before="240" w:after="240" w:line="276" w:lineRule="auto"/>
        <w:ind w:left="2520"/>
        <w:jc w:val="both"/>
        <w:rPr>
          <w:rFonts w:cs="Arial"/>
          <w:sz w:val="22"/>
          <w:szCs w:val="22"/>
        </w:rPr>
      </w:pPr>
      <w:r w:rsidRPr="005D3034">
        <w:rPr>
          <w:rFonts w:cs="Arial"/>
          <w:sz w:val="22"/>
          <w:szCs w:val="22"/>
        </w:rPr>
        <w:t>CE-200 – Certificate of  Attestation of Exemption</w:t>
      </w:r>
    </w:p>
    <w:p w:rsidR="005D3034" w:rsidRPr="005D3034" w:rsidRDefault="005D3034" w:rsidP="005D3034">
      <w:pPr>
        <w:numPr>
          <w:ilvl w:val="0"/>
          <w:numId w:val="40"/>
        </w:numPr>
        <w:spacing w:before="240" w:after="240" w:line="276" w:lineRule="auto"/>
        <w:ind w:left="1800"/>
        <w:jc w:val="both"/>
        <w:rPr>
          <w:rFonts w:cs="Arial"/>
          <w:sz w:val="22"/>
          <w:szCs w:val="22"/>
        </w:rPr>
      </w:pPr>
      <w:r w:rsidRPr="005D3034">
        <w:rPr>
          <w:rFonts w:cs="Arial"/>
          <w:b/>
          <w:sz w:val="22"/>
          <w:szCs w:val="22"/>
        </w:rPr>
        <w:t>Disability Benefits.</w:t>
      </w:r>
      <w:r w:rsidRPr="005D3034">
        <w:rPr>
          <w:rFonts w:cs="Arial"/>
          <w:sz w:val="22"/>
          <w:szCs w:val="22"/>
        </w:rPr>
        <w:t xml:space="preserve">  For work to be performed in NYS, Contractor shall provide and maintain coverage during the life of the Contract for the benefit of such employees of Contractor that are required to be covered by the NYS Disability Benefits Law.  Any waiver of this requirement must be approved by the Department and will only be granted in unique or unusual circumstances.</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Evidence of Disability Benefits must be provided on one of the following forms specified by the Commissioner of the Workers’ Compensation Board:</w:t>
      </w:r>
    </w:p>
    <w:p w:rsidR="005D3034" w:rsidRPr="005D3034" w:rsidRDefault="005D3034" w:rsidP="005D3034">
      <w:pPr>
        <w:numPr>
          <w:ilvl w:val="0"/>
          <w:numId w:val="37"/>
        </w:numPr>
        <w:spacing w:before="240" w:after="240" w:line="276" w:lineRule="auto"/>
        <w:jc w:val="both"/>
        <w:rPr>
          <w:rFonts w:cs="Arial"/>
          <w:sz w:val="22"/>
          <w:szCs w:val="22"/>
        </w:rPr>
      </w:pPr>
      <w:r w:rsidRPr="005D3034">
        <w:rPr>
          <w:rFonts w:cs="Arial"/>
          <w:sz w:val="22"/>
          <w:szCs w:val="22"/>
        </w:rPr>
        <w:t>DB-120.1 (May 2006 or most current version) – Certificate of Insurance coverage under the NYS Disability Benefits Law;</w:t>
      </w:r>
    </w:p>
    <w:p w:rsidR="005D3034" w:rsidRPr="005D3034" w:rsidRDefault="005D3034" w:rsidP="005D3034">
      <w:pPr>
        <w:numPr>
          <w:ilvl w:val="0"/>
          <w:numId w:val="37"/>
        </w:numPr>
        <w:spacing w:before="240" w:after="240" w:line="276" w:lineRule="auto"/>
        <w:jc w:val="both"/>
        <w:rPr>
          <w:rFonts w:cs="Arial"/>
          <w:sz w:val="22"/>
          <w:szCs w:val="22"/>
        </w:rPr>
      </w:pPr>
      <w:r w:rsidRPr="005D3034">
        <w:rPr>
          <w:rFonts w:cs="Arial"/>
          <w:sz w:val="22"/>
          <w:szCs w:val="22"/>
        </w:rPr>
        <w:t>DB-155 – Certificate of Disability Self Insurance; or</w:t>
      </w:r>
    </w:p>
    <w:p w:rsidR="005D3034" w:rsidRPr="005D3034" w:rsidRDefault="005D3034" w:rsidP="005D3034">
      <w:pPr>
        <w:numPr>
          <w:ilvl w:val="0"/>
          <w:numId w:val="37"/>
        </w:numPr>
        <w:spacing w:before="240" w:after="240" w:line="276" w:lineRule="auto"/>
        <w:jc w:val="both"/>
        <w:rPr>
          <w:rFonts w:cs="Arial"/>
          <w:sz w:val="22"/>
          <w:szCs w:val="22"/>
        </w:rPr>
      </w:pPr>
      <w:r w:rsidRPr="005D3034">
        <w:rPr>
          <w:rFonts w:cs="Arial"/>
          <w:sz w:val="22"/>
          <w:szCs w:val="22"/>
        </w:rPr>
        <w:t xml:space="preserve">CE-200 – Certificate of Attestation of Exemption. </w:t>
      </w:r>
    </w:p>
    <w:p w:rsidR="005D3034" w:rsidRPr="005D3034" w:rsidRDefault="005D3034" w:rsidP="005D3034">
      <w:pPr>
        <w:numPr>
          <w:ilvl w:val="0"/>
          <w:numId w:val="40"/>
        </w:numPr>
        <w:spacing w:before="240" w:after="240" w:line="276" w:lineRule="auto"/>
        <w:ind w:left="1800"/>
        <w:jc w:val="both"/>
        <w:rPr>
          <w:rFonts w:cs="Arial"/>
          <w:b/>
          <w:sz w:val="22"/>
          <w:szCs w:val="22"/>
        </w:rPr>
      </w:pPr>
      <w:r w:rsidRPr="005D3034">
        <w:rPr>
          <w:rFonts w:cs="Arial"/>
          <w:b/>
          <w:sz w:val="22"/>
          <w:szCs w:val="22"/>
        </w:rPr>
        <w:t>Professional Liability/Errors and Omissions Insurance</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The Contractor shall maintain Professional Liability/Errors and Omissions Insurance with a limit not less than $1,000,000.00 each occurrence, and a limit of not less than $5,000,000.00 aggregate, to cover actual or alleged  negligent acts, errors, or omissions by its agents or employees, in the rendering of or failure to render the professional services, under the Contract.  The Contractor shall be responsible for payment of all claim expenses and loss payments with the deductible.</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The professional liability/errors and omissions insurance may be issued on a claims-made policy form, in which case, the Contractor shall purchase at its sole expense, Extended Discovery Clause coverage for at least three (3) years after work is completed if coverage is cancelled or not renewed.</w:t>
      </w:r>
    </w:p>
    <w:p w:rsidR="005D3034" w:rsidRPr="005D3034" w:rsidRDefault="005D3034" w:rsidP="005D3034">
      <w:pPr>
        <w:numPr>
          <w:ilvl w:val="0"/>
          <w:numId w:val="40"/>
        </w:numPr>
        <w:spacing w:before="240" w:after="240" w:line="276" w:lineRule="auto"/>
        <w:ind w:left="1800"/>
        <w:jc w:val="both"/>
        <w:rPr>
          <w:rFonts w:cs="Arial"/>
          <w:sz w:val="22"/>
          <w:szCs w:val="22"/>
        </w:rPr>
      </w:pPr>
      <w:r w:rsidRPr="005D3034">
        <w:rPr>
          <w:rFonts w:cs="Arial"/>
          <w:b/>
          <w:sz w:val="22"/>
          <w:szCs w:val="22"/>
        </w:rPr>
        <w:t>Crime Insurance</w:t>
      </w:r>
      <w:r w:rsidRPr="005D3034">
        <w:rPr>
          <w:rFonts w:cs="Arial"/>
          <w:sz w:val="22"/>
          <w:szCs w:val="22"/>
        </w:rPr>
        <w:t xml:space="preserve">. Crime Insurance, on a “loss sustained form” </w:t>
      </w:r>
      <w:r w:rsidR="00E403EE" w:rsidRPr="005D4060">
        <w:rPr>
          <w:rFonts w:cs="Arial"/>
          <w:color w:val="9900FF"/>
          <w:sz w:val="22"/>
          <w:szCs w:val="22"/>
        </w:rPr>
        <w:t>or “loss discovery form”</w:t>
      </w:r>
      <w:r w:rsidR="00E403EE">
        <w:rPr>
          <w:rFonts w:cs="Arial"/>
          <w:color w:val="76923C" w:themeColor="accent3" w:themeShade="BF"/>
          <w:sz w:val="22"/>
          <w:szCs w:val="22"/>
        </w:rPr>
        <w:t xml:space="preserve"> </w:t>
      </w:r>
      <w:r w:rsidRPr="005D3034">
        <w:rPr>
          <w:rFonts w:cs="Arial"/>
          <w:sz w:val="22"/>
          <w:szCs w:val="22"/>
        </w:rPr>
        <w:t>in an amount not less than $1,000,000, including coverage for:</w:t>
      </w: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Employee Theft;</w:t>
      </w: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Forgery or Alteration;</w:t>
      </w: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Inside the Premises – Theft of Money and Securities;</w:t>
      </w: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Inside the Premises – Robbery or Safe Burglary of Other Property;</w:t>
      </w:r>
    </w:p>
    <w:p w:rsid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lastRenderedPageBreak/>
        <w:t>Outside the Premises;</w:t>
      </w:r>
    </w:p>
    <w:p w:rsidR="005955F3" w:rsidRPr="005D3034" w:rsidRDefault="005955F3" w:rsidP="005955F3">
      <w:pPr>
        <w:spacing w:before="240" w:after="240" w:line="276" w:lineRule="auto"/>
        <w:jc w:val="both"/>
        <w:rPr>
          <w:rFonts w:cs="Arial"/>
          <w:sz w:val="22"/>
          <w:szCs w:val="22"/>
        </w:rPr>
      </w:pP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Computer Fraud and Funds Transfer Coverage; and</w:t>
      </w:r>
    </w:p>
    <w:p w:rsidR="005D3034" w:rsidRPr="005D3034" w:rsidRDefault="005D3034" w:rsidP="005D3034">
      <w:pPr>
        <w:numPr>
          <w:ilvl w:val="0"/>
          <w:numId w:val="38"/>
        </w:numPr>
        <w:spacing w:before="240" w:after="240" w:line="276" w:lineRule="auto"/>
        <w:jc w:val="both"/>
        <w:rPr>
          <w:rFonts w:cs="Arial"/>
          <w:sz w:val="22"/>
          <w:szCs w:val="22"/>
        </w:rPr>
      </w:pPr>
      <w:r w:rsidRPr="005D3034">
        <w:rPr>
          <w:rFonts w:cs="Arial"/>
          <w:sz w:val="22"/>
          <w:szCs w:val="22"/>
        </w:rPr>
        <w:t>Money Orders and Counterfeit Paper Currency.</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Policy must allow for reporting of circumstances or incidents that might give rise to future claims. The policy must include an extended reporting period of no less than three years with respect to events which occurred but were not reported during the term of the policy.</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The Department, including its affiliates and subsidiaries, must be included as “</w:t>
      </w:r>
      <w:r w:rsidR="00F60B5F" w:rsidRPr="005D4060">
        <w:rPr>
          <w:rFonts w:cs="Arial"/>
          <w:color w:val="9900FF"/>
          <w:sz w:val="22"/>
          <w:szCs w:val="22"/>
        </w:rPr>
        <w:t>Joint</w:t>
      </w:r>
      <w:r w:rsidR="00F60B5F">
        <w:rPr>
          <w:rFonts w:cs="Arial"/>
          <w:color w:val="76923C" w:themeColor="accent3" w:themeShade="BF"/>
          <w:sz w:val="22"/>
          <w:szCs w:val="22"/>
        </w:rPr>
        <w:t xml:space="preserve"> </w:t>
      </w:r>
      <w:r w:rsidRPr="005D3034">
        <w:rPr>
          <w:rFonts w:cs="Arial"/>
          <w:sz w:val="22"/>
          <w:szCs w:val="22"/>
        </w:rPr>
        <w:t>Loss Payees” as respects to this specific amount as their interests may appear.</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Any warranties required by the insurer must be disclosed and complied with.  Said insurance shall extend coverage to include the principals.</w:t>
      </w:r>
    </w:p>
    <w:p w:rsidR="005D3034" w:rsidRPr="005D3034" w:rsidRDefault="005D3034" w:rsidP="005D3034">
      <w:pPr>
        <w:pStyle w:val="ListParagraph"/>
        <w:numPr>
          <w:ilvl w:val="0"/>
          <w:numId w:val="28"/>
        </w:numPr>
        <w:spacing w:before="240" w:after="240"/>
        <w:jc w:val="both"/>
        <w:rPr>
          <w:rFonts w:ascii="Arial" w:hAnsi="Arial" w:cs="Arial"/>
          <w:vanish/>
        </w:rPr>
      </w:pPr>
    </w:p>
    <w:p w:rsidR="005D3034" w:rsidRPr="005D3034" w:rsidRDefault="005D3034" w:rsidP="005D3034">
      <w:pPr>
        <w:pStyle w:val="ListParagraph"/>
        <w:numPr>
          <w:ilvl w:val="0"/>
          <w:numId w:val="28"/>
        </w:numPr>
        <w:spacing w:before="240" w:after="240"/>
        <w:jc w:val="both"/>
        <w:rPr>
          <w:rFonts w:ascii="Arial" w:hAnsi="Arial" w:cs="Arial"/>
          <w:vanish/>
        </w:rPr>
      </w:pPr>
    </w:p>
    <w:p w:rsidR="005D3034" w:rsidRPr="005D3034" w:rsidRDefault="005D3034" w:rsidP="005D3034">
      <w:pPr>
        <w:pStyle w:val="ListParagraph"/>
        <w:numPr>
          <w:ilvl w:val="0"/>
          <w:numId w:val="28"/>
        </w:numPr>
        <w:spacing w:before="240" w:after="240"/>
        <w:jc w:val="both"/>
        <w:rPr>
          <w:rFonts w:ascii="Arial" w:hAnsi="Arial" w:cs="Arial"/>
          <w:vanish/>
        </w:rPr>
      </w:pPr>
    </w:p>
    <w:p w:rsidR="005D3034" w:rsidRPr="005D3034" w:rsidRDefault="005D3034" w:rsidP="005D3034">
      <w:pPr>
        <w:numPr>
          <w:ilvl w:val="0"/>
          <w:numId w:val="28"/>
        </w:numPr>
        <w:spacing w:before="240" w:after="240" w:line="276" w:lineRule="auto"/>
        <w:ind w:left="1800"/>
        <w:jc w:val="both"/>
        <w:rPr>
          <w:rFonts w:cs="Arial"/>
          <w:b/>
          <w:sz w:val="22"/>
          <w:szCs w:val="22"/>
        </w:rPr>
      </w:pPr>
      <w:r w:rsidRPr="005D3034">
        <w:rPr>
          <w:rFonts w:cs="Arial"/>
          <w:b/>
          <w:sz w:val="22"/>
          <w:szCs w:val="22"/>
        </w:rPr>
        <w:t>Cyber (Internet) Liability</w:t>
      </w:r>
    </w:p>
    <w:p w:rsidR="005D3034" w:rsidRPr="005D3034" w:rsidRDefault="005D3034" w:rsidP="005D3034">
      <w:pPr>
        <w:spacing w:before="240" w:after="240" w:line="276" w:lineRule="auto"/>
        <w:ind w:left="1800"/>
        <w:jc w:val="both"/>
        <w:rPr>
          <w:rFonts w:cs="Arial"/>
          <w:sz w:val="22"/>
          <w:szCs w:val="22"/>
        </w:rPr>
      </w:pPr>
      <w:r w:rsidRPr="005D3034">
        <w:rPr>
          <w:rFonts w:cs="Arial"/>
          <w:sz w:val="22"/>
          <w:szCs w:val="22"/>
        </w:rPr>
        <w:t>The Contractor shall maintain Cyber Internet Liability Insurance with a limit of not less than $1,000,000.00 for damages arising from theft, destruction or unauthorized use of electronic data, and/or failing to safeguard another party’s electronic data, including unauthorized access, viruses, attacks on covered systems, theft, extortion, loss of income due to online business interruption, and the cost of investigating the reason for the interruption.  If this coverage is made on a claims-made policy form, the Contractor shall purchase, at its sole expense, an Extended Discovery Clause for up to three (3) years after the work is completed if the coverage is cancelled or not renewed.</w:t>
      </w:r>
    </w:p>
    <w:p w:rsidR="005D3034" w:rsidRPr="005D3034" w:rsidRDefault="005D3034" w:rsidP="005D3034">
      <w:pPr>
        <w:pStyle w:val="ListParagraph"/>
        <w:numPr>
          <w:ilvl w:val="1"/>
          <w:numId w:val="34"/>
        </w:numPr>
        <w:spacing w:before="240" w:after="240"/>
        <w:ind w:hanging="240"/>
        <w:jc w:val="both"/>
        <w:rPr>
          <w:rFonts w:ascii="Arial" w:hAnsi="Arial" w:cs="Arial"/>
          <w:b/>
        </w:rPr>
      </w:pPr>
      <w:r w:rsidRPr="005D3034">
        <w:rPr>
          <w:rFonts w:ascii="Arial" w:hAnsi="Arial" w:cs="Arial"/>
          <w:b/>
        </w:rPr>
        <w:t>Waiver of Subrogation.</w:t>
      </w:r>
      <w:r w:rsidRPr="005D3034">
        <w:rPr>
          <w:rFonts w:ascii="Arial" w:hAnsi="Arial" w:cs="Arial"/>
        </w:rPr>
        <w:t xml:space="preserve">  Contractor shall cause to be included in each of its policies insuring against loss, damage or destruction by fire or other insured casualty, a waiver of the insurer’s right of subrogation against  the Department, or, if such waiver is unobtainable, (i) an express agreement that such policy shall not be invalidated if Contractor waives or has waived before the casualty, the right of recovery against the Department, or </w:t>
      </w:r>
      <w:r w:rsidRPr="005D3034">
        <w:rPr>
          <w:rFonts w:ascii="Arial" w:hAnsi="Arial" w:cs="Arial"/>
          <w:color w:val="002060"/>
        </w:rPr>
        <w:t>provides</w:t>
      </w:r>
      <w:r w:rsidRPr="005D3034">
        <w:rPr>
          <w:rFonts w:ascii="Arial" w:hAnsi="Arial" w:cs="Arial"/>
        </w:rPr>
        <w:t xml:space="preserve"> (ii) any other form of permission for the release of the Department.</w:t>
      </w:r>
    </w:p>
    <w:p w:rsidR="005D3034" w:rsidRPr="005D3034" w:rsidRDefault="005D3034" w:rsidP="005D3034">
      <w:pPr>
        <w:spacing w:before="240" w:after="240" w:line="276" w:lineRule="auto"/>
        <w:ind w:left="1440"/>
        <w:jc w:val="both"/>
        <w:rPr>
          <w:rFonts w:cs="Arial"/>
          <w:bCs/>
          <w:sz w:val="22"/>
          <w:szCs w:val="22"/>
        </w:rPr>
      </w:pPr>
      <w:r w:rsidRPr="005D3034">
        <w:rPr>
          <w:rFonts w:cs="Arial"/>
          <w:bCs/>
          <w:sz w:val="22"/>
          <w:szCs w:val="22"/>
        </w:rPr>
        <w:t xml:space="preserve">The successful Contractor will indemnify </w:t>
      </w:r>
      <w:r w:rsidRPr="005D3034">
        <w:rPr>
          <w:rFonts w:cs="Arial"/>
          <w:sz w:val="22"/>
          <w:szCs w:val="22"/>
        </w:rPr>
        <w:t>the Department</w:t>
      </w:r>
      <w:r w:rsidRPr="005D3034" w:rsidDel="00DF1165">
        <w:rPr>
          <w:rFonts w:cs="Arial"/>
          <w:bCs/>
          <w:sz w:val="22"/>
          <w:szCs w:val="22"/>
        </w:rPr>
        <w:t xml:space="preserve"> </w:t>
      </w:r>
      <w:r w:rsidRPr="005D3034">
        <w:rPr>
          <w:rFonts w:cs="Arial"/>
          <w:bCs/>
          <w:sz w:val="22"/>
          <w:szCs w:val="22"/>
        </w:rPr>
        <w:t>against any and all liability which may be assessed against it as a result of the actions, activities, neglect, or malpractice of the successful Contractor, its officers, employees’ agents, Subcontractors or corresponding attorneys relating to its performance of the functions required.</w:t>
      </w:r>
    </w:p>
    <w:p w:rsidR="005D3034" w:rsidRPr="005D3034" w:rsidRDefault="005D3034" w:rsidP="005D3034">
      <w:pPr>
        <w:numPr>
          <w:ilvl w:val="1"/>
          <w:numId w:val="34"/>
        </w:numPr>
        <w:spacing w:before="240" w:after="240" w:line="276" w:lineRule="auto"/>
        <w:jc w:val="both"/>
        <w:rPr>
          <w:rFonts w:cs="Arial"/>
          <w:b/>
          <w:bCs/>
          <w:sz w:val="22"/>
          <w:szCs w:val="22"/>
        </w:rPr>
      </w:pPr>
      <w:r w:rsidRPr="005D3034">
        <w:rPr>
          <w:rFonts w:cs="Arial"/>
          <w:b/>
          <w:bCs/>
          <w:sz w:val="22"/>
          <w:szCs w:val="22"/>
        </w:rPr>
        <w:lastRenderedPageBreak/>
        <w:t>Umbrella and Excess Liability</w:t>
      </w:r>
    </w:p>
    <w:p w:rsidR="005955F3" w:rsidRDefault="005D3034" w:rsidP="005D3034">
      <w:pPr>
        <w:spacing w:before="240" w:after="240" w:line="276" w:lineRule="auto"/>
        <w:ind w:left="1440"/>
        <w:jc w:val="both"/>
        <w:rPr>
          <w:rFonts w:cs="Arial"/>
          <w:bCs/>
          <w:sz w:val="22"/>
          <w:szCs w:val="22"/>
        </w:rPr>
      </w:pPr>
      <w:r w:rsidRPr="005D3034">
        <w:rPr>
          <w:rFonts w:cs="Arial"/>
          <w:bCs/>
          <w:sz w:val="22"/>
          <w:szCs w:val="22"/>
        </w:rPr>
        <w:t>When the limits of the CGL, Auto and/or Employers Liability policies procured are insufficient to meet the limits specified, the Contr</w:t>
      </w:r>
      <w:r w:rsidR="005955F3">
        <w:rPr>
          <w:rFonts w:cs="Arial"/>
          <w:bCs/>
          <w:sz w:val="22"/>
          <w:szCs w:val="22"/>
        </w:rPr>
        <w:t>actor shall procure and maintain</w:t>
      </w:r>
    </w:p>
    <w:p w:rsidR="005D3034" w:rsidRPr="005D3034" w:rsidRDefault="005D3034" w:rsidP="005D3034">
      <w:pPr>
        <w:spacing w:before="240" w:after="240" w:line="276" w:lineRule="auto"/>
        <w:ind w:left="1440"/>
        <w:jc w:val="both"/>
        <w:rPr>
          <w:rFonts w:cs="Arial"/>
          <w:bCs/>
          <w:sz w:val="22"/>
          <w:szCs w:val="22"/>
        </w:rPr>
      </w:pPr>
      <w:r w:rsidRPr="005D3034">
        <w:rPr>
          <w:rFonts w:cs="Arial"/>
          <w:bCs/>
          <w:sz w:val="22"/>
          <w:szCs w:val="22"/>
        </w:rPr>
        <w:t>Commercial Umbrella and/or Excess Liability policies with limits in excess of the primary; provided, however, that the total amount of insurance coverage is at least equal to the requirements set forth above.  Such policies shall follow the same form as the primary.  Any insurance maintained by the Department or any additional insured shall be considered excess of and shall not contribute with any other insurance procured and maintained by the Contractor including primary, umbrella and excess liability regardless of the “other insurance” clause contained in either parties policy.</w:t>
      </w:r>
    </w:p>
    <w:p w:rsidR="005D3034" w:rsidRPr="005D3034" w:rsidRDefault="005D3034" w:rsidP="005D3034">
      <w:pPr>
        <w:spacing w:before="240" w:line="276" w:lineRule="auto"/>
        <w:ind w:left="1080"/>
        <w:jc w:val="both"/>
        <w:rPr>
          <w:rFonts w:cs="Arial"/>
          <w:b/>
          <w:sz w:val="22"/>
          <w:szCs w:val="22"/>
        </w:rPr>
      </w:pPr>
      <w:r w:rsidRPr="005D3034">
        <w:rPr>
          <w:rFonts w:cs="Arial"/>
          <w:b/>
          <w:sz w:val="22"/>
          <w:szCs w:val="22"/>
        </w:rPr>
        <w:t>All forms must name the Department of Taxation and Finance– WA Harriman State Office Campus, Bldg. 9, Rm. 234, Albany, NY 12227, as the Entity Requesting Proof of Coverage (Entity being listed as the Certificate Holder).</w:t>
      </w:r>
    </w:p>
    <w:p w:rsidR="005D3034" w:rsidRPr="005D3034" w:rsidRDefault="005D3034" w:rsidP="005D3034">
      <w:pPr>
        <w:numPr>
          <w:ilvl w:val="0"/>
          <w:numId w:val="39"/>
        </w:numPr>
        <w:tabs>
          <w:tab w:val="left" w:pos="1080"/>
        </w:tabs>
        <w:spacing w:before="240" w:after="200" w:line="276" w:lineRule="auto"/>
        <w:ind w:hanging="720"/>
        <w:rPr>
          <w:rFonts w:cs="Arial"/>
          <w:b/>
          <w:sz w:val="22"/>
          <w:szCs w:val="22"/>
        </w:rPr>
      </w:pPr>
      <w:bookmarkStart w:id="30" w:name="_Toc246739357"/>
      <w:bookmarkStart w:id="31" w:name="_Toc111886782"/>
      <w:bookmarkStart w:id="32" w:name="_Toc111882285"/>
      <w:bookmarkStart w:id="33" w:name="_Toc111823076"/>
      <w:bookmarkStart w:id="34" w:name="_Toc84385324"/>
      <w:bookmarkStart w:id="35" w:name="_Toc84384001"/>
      <w:bookmarkStart w:id="36" w:name="_Toc84383393"/>
      <w:bookmarkStart w:id="37" w:name="_Toc81368104"/>
      <w:bookmarkStart w:id="38" w:name="_Toc81293635"/>
      <w:bookmarkStart w:id="39" w:name="_Toc395011139"/>
      <w:bookmarkStart w:id="40" w:name="_Toc395771821"/>
      <w:bookmarkStart w:id="41" w:name="_Toc401572659"/>
      <w:r w:rsidRPr="005D3034">
        <w:rPr>
          <w:rFonts w:cs="Arial"/>
          <w:b/>
          <w:sz w:val="22"/>
          <w:szCs w:val="22"/>
        </w:rPr>
        <w:t>Inventory Placement</w:t>
      </w:r>
      <w:bookmarkEnd w:id="30"/>
      <w:bookmarkEnd w:id="31"/>
      <w:bookmarkEnd w:id="32"/>
      <w:bookmarkEnd w:id="33"/>
      <w:bookmarkEnd w:id="34"/>
      <w:bookmarkEnd w:id="35"/>
      <w:bookmarkEnd w:id="36"/>
      <w:bookmarkEnd w:id="37"/>
      <w:bookmarkEnd w:id="38"/>
      <w:bookmarkEnd w:id="39"/>
      <w:bookmarkEnd w:id="40"/>
      <w:bookmarkEnd w:id="41"/>
    </w:p>
    <w:p w:rsidR="005D3034" w:rsidRPr="005D3034" w:rsidRDefault="005D3034" w:rsidP="005D3034">
      <w:pPr>
        <w:spacing w:before="240" w:line="276" w:lineRule="auto"/>
        <w:ind w:left="1080"/>
        <w:jc w:val="both"/>
        <w:rPr>
          <w:rFonts w:cs="Arial"/>
          <w:sz w:val="22"/>
          <w:szCs w:val="22"/>
        </w:rPr>
      </w:pPr>
      <w:r w:rsidRPr="005D3034">
        <w:rPr>
          <w:rFonts w:cs="Arial"/>
          <w:sz w:val="22"/>
          <w:szCs w:val="22"/>
        </w:rPr>
        <w:t xml:space="preserve">The Department intends to make an initial placement of 50,000 </w:t>
      </w:r>
      <w:r w:rsidRPr="005D3034">
        <w:rPr>
          <w:rFonts w:cs="Arial"/>
          <w:bCs/>
          <w:sz w:val="22"/>
          <w:szCs w:val="22"/>
        </w:rPr>
        <w:t>Case</w:t>
      </w:r>
      <w:r w:rsidRPr="005D3034">
        <w:rPr>
          <w:rFonts w:cs="Arial"/>
          <w:sz w:val="22"/>
          <w:szCs w:val="22"/>
        </w:rPr>
        <w:t xml:space="preserve">s from the unresolved </w:t>
      </w:r>
      <w:r w:rsidRPr="005D3034">
        <w:rPr>
          <w:rFonts w:cs="Arial"/>
          <w:bCs/>
          <w:sz w:val="22"/>
          <w:szCs w:val="22"/>
        </w:rPr>
        <w:t>Case</w:t>
      </w:r>
      <w:r w:rsidRPr="005D3034">
        <w:rPr>
          <w:rFonts w:cs="Arial"/>
          <w:sz w:val="22"/>
          <w:szCs w:val="22"/>
        </w:rPr>
        <w:t xml:space="preserve"> pool at the beginning of the Active Collection Phase at the Department’s sole discretion.    It is the Department’s intention to replenish the unresolved Case pool with Recalled or returned </w:t>
      </w:r>
      <w:r w:rsidRPr="005D3034">
        <w:rPr>
          <w:rFonts w:cs="Arial"/>
          <w:bCs/>
          <w:sz w:val="22"/>
          <w:szCs w:val="22"/>
        </w:rPr>
        <w:t>Case</w:t>
      </w:r>
      <w:r w:rsidRPr="005D3034">
        <w:rPr>
          <w:rFonts w:cs="Arial"/>
          <w:sz w:val="22"/>
          <w:szCs w:val="22"/>
        </w:rPr>
        <w:t xml:space="preserve">s on a monthly basis.  </w:t>
      </w:r>
    </w:p>
    <w:p w:rsidR="005D3034" w:rsidRPr="005D3034" w:rsidRDefault="005D3034" w:rsidP="005D3034">
      <w:pPr>
        <w:tabs>
          <w:tab w:val="left" w:pos="1200"/>
        </w:tabs>
        <w:spacing w:before="240" w:line="276" w:lineRule="auto"/>
        <w:ind w:left="1080"/>
        <w:jc w:val="both"/>
        <w:rPr>
          <w:rFonts w:cs="Arial"/>
          <w:sz w:val="22"/>
          <w:szCs w:val="22"/>
        </w:rPr>
      </w:pPr>
      <w:r w:rsidRPr="005D3034">
        <w:rPr>
          <w:rFonts w:cs="Arial"/>
          <w:sz w:val="22"/>
          <w:szCs w:val="22"/>
        </w:rPr>
        <w:t xml:space="preserve">As noted in </w:t>
      </w:r>
      <w:r w:rsidRPr="005D3034">
        <w:rPr>
          <w:rFonts w:cs="Arial"/>
          <w:b/>
          <w:sz w:val="22"/>
          <w:szCs w:val="22"/>
        </w:rPr>
        <w:t>Section II.D., Case Characteristics</w:t>
      </w:r>
      <w:r w:rsidRPr="005D3034">
        <w:rPr>
          <w:rFonts w:cs="Arial"/>
          <w:sz w:val="22"/>
          <w:szCs w:val="22"/>
        </w:rPr>
        <w:t>, some Cases eligible for placement under the Contract have been previously assigned to a collection agency.  It is the Department’s intention to give these Cases lower priority for initial placement under the Contract.  There is a possibility that the Contractor may receive new Assessments for taxpayers who have fully paid previous Assessments.</w:t>
      </w:r>
    </w:p>
    <w:p w:rsidR="005D3034" w:rsidRPr="005D3034" w:rsidRDefault="005D3034" w:rsidP="005D3034">
      <w:pPr>
        <w:tabs>
          <w:tab w:val="left" w:pos="1200"/>
        </w:tabs>
        <w:spacing w:before="240" w:line="276" w:lineRule="auto"/>
        <w:ind w:left="1080"/>
        <w:jc w:val="both"/>
        <w:rPr>
          <w:rFonts w:cs="Arial"/>
          <w:sz w:val="22"/>
          <w:szCs w:val="22"/>
        </w:rPr>
      </w:pPr>
      <w:r w:rsidRPr="005D3034">
        <w:rPr>
          <w:rFonts w:cs="Arial"/>
          <w:sz w:val="22"/>
          <w:szCs w:val="22"/>
        </w:rPr>
        <w:t xml:space="preserve">The Department reserves the right to modify </w:t>
      </w:r>
      <w:r w:rsidRPr="005D3034">
        <w:rPr>
          <w:rFonts w:cs="Arial"/>
          <w:bCs/>
          <w:sz w:val="22"/>
          <w:szCs w:val="22"/>
        </w:rPr>
        <w:t>Case</w:t>
      </w:r>
      <w:r w:rsidRPr="005D3034">
        <w:rPr>
          <w:rFonts w:cs="Arial"/>
          <w:sz w:val="22"/>
          <w:szCs w:val="22"/>
        </w:rPr>
        <w:t xml:space="preserve"> placements at its sole discretion. </w:t>
      </w:r>
    </w:p>
    <w:p w:rsidR="005D3034" w:rsidRPr="005D3034" w:rsidRDefault="005D3034" w:rsidP="005D3034">
      <w:pPr>
        <w:numPr>
          <w:ilvl w:val="0"/>
          <w:numId w:val="39"/>
        </w:numPr>
        <w:tabs>
          <w:tab w:val="left" w:pos="1080"/>
        </w:tabs>
        <w:spacing w:before="240" w:after="200" w:line="276" w:lineRule="auto"/>
        <w:ind w:hanging="720"/>
        <w:rPr>
          <w:rFonts w:cs="Arial"/>
          <w:b/>
          <w:sz w:val="22"/>
          <w:szCs w:val="22"/>
        </w:rPr>
      </w:pPr>
      <w:bookmarkStart w:id="42" w:name="_Toc246739358"/>
      <w:bookmarkStart w:id="43" w:name="_Toc111886783"/>
      <w:bookmarkStart w:id="44" w:name="_Toc111882286"/>
      <w:bookmarkStart w:id="45" w:name="_Toc111823077"/>
      <w:bookmarkStart w:id="46" w:name="_Toc84385325"/>
      <w:bookmarkStart w:id="47" w:name="_Toc84384002"/>
      <w:bookmarkStart w:id="48" w:name="_Toc84383394"/>
      <w:bookmarkStart w:id="49" w:name="_Toc81368105"/>
      <w:bookmarkStart w:id="50" w:name="_Toc81293636"/>
      <w:bookmarkStart w:id="51" w:name="_Toc395011140"/>
      <w:bookmarkStart w:id="52" w:name="_Toc395771822"/>
      <w:bookmarkStart w:id="53" w:name="_Toc401572660"/>
      <w:r w:rsidRPr="005D3034">
        <w:rPr>
          <w:rFonts w:cs="Arial"/>
          <w:b/>
          <w:sz w:val="22"/>
          <w:szCs w:val="22"/>
        </w:rPr>
        <w:t>Inventory Retention</w:t>
      </w:r>
      <w:bookmarkEnd w:id="42"/>
      <w:bookmarkEnd w:id="43"/>
      <w:bookmarkEnd w:id="44"/>
      <w:bookmarkEnd w:id="45"/>
      <w:bookmarkEnd w:id="46"/>
      <w:bookmarkEnd w:id="47"/>
      <w:bookmarkEnd w:id="48"/>
      <w:bookmarkEnd w:id="49"/>
      <w:bookmarkEnd w:id="50"/>
      <w:bookmarkEnd w:id="51"/>
      <w:bookmarkEnd w:id="52"/>
      <w:bookmarkEnd w:id="53"/>
    </w:p>
    <w:p w:rsidR="005D3034" w:rsidRPr="005D3034" w:rsidRDefault="005D3034" w:rsidP="005D3034">
      <w:pPr>
        <w:tabs>
          <w:tab w:val="left" w:pos="1200"/>
        </w:tabs>
        <w:spacing w:before="240" w:line="276" w:lineRule="auto"/>
        <w:ind w:left="1080"/>
        <w:jc w:val="both"/>
        <w:rPr>
          <w:rFonts w:cs="Arial"/>
          <w:sz w:val="22"/>
          <w:szCs w:val="22"/>
        </w:rPr>
      </w:pPr>
      <w:r w:rsidRPr="005D3034">
        <w:rPr>
          <w:rFonts w:cs="Arial"/>
          <w:sz w:val="22"/>
          <w:szCs w:val="22"/>
        </w:rPr>
        <w:t xml:space="preserve">The Contractor will be responsible for identifying non-productive </w:t>
      </w:r>
      <w:r w:rsidRPr="005D3034">
        <w:rPr>
          <w:rFonts w:cs="Arial"/>
          <w:bCs/>
          <w:sz w:val="22"/>
          <w:szCs w:val="22"/>
        </w:rPr>
        <w:t>Case</w:t>
      </w:r>
      <w:r w:rsidRPr="005D3034">
        <w:rPr>
          <w:rFonts w:cs="Arial"/>
          <w:sz w:val="22"/>
          <w:szCs w:val="22"/>
        </w:rPr>
        <w:t xml:space="preserve">s to return to the Department in order to receive new </w:t>
      </w:r>
      <w:r w:rsidRPr="005D3034">
        <w:rPr>
          <w:rFonts w:cs="Arial"/>
          <w:bCs/>
          <w:sz w:val="22"/>
          <w:szCs w:val="22"/>
        </w:rPr>
        <w:t>Case</w:t>
      </w:r>
      <w:r w:rsidRPr="005D3034">
        <w:rPr>
          <w:rFonts w:cs="Arial"/>
          <w:sz w:val="22"/>
          <w:szCs w:val="22"/>
        </w:rPr>
        <w:t>s.</w:t>
      </w:r>
    </w:p>
    <w:p w:rsidR="005D3034" w:rsidRPr="005D3034" w:rsidRDefault="005D3034" w:rsidP="005D3034">
      <w:pPr>
        <w:tabs>
          <w:tab w:val="left" w:pos="1200"/>
        </w:tabs>
        <w:spacing w:before="240" w:line="276" w:lineRule="auto"/>
        <w:ind w:left="1080"/>
        <w:jc w:val="both"/>
        <w:rPr>
          <w:rFonts w:cs="Arial"/>
          <w:sz w:val="22"/>
          <w:szCs w:val="22"/>
        </w:rPr>
      </w:pPr>
      <w:r w:rsidRPr="005D3034">
        <w:rPr>
          <w:rFonts w:cs="Arial"/>
          <w:sz w:val="22"/>
          <w:szCs w:val="22"/>
        </w:rPr>
        <w:t>In addition, non-Litigated Cases will be placed with the Contractor for a maximum period of 180 days unless a valid and current Installment Payment Agreement (IPA) is in place.  At the end of the 180 day period, Cases will be Recalled unless an extension of time is approved by the Department.  Extensions will be considered on a case-by-case basis.  The Department has sole discretion on approval of an extension and the decision of the Department is final.</w:t>
      </w:r>
    </w:p>
    <w:p w:rsidR="005D3034" w:rsidRPr="005D3034" w:rsidRDefault="005D3034" w:rsidP="005D3034">
      <w:pPr>
        <w:tabs>
          <w:tab w:val="left" w:pos="1200"/>
        </w:tabs>
        <w:spacing w:before="240" w:line="276" w:lineRule="auto"/>
        <w:ind w:left="1080"/>
        <w:jc w:val="both"/>
        <w:rPr>
          <w:rFonts w:cs="Arial"/>
          <w:sz w:val="22"/>
          <w:szCs w:val="22"/>
        </w:rPr>
      </w:pPr>
      <w:r w:rsidRPr="005D3034">
        <w:rPr>
          <w:rFonts w:cs="Arial"/>
          <w:sz w:val="22"/>
          <w:szCs w:val="22"/>
        </w:rPr>
        <w:lastRenderedPageBreak/>
        <w:t>The Department reserves the right to Recall any Case at any time, based on law, policy, procedure or for any reason the Department deems necessary.</w:t>
      </w:r>
    </w:p>
    <w:p w:rsidR="005D3034" w:rsidRPr="005D3034" w:rsidRDefault="005D3034" w:rsidP="005955F3">
      <w:pPr>
        <w:tabs>
          <w:tab w:val="left" w:pos="1200"/>
        </w:tabs>
        <w:spacing w:before="240" w:line="276" w:lineRule="auto"/>
        <w:ind w:left="1080"/>
        <w:jc w:val="both"/>
      </w:pPr>
      <w:r w:rsidRPr="005D3034">
        <w:rPr>
          <w:rFonts w:cs="Arial"/>
          <w:sz w:val="22"/>
          <w:szCs w:val="22"/>
        </w:rPr>
        <w:t xml:space="preserve">Under no circumstances may any non-Litigated </w:t>
      </w:r>
      <w:r w:rsidRPr="005D3034">
        <w:rPr>
          <w:rFonts w:cs="Arial"/>
          <w:bCs/>
          <w:sz w:val="22"/>
          <w:szCs w:val="22"/>
        </w:rPr>
        <w:t>Case</w:t>
      </w:r>
      <w:r w:rsidRPr="005D3034">
        <w:rPr>
          <w:rFonts w:cs="Arial"/>
          <w:sz w:val="22"/>
          <w:szCs w:val="22"/>
        </w:rPr>
        <w:t xml:space="preserve"> remain with the Contractor after Contract expiration or termination.  </w:t>
      </w:r>
      <w:r w:rsidRPr="005D3034">
        <w:rPr>
          <w:rFonts w:cs="Arial"/>
          <w:bCs/>
          <w:sz w:val="22"/>
          <w:szCs w:val="22"/>
        </w:rPr>
        <w:t>The Department understands Litigated Cases may be in various stages of litigation.   The Department will coordinate with Contractor as to the reason a Litigated Case is being Recalled.</w:t>
      </w:r>
    </w:p>
    <w:bookmarkEnd w:id="3"/>
    <w:bookmarkEnd w:id="4"/>
    <w:bookmarkEnd w:id="5"/>
    <w:p w:rsidR="00465231" w:rsidRPr="00465231" w:rsidRDefault="00465231" w:rsidP="00465231">
      <w:pPr>
        <w:numPr>
          <w:ilvl w:val="0"/>
          <w:numId w:val="13"/>
        </w:numPr>
        <w:tabs>
          <w:tab w:val="left" w:pos="2880"/>
          <w:tab w:val="left" w:pos="4320"/>
          <w:tab w:val="left" w:pos="5760"/>
          <w:tab w:val="left" w:pos="7200"/>
        </w:tabs>
        <w:spacing w:after="200" w:line="276" w:lineRule="auto"/>
        <w:ind w:right="-900"/>
        <w:rPr>
          <w:rFonts w:ascii="Calibri" w:eastAsia="Calibri" w:hAnsi="Calibri"/>
          <w:vanish/>
          <w:sz w:val="22"/>
          <w:szCs w:val="22"/>
        </w:rPr>
      </w:pPr>
    </w:p>
    <w:sectPr w:rsidR="00465231" w:rsidRPr="00465231" w:rsidSect="005D3034">
      <w:footerReference w:type="first" r:id="rId21"/>
      <w:pgSz w:w="12240" w:h="15840"/>
      <w:pgMar w:top="1440" w:right="1080" w:bottom="810" w:left="1440" w:header="288" w:footer="360" w:gutter="0"/>
      <w:pgNumType w:start="2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0E8" w:rsidRDefault="004D50E8" w:rsidP="00C77061">
      <w:r>
        <w:separator/>
      </w:r>
    </w:p>
  </w:endnote>
  <w:endnote w:type="continuationSeparator" w:id="0">
    <w:p w:rsidR="004D50E8" w:rsidRDefault="004D50E8" w:rsidP="00C7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Rg">
    <w:altName w:val="Candara"/>
    <w:panose1 w:val="00000000000000000000"/>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40D" w:rsidRDefault="00EC740D" w:rsidP="00EC740D">
    <w:pPr>
      <w:pStyle w:val="Footer"/>
      <w:jc w:val="right"/>
    </w:pPr>
  </w:p>
  <w:p w:rsidR="008443AC" w:rsidRDefault="008443AC" w:rsidP="008443AC">
    <w:pPr>
      <w:pStyle w:val="Footer"/>
      <w:jc w:val="right"/>
    </w:pPr>
  </w:p>
  <w:p w:rsidR="008443AC" w:rsidRDefault="008443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8A5" w:rsidRPr="00AB2BC0" w:rsidRDefault="000418A5" w:rsidP="000418A5">
    <w:pPr>
      <w:pStyle w:val="Footer"/>
      <w:spacing w:before="120"/>
      <w:jc w:val="center"/>
      <w:rPr>
        <w:rFonts w:ascii="Proxima Nova Rg" w:hAnsi="Proxima Nova Rg"/>
        <w:b/>
        <w:color w:val="007681"/>
        <w:sz w:val="16"/>
        <w:szCs w:val="16"/>
      </w:rPr>
    </w:pPr>
    <w:r>
      <w:rPr>
        <w:rFonts w:ascii="Proxima Nova Rg" w:hAnsi="Proxima Nova Rg"/>
        <w:b/>
        <w:color w:val="007681"/>
        <w:sz w:val="20"/>
        <w:szCs w:val="16"/>
      </w:rPr>
      <w:t>A Division of the New York State Department of Taxation and Finance</w:t>
    </w:r>
  </w:p>
  <w:p w:rsidR="000418A5" w:rsidRPr="00D86410" w:rsidRDefault="000418A5" w:rsidP="000418A5">
    <w:pPr>
      <w:pStyle w:val="Footer"/>
      <w:spacing w:before="240"/>
      <w:jc w:val="center"/>
      <w:rPr>
        <w:rFonts w:ascii="Proxima Nova Rg" w:hAnsi="Proxima Nova Rg"/>
        <w:color w:val="646569"/>
        <w:sz w:val="16"/>
        <w:szCs w:val="16"/>
      </w:rPr>
    </w:pPr>
    <w:r>
      <w:rPr>
        <w:rFonts w:ascii="Proxima Nova Rg" w:hAnsi="Proxima Nova Rg"/>
        <w:color w:val="646569"/>
        <w:sz w:val="16"/>
        <w:szCs w:val="16"/>
      </w:rPr>
      <w:t>W A Harriman Campus Albany NY 12227</w:t>
    </w:r>
    <w:r w:rsidRPr="00D86410">
      <w:rPr>
        <w:rFonts w:ascii="Proxima Nova Rg" w:hAnsi="Proxima Nova Rg"/>
        <w:color w:val="646569"/>
        <w:sz w:val="16"/>
        <w:szCs w:val="16"/>
      </w:rPr>
      <w:t xml:space="preserve"> </w:t>
    </w:r>
    <w:r w:rsidRPr="00D86410">
      <w:rPr>
        <w:rFonts w:ascii="Courier New" w:hAnsi="Courier New" w:cs="Courier New"/>
        <w:color w:val="646569"/>
        <w:sz w:val="16"/>
        <w:szCs w:val="16"/>
      </w:rPr>
      <w:t>│</w:t>
    </w:r>
    <w:r w:rsidRPr="00D86410">
      <w:rPr>
        <w:rFonts w:ascii="Proxima Nova Rg" w:hAnsi="Proxima Nova Rg"/>
        <w:color w:val="646569"/>
        <w:sz w:val="16"/>
        <w:szCs w:val="16"/>
      </w:rPr>
      <w:t xml:space="preserve"> </w:t>
    </w:r>
    <w:r>
      <w:rPr>
        <w:rFonts w:ascii="Proxima Nova Rg" w:hAnsi="Proxima Nova Rg"/>
        <w:color w:val="646569"/>
        <w:sz w:val="16"/>
        <w:szCs w:val="16"/>
      </w:rPr>
      <w:t>(518) 530-4484</w:t>
    </w:r>
    <w:r w:rsidRPr="00D86410">
      <w:rPr>
        <w:rFonts w:ascii="Proxima Nova Rg" w:hAnsi="Proxima Nova Rg"/>
        <w:color w:val="646569"/>
        <w:sz w:val="16"/>
        <w:szCs w:val="16"/>
      </w:rPr>
      <w:t xml:space="preserve"> </w:t>
    </w:r>
    <w:r w:rsidRPr="008972A2">
      <w:rPr>
        <w:rFonts w:ascii="Courier New" w:hAnsi="Courier New" w:cs="Courier New"/>
        <w:color w:val="646569"/>
        <w:spacing w:val="-20"/>
        <w:sz w:val="16"/>
        <w:szCs w:val="16"/>
      </w:rPr>
      <w:t xml:space="preserve">│ </w:t>
    </w:r>
    <w:r>
      <w:rPr>
        <w:rFonts w:ascii="Proxima Nova Rg" w:hAnsi="Proxima Nova Rg"/>
        <w:color w:val="646569"/>
        <w:sz w:val="16"/>
        <w:szCs w:val="16"/>
      </w:rPr>
      <w:t>www.tax.ny.gov</w:t>
    </w:r>
  </w:p>
  <w:p w:rsidR="004D50E8" w:rsidRPr="00C77061" w:rsidRDefault="004D50E8" w:rsidP="00C77061">
    <w:pPr>
      <w:pStyle w:val="Footer"/>
      <w:jc w:val="right"/>
      <w:rPr>
        <w:rFonts w:asciiTheme="minorHAnsi" w:hAnsiTheme="minorHAnsi" w:cstheme="minorHAns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328889"/>
      <w:docPartObj>
        <w:docPartGallery w:val="Page Numbers (Top of Page)"/>
        <w:docPartUnique/>
      </w:docPartObj>
    </w:sdtPr>
    <w:sdtEndPr/>
    <w:sdtContent>
      <w:p w:rsidR="00717C45" w:rsidRDefault="00717C45" w:rsidP="00EC740D">
        <w:pPr>
          <w:pStyle w:val="Footer"/>
          <w:jc w:val="right"/>
        </w:pPr>
        <w:r>
          <w:t xml:space="preserve">Page </w:t>
        </w:r>
        <w:r>
          <w:rPr>
            <w:b/>
            <w:bCs/>
          </w:rPr>
          <w:fldChar w:fldCharType="begin"/>
        </w:r>
        <w:r>
          <w:rPr>
            <w:b/>
            <w:bCs/>
          </w:rPr>
          <w:instrText xml:space="preserve"> PAGE </w:instrText>
        </w:r>
        <w:r>
          <w:rPr>
            <w:b/>
            <w:bCs/>
          </w:rPr>
          <w:fldChar w:fldCharType="separate"/>
        </w:r>
        <w:r w:rsidR="00FD512E">
          <w:rPr>
            <w:b/>
            <w:bCs/>
            <w:noProof/>
          </w:rPr>
          <w:t>7</w:t>
        </w:r>
        <w:r>
          <w:rPr>
            <w:b/>
            <w:bCs/>
          </w:rPr>
          <w:fldChar w:fldCharType="end"/>
        </w:r>
        <w:r>
          <w:t xml:space="preserve"> of 7</w:t>
        </w:r>
      </w:p>
    </w:sdtContent>
  </w:sdt>
  <w:p w:rsidR="00717C45" w:rsidRDefault="00717C45" w:rsidP="008443AC">
    <w:pPr>
      <w:pStyle w:val="Footer"/>
      <w:jc w:val="right"/>
    </w:pPr>
  </w:p>
  <w:p w:rsidR="00717C45" w:rsidRDefault="00717C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056742"/>
      <w:docPartObj>
        <w:docPartGallery w:val="Page Numbers (Bottom of Page)"/>
        <w:docPartUnique/>
      </w:docPartObj>
    </w:sdtPr>
    <w:sdtEndPr/>
    <w:sdtContent>
      <w:sdt>
        <w:sdtPr>
          <w:id w:val="860082579"/>
          <w:docPartObj>
            <w:docPartGallery w:val="Page Numbers (Top of Page)"/>
            <w:docPartUnique/>
          </w:docPartObj>
        </w:sdtPr>
        <w:sdtEndPr/>
        <w:sdtContent>
          <w:p w:rsidR="00EC740D" w:rsidRDefault="00EC740D">
            <w:pPr>
              <w:pStyle w:val="Footer"/>
              <w:jc w:val="right"/>
            </w:pPr>
            <w:r>
              <w:t xml:space="preserve">Page </w:t>
            </w:r>
            <w:r>
              <w:rPr>
                <w:b/>
                <w:bCs/>
              </w:rPr>
              <w:fldChar w:fldCharType="begin"/>
            </w:r>
            <w:r>
              <w:rPr>
                <w:b/>
                <w:bCs/>
              </w:rPr>
              <w:instrText xml:space="preserve"> PAGE </w:instrText>
            </w:r>
            <w:r>
              <w:rPr>
                <w:b/>
                <w:bCs/>
              </w:rPr>
              <w:fldChar w:fldCharType="separate"/>
            </w:r>
            <w:r w:rsidR="00FD512E">
              <w:rPr>
                <w:b/>
                <w:bCs/>
                <w:noProof/>
              </w:rPr>
              <w:t>1</w:t>
            </w:r>
            <w:r>
              <w:rPr>
                <w:b/>
                <w:bCs/>
              </w:rPr>
              <w:fldChar w:fldCharType="end"/>
            </w:r>
            <w:r>
              <w:t xml:space="preserve"> of 7</w:t>
            </w:r>
          </w:p>
        </w:sdtContent>
      </w:sdt>
    </w:sdtContent>
  </w:sdt>
  <w:p w:rsidR="00460CBB" w:rsidRPr="00C77061" w:rsidRDefault="00460CBB" w:rsidP="00C77061">
    <w:pPr>
      <w:pStyle w:val="Footer"/>
      <w:jc w:val="right"/>
      <w:rPr>
        <w:rFonts w:asciiTheme="minorHAnsi" w:hAnsiTheme="minorHAnsi" w:cstheme="minorHAnsi"/>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F3" w:rsidRPr="005D3034" w:rsidRDefault="005955F3" w:rsidP="005955F3">
    <w:pPr>
      <w:pStyle w:val="Footer"/>
      <w:jc w:val="right"/>
      <w:rPr>
        <w:color w:val="FF0000"/>
      </w:rPr>
    </w:pPr>
    <w:r w:rsidRPr="005D3034">
      <w:rPr>
        <w:color w:val="FF0000"/>
      </w:rPr>
      <w:t>Amendment 5</w:t>
    </w:r>
  </w:p>
  <w:p w:rsidR="005955F3" w:rsidRDefault="00FD512E" w:rsidP="005955F3">
    <w:pPr>
      <w:pStyle w:val="Footer"/>
      <w:jc w:val="right"/>
    </w:pPr>
    <w:sdt>
      <w:sdtPr>
        <w:id w:val="2028604104"/>
        <w:docPartObj>
          <w:docPartGallery w:val="Page Numbers (Bottom of Page)"/>
          <w:docPartUnique/>
        </w:docPartObj>
      </w:sdtPr>
      <w:sdtEndPr/>
      <w:sdtContent>
        <w:sdt>
          <w:sdtPr>
            <w:id w:val="-507525723"/>
            <w:docPartObj>
              <w:docPartGallery w:val="Page Numbers (Top of Page)"/>
              <w:docPartUnique/>
            </w:docPartObj>
          </w:sdtPr>
          <w:sdtEndPr/>
          <w:sdtContent>
            <w:r w:rsidR="005955F3">
              <w:t xml:space="preserve">Page </w:t>
            </w:r>
            <w:r w:rsidR="005955F3">
              <w:rPr>
                <w:b/>
                <w:bCs/>
              </w:rPr>
              <w:fldChar w:fldCharType="begin"/>
            </w:r>
            <w:r w:rsidR="005955F3">
              <w:rPr>
                <w:b/>
                <w:bCs/>
              </w:rPr>
              <w:instrText xml:space="preserve"> PAGE </w:instrText>
            </w:r>
            <w:r w:rsidR="005955F3">
              <w:rPr>
                <w:b/>
                <w:bCs/>
              </w:rPr>
              <w:fldChar w:fldCharType="separate"/>
            </w:r>
            <w:r>
              <w:rPr>
                <w:b/>
                <w:bCs/>
                <w:noProof/>
              </w:rPr>
              <w:t>28</w:t>
            </w:r>
            <w:r w:rsidR="005955F3">
              <w:rPr>
                <w:b/>
                <w:bCs/>
              </w:rPr>
              <w:fldChar w:fldCharType="end"/>
            </w:r>
            <w:r w:rsidR="005955F3">
              <w:t xml:space="preserve"> of 195</w:t>
            </w:r>
          </w:sdtContent>
        </w:sdt>
      </w:sdtContent>
    </w:sdt>
  </w:p>
  <w:p w:rsidR="004D50E8" w:rsidRPr="00CB33F8" w:rsidRDefault="004D50E8" w:rsidP="00CB33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DC7" w:rsidRDefault="00730DC7" w:rsidP="00C77061">
    <w:pPr>
      <w:pStyle w:val="Footer"/>
      <w:jc w:val="right"/>
      <w:rPr>
        <w:rFonts w:cs="Arial"/>
        <w:sz w:val="22"/>
        <w:szCs w:val="22"/>
      </w:rPr>
    </w:pPr>
  </w:p>
  <w:p w:rsidR="00730DC7" w:rsidRDefault="00730DC7" w:rsidP="00C77061">
    <w:pPr>
      <w:pStyle w:val="Footer"/>
      <w:jc w:val="right"/>
      <w:rPr>
        <w:rFonts w:cs="Arial"/>
        <w:color w:val="FF0000"/>
        <w:sz w:val="22"/>
        <w:szCs w:val="22"/>
      </w:rPr>
    </w:pPr>
    <w:r>
      <w:rPr>
        <w:rFonts w:cs="Arial"/>
        <w:color w:val="FF0000"/>
        <w:sz w:val="22"/>
        <w:szCs w:val="22"/>
      </w:rPr>
      <w:t>Amendment 5</w:t>
    </w:r>
  </w:p>
  <w:p w:rsidR="004D50E8" w:rsidRPr="00730DC7" w:rsidRDefault="00730DC7" w:rsidP="00C77061">
    <w:pPr>
      <w:pStyle w:val="Footer"/>
      <w:jc w:val="right"/>
      <w:rPr>
        <w:rFonts w:cs="Arial"/>
        <w:sz w:val="22"/>
        <w:szCs w:val="22"/>
      </w:rPr>
    </w:pPr>
    <w:r w:rsidRPr="00730DC7">
      <w:rPr>
        <w:rFonts w:cs="Arial"/>
        <w:sz w:val="22"/>
        <w:szCs w:val="22"/>
      </w:rPr>
      <w:t>Page 5 of 195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034" w:rsidRPr="005D3034" w:rsidRDefault="005D3034">
    <w:pPr>
      <w:pStyle w:val="Footer"/>
      <w:jc w:val="right"/>
      <w:rPr>
        <w:color w:val="FF0000"/>
      </w:rPr>
    </w:pPr>
    <w:r w:rsidRPr="005D3034">
      <w:rPr>
        <w:color w:val="FF0000"/>
      </w:rPr>
      <w:t>Amendment 5</w:t>
    </w:r>
  </w:p>
  <w:p w:rsidR="005D3034" w:rsidRDefault="00FD512E">
    <w:pPr>
      <w:pStyle w:val="Footer"/>
      <w:jc w:val="right"/>
    </w:pPr>
    <w:sdt>
      <w:sdtPr>
        <w:id w:val="1217243411"/>
        <w:docPartObj>
          <w:docPartGallery w:val="Page Numbers (Bottom of Page)"/>
          <w:docPartUnique/>
        </w:docPartObj>
      </w:sdtPr>
      <w:sdtEndPr/>
      <w:sdtContent>
        <w:sdt>
          <w:sdtPr>
            <w:id w:val="1097518045"/>
            <w:docPartObj>
              <w:docPartGallery w:val="Page Numbers (Top of Page)"/>
              <w:docPartUnique/>
            </w:docPartObj>
          </w:sdtPr>
          <w:sdtEndPr/>
          <w:sdtContent>
            <w:r w:rsidR="005D3034">
              <w:t xml:space="preserve">Page </w:t>
            </w:r>
            <w:r w:rsidR="005D3034">
              <w:rPr>
                <w:b/>
                <w:bCs/>
              </w:rPr>
              <w:fldChar w:fldCharType="begin"/>
            </w:r>
            <w:r w:rsidR="005D3034">
              <w:rPr>
                <w:b/>
                <w:bCs/>
              </w:rPr>
              <w:instrText xml:space="preserve"> PAGE </w:instrText>
            </w:r>
            <w:r w:rsidR="005D3034">
              <w:rPr>
                <w:b/>
                <w:bCs/>
              </w:rPr>
              <w:fldChar w:fldCharType="separate"/>
            </w:r>
            <w:r>
              <w:rPr>
                <w:b/>
                <w:bCs/>
                <w:noProof/>
              </w:rPr>
              <w:t>22</w:t>
            </w:r>
            <w:r w:rsidR="005D3034">
              <w:rPr>
                <w:b/>
                <w:bCs/>
              </w:rPr>
              <w:fldChar w:fldCharType="end"/>
            </w:r>
            <w:r w:rsidR="005D3034">
              <w:t xml:space="preserve"> of 195</w:t>
            </w:r>
          </w:sdtContent>
        </w:sdt>
      </w:sdtContent>
    </w:sdt>
  </w:p>
  <w:p w:rsidR="005D3034" w:rsidRPr="0074450E" w:rsidRDefault="005D3034" w:rsidP="00C77061">
    <w:pPr>
      <w:pStyle w:val="Footer"/>
      <w:jc w:val="right"/>
      <w:rPr>
        <w:rFonts w:asciiTheme="minorHAnsi" w:hAnsiTheme="minorHAnsi" w:cstheme="minorHAnsi"/>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0E8" w:rsidRDefault="004D50E8" w:rsidP="00C77061">
      <w:r>
        <w:separator/>
      </w:r>
    </w:p>
  </w:footnote>
  <w:footnote w:type="continuationSeparator" w:id="0">
    <w:p w:rsidR="004D50E8" w:rsidRDefault="004D50E8" w:rsidP="00C7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034" w:rsidRPr="00B03CFB" w:rsidRDefault="005D3034" w:rsidP="005D3034">
    <w:pPr>
      <w:pStyle w:val="Header"/>
      <w:jc w:val="center"/>
      <w:rPr>
        <w:rFonts w:asciiTheme="minorHAnsi" w:hAnsiTheme="minorHAnsi" w:cstheme="minorHAnsi"/>
      </w:rPr>
    </w:pPr>
    <w:r w:rsidRPr="00B03CFB">
      <w:rPr>
        <w:rFonts w:asciiTheme="minorHAnsi" w:hAnsiTheme="minorHAnsi" w:cstheme="minorHAnsi"/>
      </w:rPr>
      <w:t>New York State Department of Taxation and Finance</w:t>
    </w:r>
  </w:p>
  <w:p w:rsidR="005D3034" w:rsidRDefault="005D3034" w:rsidP="005D3034">
    <w:pPr>
      <w:pStyle w:val="Header"/>
      <w:jc w:val="center"/>
      <w:rPr>
        <w:rFonts w:asciiTheme="minorHAnsi" w:hAnsiTheme="minorHAnsi" w:cstheme="minorHAnsi"/>
      </w:rPr>
    </w:pPr>
    <w:r w:rsidRPr="00B03CFB">
      <w:rPr>
        <w:rFonts w:asciiTheme="minorHAnsi" w:hAnsiTheme="minorHAnsi" w:cstheme="minorHAnsi"/>
      </w:rPr>
      <w:t>Request for Proposals (RFP) 14-0</w:t>
    </w:r>
    <w:r>
      <w:rPr>
        <w:rFonts w:asciiTheme="minorHAnsi" w:hAnsiTheme="minorHAnsi" w:cstheme="minorHAnsi"/>
      </w:rPr>
      <w:t>5</w:t>
    </w:r>
  </w:p>
  <w:p w:rsidR="005D3034" w:rsidRDefault="005D3034" w:rsidP="005D3034">
    <w:pPr>
      <w:pStyle w:val="Header"/>
      <w:jc w:val="center"/>
    </w:pPr>
    <w:r>
      <w:rPr>
        <w:rFonts w:asciiTheme="minorHAnsi" w:hAnsiTheme="minorHAnsi" w:cstheme="minorHAnsi"/>
      </w:rPr>
      <w:t>Collection Services for Delinquent Tax Debt</w:t>
    </w:r>
  </w:p>
  <w:p w:rsidR="005D3034" w:rsidRDefault="005D30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C45" w:rsidRPr="00CF5175" w:rsidRDefault="00717C45" w:rsidP="00EC740D">
    <w:pPr>
      <w:tabs>
        <w:tab w:val="center" w:pos="6480"/>
      </w:tabs>
      <w:jc w:val="center"/>
      <w:rPr>
        <w:rFonts w:cs="Arial"/>
      </w:rPr>
    </w:pPr>
    <w:r w:rsidRPr="00CF5175">
      <w:rPr>
        <w:rFonts w:cs="Arial"/>
      </w:rPr>
      <w:t>NYS Department of Taxation and Finance</w:t>
    </w:r>
  </w:p>
  <w:p w:rsidR="00717C45" w:rsidRPr="00CF5175" w:rsidRDefault="00717C45" w:rsidP="00EC740D">
    <w:pPr>
      <w:tabs>
        <w:tab w:val="center" w:pos="6480"/>
      </w:tabs>
      <w:jc w:val="center"/>
      <w:rPr>
        <w:rFonts w:cs="Arial"/>
      </w:rPr>
    </w:pPr>
    <w:r w:rsidRPr="00CF5175">
      <w:rPr>
        <w:rFonts w:cs="Arial"/>
      </w:rPr>
      <w:t>Request for Proposal (RFP) #14-05</w:t>
    </w:r>
  </w:p>
  <w:p w:rsidR="00717C45" w:rsidRPr="00CF5175" w:rsidRDefault="00717C45" w:rsidP="00EC740D">
    <w:pPr>
      <w:jc w:val="center"/>
      <w:rPr>
        <w:rFonts w:cs="Arial"/>
      </w:rPr>
    </w:pPr>
    <w:r w:rsidRPr="00CF5175">
      <w:rPr>
        <w:rFonts w:cs="Arial"/>
      </w:rPr>
      <w:t>Collection Services for Delinquent Tax Debt</w:t>
    </w:r>
  </w:p>
  <w:p w:rsidR="00717C45" w:rsidRPr="00CF5175" w:rsidRDefault="00717C45" w:rsidP="00EC740D">
    <w:pPr>
      <w:pStyle w:val="Header"/>
      <w:jc w:val="center"/>
      <w:rPr>
        <w:rFonts w:cs="Arial"/>
      </w:rPr>
    </w:pPr>
    <w:r w:rsidRPr="00CF5175">
      <w:rPr>
        <w:rFonts w:cs="Arial"/>
      </w:rPr>
      <w:t>Round 2 Question and Answer Document</w:t>
    </w:r>
  </w:p>
  <w:p w:rsidR="00717C45" w:rsidRDefault="00717C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14" w:rsidRPr="00CF5175" w:rsidRDefault="006A0A14" w:rsidP="006A0A14">
    <w:pPr>
      <w:tabs>
        <w:tab w:val="center" w:pos="6480"/>
      </w:tabs>
      <w:jc w:val="center"/>
      <w:rPr>
        <w:rFonts w:cs="Arial"/>
      </w:rPr>
    </w:pPr>
    <w:r w:rsidRPr="00CF5175">
      <w:rPr>
        <w:rFonts w:cs="Arial"/>
      </w:rPr>
      <w:t>NYS Department of Taxation and Finance</w:t>
    </w:r>
  </w:p>
  <w:p w:rsidR="006A0A14" w:rsidRPr="00CF5175" w:rsidRDefault="006A0A14" w:rsidP="006A0A14">
    <w:pPr>
      <w:tabs>
        <w:tab w:val="center" w:pos="6480"/>
      </w:tabs>
      <w:jc w:val="center"/>
      <w:rPr>
        <w:rFonts w:cs="Arial"/>
      </w:rPr>
    </w:pPr>
    <w:r w:rsidRPr="00CF5175">
      <w:rPr>
        <w:rFonts w:cs="Arial"/>
      </w:rPr>
      <w:t>Request for Proposal (RFP) #14-05</w:t>
    </w:r>
  </w:p>
  <w:p w:rsidR="006A0A14" w:rsidRPr="00CF5175" w:rsidRDefault="006A0A14" w:rsidP="006A0A14">
    <w:pPr>
      <w:jc w:val="center"/>
      <w:rPr>
        <w:rFonts w:cs="Arial"/>
      </w:rPr>
    </w:pPr>
    <w:r w:rsidRPr="00CF5175">
      <w:rPr>
        <w:rFonts w:cs="Arial"/>
      </w:rPr>
      <w:t>Collection Services for Delinquent Tax Debt</w:t>
    </w:r>
  </w:p>
  <w:p w:rsidR="006A0A14" w:rsidRPr="00CF5175" w:rsidRDefault="006A0A14" w:rsidP="006A0A14">
    <w:pPr>
      <w:pStyle w:val="Header"/>
      <w:jc w:val="center"/>
      <w:rPr>
        <w:rFonts w:cs="Arial"/>
      </w:rPr>
    </w:pPr>
    <w:r w:rsidRPr="00CF5175">
      <w:rPr>
        <w:rFonts w:cs="Arial"/>
      </w:rPr>
      <w:t>Round 2 Question and Answer Document</w:t>
    </w:r>
  </w:p>
  <w:p w:rsidR="006A0A14" w:rsidRDefault="006A0A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14" w:rsidRPr="00B03CFB" w:rsidRDefault="006A0A14" w:rsidP="005D3034">
    <w:pPr>
      <w:pStyle w:val="Header"/>
      <w:jc w:val="center"/>
      <w:rPr>
        <w:rFonts w:asciiTheme="minorHAnsi" w:hAnsiTheme="minorHAnsi" w:cstheme="minorHAnsi"/>
      </w:rPr>
    </w:pPr>
    <w:r w:rsidRPr="00B03CFB">
      <w:rPr>
        <w:rFonts w:asciiTheme="minorHAnsi" w:hAnsiTheme="minorHAnsi" w:cstheme="minorHAnsi"/>
      </w:rPr>
      <w:t>New York State Department of Taxation and Finance</w:t>
    </w:r>
  </w:p>
  <w:p w:rsidR="006A0A14" w:rsidRDefault="006A0A14" w:rsidP="005D3034">
    <w:pPr>
      <w:pStyle w:val="Header"/>
      <w:jc w:val="center"/>
      <w:rPr>
        <w:rFonts w:asciiTheme="minorHAnsi" w:hAnsiTheme="minorHAnsi" w:cstheme="minorHAnsi"/>
      </w:rPr>
    </w:pPr>
    <w:r w:rsidRPr="00B03CFB">
      <w:rPr>
        <w:rFonts w:asciiTheme="minorHAnsi" w:hAnsiTheme="minorHAnsi" w:cstheme="minorHAnsi"/>
      </w:rPr>
      <w:t>Request for Proposals (RFP) 14-0</w:t>
    </w:r>
    <w:r>
      <w:rPr>
        <w:rFonts w:asciiTheme="minorHAnsi" w:hAnsiTheme="minorHAnsi" w:cstheme="minorHAnsi"/>
      </w:rPr>
      <w:t>5</w:t>
    </w:r>
  </w:p>
  <w:p w:rsidR="006A0A14" w:rsidRDefault="006A0A14" w:rsidP="005D3034">
    <w:pPr>
      <w:pStyle w:val="Header"/>
      <w:jc w:val="center"/>
    </w:pPr>
    <w:r>
      <w:rPr>
        <w:rFonts w:asciiTheme="minorHAnsi" w:hAnsiTheme="minorHAnsi" w:cstheme="minorHAnsi"/>
      </w:rPr>
      <w:t>Collection Services for Delinquent Tax Debt</w:t>
    </w:r>
  </w:p>
  <w:p w:rsidR="006A0A14" w:rsidRDefault="006A0A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4796"/>
    <w:multiLevelType w:val="hybridMultilevel"/>
    <w:tmpl w:val="038A3B1A"/>
    <w:lvl w:ilvl="0" w:tplc="34D07AA2">
      <w:start w:val="2"/>
      <w:numFmt w:val="lowerLetter"/>
      <w:lvlText w:val="%1."/>
      <w:lvlJc w:val="left"/>
      <w:pPr>
        <w:ind w:left="108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31EF5"/>
    <w:multiLevelType w:val="hybridMultilevel"/>
    <w:tmpl w:val="433251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D1598"/>
    <w:multiLevelType w:val="hybridMultilevel"/>
    <w:tmpl w:val="1A56B36C"/>
    <w:lvl w:ilvl="0" w:tplc="DDFA6530">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6767166"/>
    <w:multiLevelType w:val="hybridMultilevel"/>
    <w:tmpl w:val="3C56316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640A39"/>
    <w:multiLevelType w:val="hybridMultilevel"/>
    <w:tmpl w:val="C812DE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205354FA"/>
    <w:multiLevelType w:val="hybridMultilevel"/>
    <w:tmpl w:val="89A4CE7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209C4B2F"/>
    <w:multiLevelType w:val="multilevel"/>
    <w:tmpl w:val="64243E48"/>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lowerLetter"/>
      <w:lvlText w:val="%3."/>
      <w:lvlJc w:val="left"/>
      <w:pPr>
        <w:ind w:left="1440" w:hanging="360"/>
      </w:pPr>
      <w:rPr>
        <w:rFonts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20D244F1"/>
    <w:multiLevelType w:val="hybridMultilevel"/>
    <w:tmpl w:val="7EC4BA50"/>
    <w:lvl w:ilvl="0" w:tplc="04090015">
      <w:start w:val="1"/>
      <w:numFmt w:val="upperLetter"/>
      <w:lvlText w:val="%1."/>
      <w:lvlJc w:val="left"/>
      <w:pPr>
        <w:ind w:left="1080" w:hanging="360"/>
      </w:pPr>
      <w:rPr>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23576A43"/>
    <w:multiLevelType w:val="hybridMultilevel"/>
    <w:tmpl w:val="8EE8FD9A"/>
    <w:lvl w:ilvl="0" w:tplc="04090019">
      <w:start w:val="1"/>
      <w:numFmt w:val="decimal"/>
      <w:lvlText w:val="%1."/>
      <w:lvlJc w:val="left"/>
      <w:pPr>
        <w:ind w:left="108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27502"/>
    <w:multiLevelType w:val="hybridMultilevel"/>
    <w:tmpl w:val="5E30BA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E6A506E"/>
    <w:multiLevelType w:val="multilevel"/>
    <w:tmpl w:val="5C4A048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nsid w:val="2E786AB3"/>
    <w:multiLevelType w:val="hybridMultilevel"/>
    <w:tmpl w:val="FBA6A922"/>
    <w:lvl w:ilvl="0" w:tplc="04021AF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30602109"/>
    <w:multiLevelType w:val="hybridMultilevel"/>
    <w:tmpl w:val="CC1CCC5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
    <w:nsid w:val="329C4967"/>
    <w:multiLevelType w:val="hybridMultilevel"/>
    <w:tmpl w:val="3BC8D4F2"/>
    <w:lvl w:ilvl="0" w:tplc="04090017">
      <w:start w:val="1"/>
      <w:numFmt w:val="lowerLetter"/>
      <w:lvlText w:val="%1)"/>
      <w:lvlJc w:val="left"/>
      <w:pPr>
        <w:tabs>
          <w:tab w:val="num" w:pos="1448"/>
        </w:tabs>
        <w:ind w:left="1448" w:hanging="360"/>
      </w:pPr>
    </w:lvl>
    <w:lvl w:ilvl="1" w:tplc="04090019" w:tentative="1">
      <w:start w:val="1"/>
      <w:numFmt w:val="lowerLetter"/>
      <w:lvlText w:val="%2."/>
      <w:lvlJc w:val="left"/>
      <w:pPr>
        <w:tabs>
          <w:tab w:val="num" w:pos="2168"/>
        </w:tabs>
        <w:ind w:left="2168" w:hanging="360"/>
      </w:pPr>
    </w:lvl>
    <w:lvl w:ilvl="2" w:tplc="0409001B" w:tentative="1">
      <w:start w:val="1"/>
      <w:numFmt w:val="lowerRoman"/>
      <w:lvlText w:val="%3."/>
      <w:lvlJc w:val="right"/>
      <w:pPr>
        <w:tabs>
          <w:tab w:val="num" w:pos="2888"/>
        </w:tabs>
        <w:ind w:left="2888" w:hanging="180"/>
      </w:pPr>
    </w:lvl>
    <w:lvl w:ilvl="3" w:tplc="0409000F">
      <w:start w:val="1"/>
      <w:numFmt w:val="decimal"/>
      <w:lvlText w:val="%4."/>
      <w:lvlJc w:val="left"/>
      <w:pPr>
        <w:tabs>
          <w:tab w:val="num" w:pos="3608"/>
        </w:tabs>
        <w:ind w:left="3608" w:hanging="360"/>
      </w:pPr>
    </w:lvl>
    <w:lvl w:ilvl="4" w:tplc="04090019" w:tentative="1">
      <w:start w:val="1"/>
      <w:numFmt w:val="lowerLetter"/>
      <w:lvlText w:val="%5."/>
      <w:lvlJc w:val="left"/>
      <w:pPr>
        <w:tabs>
          <w:tab w:val="num" w:pos="4328"/>
        </w:tabs>
        <w:ind w:left="4328" w:hanging="360"/>
      </w:pPr>
    </w:lvl>
    <w:lvl w:ilvl="5" w:tplc="0409001B" w:tentative="1">
      <w:start w:val="1"/>
      <w:numFmt w:val="lowerRoman"/>
      <w:lvlText w:val="%6."/>
      <w:lvlJc w:val="right"/>
      <w:pPr>
        <w:tabs>
          <w:tab w:val="num" w:pos="5048"/>
        </w:tabs>
        <w:ind w:left="5048" w:hanging="180"/>
      </w:pPr>
    </w:lvl>
    <w:lvl w:ilvl="6" w:tplc="0409000F" w:tentative="1">
      <w:start w:val="1"/>
      <w:numFmt w:val="decimal"/>
      <w:lvlText w:val="%7."/>
      <w:lvlJc w:val="left"/>
      <w:pPr>
        <w:tabs>
          <w:tab w:val="num" w:pos="5768"/>
        </w:tabs>
        <w:ind w:left="5768" w:hanging="360"/>
      </w:pPr>
    </w:lvl>
    <w:lvl w:ilvl="7" w:tplc="04090019" w:tentative="1">
      <w:start w:val="1"/>
      <w:numFmt w:val="lowerLetter"/>
      <w:lvlText w:val="%8."/>
      <w:lvlJc w:val="left"/>
      <w:pPr>
        <w:tabs>
          <w:tab w:val="num" w:pos="6488"/>
        </w:tabs>
        <w:ind w:left="6488" w:hanging="360"/>
      </w:pPr>
    </w:lvl>
    <w:lvl w:ilvl="8" w:tplc="0409001B" w:tentative="1">
      <w:start w:val="1"/>
      <w:numFmt w:val="lowerRoman"/>
      <w:lvlText w:val="%9."/>
      <w:lvlJc w:val="right"/>
      <w:pPr>
        <w:tabs>
          <w:tab w:val="num" w:pos="7208"/>
        </w:tabs>
        <w:ind w:left="7208" w:hanging="180"/>
      </w:pPr>
    </w:lvl>
  </w:abstractNum>
  <w:abstractNum w:abstractNumId="14">
    <w:nsid w:val="32A80977"/>
    <w:multiLevelType w:val="hybridMultilevel"/>
    <w:tmpl w:val="B0426C48"/>
    <w:lvl w:ilvl="0" w:tplc="04090017">
      <w:start w:val="1"/>
      <w:numFmt w:val="lowerLetter"/>
      <w:lvlText w:val="%1)"/>
      <w:lvlJc w:val="left"/>
      <w:pPr>
        <w:tabs>
          <w:tab w:val="num" w:pos="1448"/>
        </w:tabs>
        <w:ind w:left="1448" w:hanging="360"/>
      </w:pPr>
    </w:lvl>
    <w:lvl w:ilvl="1" w:tplc="04090001">
      <w:start w:val="1"/>
      <w:numFmt w:val="bullet"/>
      <w:lvlText w:val=""/>
      <w:lvlJc w:val="left"/>
      <w:pPr>
        <w:tabs>
          <w:tab w:val="num" w:pos="2168"/>
        </w:tabs>
        <w:ind w:left="2168" w:hanging="360"/>
      </w:pPr>
      <w:rPr>
        <w:rFonts w:ascii="Symbol" w:hAnsi="Symbol" w:hint="default"/>
      </w:rPr>
    </w:lvl>
    <w:lvl w:ilvl="2" w:tplc="0409001B" w:tentative="1">
      <w:start w:val="1"/>
      <w:numFmt w:val="lowerRoman"/>
      <w:lvlText w:val="%3."/>
      <w:lvlJc w:val="right"/>
      <w:pPr>
        <w:tabs>
          <w:tab w:val="num" w:pos="2888"/>
        </w:tabs>
        <w:ind w:left="2888" w:hanging="180"/>
      </w:pPr>
    </w:lvl>
    <w:lvl w:ilvl="3" w:tplc="0409000F" w:tentative="1">
      <w:start w:val="1"/>
      <w:numFmt w:val="decimal"/>
      <w:lvlText w:val="%4."/>
      <w:lvlJc w:val="left"/>
      <w:pPr>
        <w:tabs>
          <w:tab w:val="num" w:pos="3608"/>
        </w:tabs>
        <w:ind w:left="3608" w:hanging="360"/>
      </w:pPr>
    </w:lvl>
    <w:lvl w:ilvl="4" w:tplc="04090019" w:tentative="1">
      <w:start w:val="1"/>
      <w:numFmt w:val="lowerLetter"/>
      <w:lvlText w:val="%5."/>
      <w:lvlJc w:val="left"/>
      <w:pPr>
        <w:tabs>
          <w:tab w:val="num" w:pos="4328"/>
        </w:tabs>
        <w:ind w:left="4328" w:hanging="360"/>
      </w:pPr>
    </w:lvl>
    <w:lvl w:ilvl="5" w:tplc="0409001B" w:tentative="1">
      <w:start w:val="1"/>
      <w:numFmt w:val="lowerRoman"/>
      <w:lvlText w:val="%6."/>
      <w:lvlJc w:val="right"/>
      <w:pPr>
        <w:tabs>
          <w:tab w:val="num" w:pos="5048"/>
        </w:tabs>
        <w:ind w:left="5048" w:hanging="180"/>
      </w:pPr>
    </w:lvl>
    <w:lvl w:ilvl="6" w:tplc="0409000F" w:tentative="1">
      <w:start w:val="1"/>
      <w:numFmt w:val="decimal"/>
      <w:lvlText w:val="%7."/>
      <w:lvlJc w:val="left"/>
      <w:pPr>
        <w:tabs>
          <w:tab w:val="num" w:pos="5768"/>
        </w:tabs>
        <w:ind w:left="5768" w:hanging="360"/>
      </w:pPr>
    </w:lvl>
    <w:lvl w:ilvl="7" w:tplc="04090019" w:tentative="1">
      <w:start w:val="1"/>
      <w:numFmt w:val="lowerLetter"/>
      <w:lvlText w:val="%8."/>
      <w:lvlJc w:val="left"/>
      <w:pPr>
        <w:tabs>
          <w:tab w:val="num" w:pos="6488"/>
        </w:tabs>
        <w:ind w:left="6488" w:hanging="360"/>
      </w:pPr>
    </w:lvl>
    <w:lvl w:ilvl="8" w:tplc="0409001B" w:tentative="1">
      <w:start w:val="1"/>
      <w:numFmt w:val="lowerRoman"/>
      <w:lvlText w:val="%9."/>
      <w:lvlJc w:val="right"/>
      <w:pPr>
        <w:tabs>
          <w:tab w:val="num" w:pos="7208"/>
        </w:tabs>
        <w:ind w:left="7208" w:hanging="180"/>
      </w:pPr>
    </w:lvl>
  </w:abstractNum>
  <w:abstractNum w:abstractNumId="15">
    <w:nsid w:val="332A7FB8"/>
    <w:multiLevelType w:val="hybridMultilevel"/>
    <w:tmpl w:val="54686A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76F50"/>
    <w:multiLevelType w:val="hybridMultilevel"/>
    <w:tmpl w:val="2452E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070009"/>
    <w:multiLevelType w:val="hybridMultilevel"/>
    <w:tmpl w:val="08EEF4C2"/>
    <w:lvl w:ilvl="0" w:tplc="6A7697F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B39C9"/>
    <w:multiLevelType w:val="hybridMultilevel"/>
    <w:tmpl w:val="0D4EA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C31E91"/>
    <w:multiLevelType w:val="hybridMultilevel"/>
    <w:tmpl w:val="9D9AA22C"/>
    <w:lvl w:ilvl="0" w:tplc="0409001B">
      <w:start w:val="1"/>
      <w:numFmt w:val="lowerRoman"/>
      <w:lvlText w:val="%1."/>
      <w:lvlJc w:val="right"/>
      <w:pPr>
        <w:ind w:left="2160" w:hanging="360"/>
      </w:pPr>
      <w:rPr>
        <w:sz w:val="22"/>
        <w:szCs w:val="22"/>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0">
    <w:nsid w:val="4E03172F"/>
    <w:multiLevelType w:val="hybridMultilevel"/>
    <w:tmpl w:val="9B7EB762"/>
    <w:lvl w:ilvl="0" w:tplc="04090013">
      <w:start w:val="1"/>
      <w:numFmt w:val="upperRoman"/>
      <w:lvlText w:val="%1."/>
      <w:lvlJc w:val="righ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F692455"/>
    <w:multiLevelType w:val="hybridMultilevel"/>
    <w:tmpl w:val="6CE4F992"/>
    <w:lvl w:ilvl="0" w:tplc="B51A3ED8">
      <w:start w:val="1"/>
      <w:numFmt w:val="upperLetter"/>
      <w:lvlText w:val="%1."/>
      <w:lvlJc w:val="left"/>
      <w:pPr>
        <w:ind w:left="4320" w:hanging="360"/>
      </w:pPr>
      <w:rPr>
        <w:rFonts w:hint="default"/>
        <w:color w:val="auto"/>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0409001B">
      <w:start w:val="1"/>
      <w:numFmt w:val="lowerRoman"/>
      <w:lvlText w:val="%6."/>
      <w:lvlJc w:val="right"/>
      <w:pPr>
        <w:ind w:left="7920" w:hanging="180"/>
      </w:pPr>
    </w:lvl>
    <w:lvl w:ilvl="6" w:tplc="0409000F">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22">
    <w:nsid w:val="4F90076D"/>
    <w:multiLevelType w:val="multilevel"/>
    <w:tmpl w:val="B9AED4D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nsid w:val="5258414B"/>
    <w:multiLevelType w:val="hybridMultilevel"/>
    <w:tmpl w:val="4934E068"/>
    <w:lvl w:ilvl="0" w:tplc="2902AFFA">
      <w:start w:val="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CD21D9"/>
    <w:multiLevelType w:val="hybridMultilevel"/>
    <w:tmpl w:val="23549622"/>
    <w:lvl w:ilvl="0" w:tplc="AA6455EC">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9221C"/>
    <w:multiLevelType w:val="hybridMultilevel"/>
    <w:tmpl w:val="66FE9B18"/>
    <w:lvl w:ilvl="0" w:tplc="58A4F50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1E66C6"/>
    <w:multiLevelType w:val="hybridMultilevel"/>
    <w:tmpl w:val="9AFC1F5E"/>
    <w:lvl w:ilvl="0" w:tplc="163668A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D61D4D"/>
    <w:multiLevelType w:val="hybridMultilevel"/>
    <w:tmpl w:val="8D080EE2"/>
    <w:lvl w:ilvl="0" w:tplc="54AA7A2E">
      <w:start w:val="8"/>
      <w:numFmt w:val="upp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AC3E5F"/>
    <w:multiLevelType w:val="hybridMultilevel"/>
    <w:tmpl w:val="AC9C76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397DFC"/>
    <w:multiLevelType w:val="multilevel"/>
    <w:tmpl w:val="A2087DA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lowerLetter"/>
      <w:lvlText w:val="%4."/>
      <w:lvlJc w:val="left"/>
      <w:pPr>
        <w:ind w:left="1800" w:hanging="360"/>
      </w:pPr>
      <w:rPr>
        <w:rFonts w:ascii="Calibri" w:hAnsi="Calibri" w:hint="default"/>
        <w:b/>
        <w:i w:val="0"/>
        <w:sz w:val="22"/>
      </w:rPr>
    </w:lvl>
    <w:lvl w:ilvl="4">
      <w:start w:val="1"/>
      <w:numFmt w:val="none"/>
      <w:lvlText w:val="x"/>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nsid w:val="6ECE11AB"/>
    <w:multiLevelType w:val="hybridMultilevel"/>
    <w:tmpl w:val="C3A4E290"/>
    <w:lvl w:ilvl="0" w:tplc="563EED50">
      <w:start w:val="1"/>
      <w:numFmt w:val="decimal"/>
      <w:lvlText w:val="%1."/>
      <w:lvlJc w:val="left"/>
      <w:pPr>
        <w:ind w:left="1080" w:hanging="360"/>
      </w:pPr>
      <w:rPr>
        <w:rFonts w:ascii="Calibri" w:hAnsi="Calibri" w:cs="Times New Roman" w:hint="default"/>
        <w:color w:val="auto"/>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725331DC"/>
    <w:multiLevelType w:val="hybridMultilevel"/>
    <w:tmpl w:val="278C7ACC"/>
    <w:lvl w:ilvl="0" w:tplc="2D545EF8">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B84F10"/>
    <w:multiLevelType w:val="hybridMultilevel"/>
    <w:tmpl w:val="9DB4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3E529F"/>
    <w:multiLevelType w:val="hybridMultilevel"/>
    <w:tmpl w:val="E5CEB4E2"/>
    <w:lvl w:ilvl="0" w:tplc="8EAAA83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46249F"/>
    <w:multiLevelType w:val="hybridMultilevel"/>
    <w:tmpl w:val="4152622C"/>
    <w:lvl w:ilvl="0" w:tplc="F81CF97E">
      <w:start w:val="5"/>
      <w:numFmt w:val="upperLetter"/>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8D10E6"/>
    <w:multiLevelType w:val="hybridMultilevel"/>
    <w:tmpl w:val="7DDE168E"/>
    <w:lvl w:ilvl="0" w:tplc="04090015">
      <w:start w:val="1"/>
      <w:numFmt w:val="upperLetter"/>
      <w:lvlText w:val="%1."/>
      <w:lvlJc w:val="left"/>
      <w:pPr>
        <w:ind w:left="720" w:hanging="360"/>
      </w:pPr>
    </w:lvl>
    <w:lvl w:ilvl="1" w:tplc="F81CF97E">
      <w:start w:val="1"/>
      <w:numFmt w:val="decimal"/>
      <w:lvlText w:val="%2."/>
      <w:lvlJc w:val="left"/>
      <w:pPr>
        <w:ind w:left="1440" w:hanging="360"/>
      </w:pPr>
      <w:rPr>
        <w:b/>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AAC7D2E"/>
    <w:multiLevelType w:val="hybridMultilevel"/>
    <w:tmpl w:val="AA0ABFF6"/>
    <w:lvl w:ilvl="0" w:tplc="B178D3AA">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F253F7"/>
    <w:multiLevelType w:val="hybridMultilevel"/>
    <w:tmpl w:val="F2E266C8"/>
    <w:lvl w:ilvl="0" w:tplc="CA92D946">
      <w:start w:val="3"/>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8"/>
  </w:num>
  <w:num w:numId="2">
    <w:abstractNumId w:val="36"/>
  </w:num>
  <w:num w:numId="3">
    <w:abstractNumId w:val="29"/>
    <w:lvlOverride w:ilvl="0">
      <w:lvl w:ilvl="0">
        <w:start w:val="1"/>
        <w:numFmt w:val="upperRoman"/>
        <w:lvlText w:val="%1."/>
        <w:lvlJc w:val="left"/>
        <w:pPr>
          <w:ind w:left="720" w:hanging="360"/>
        </w:pPr>
        <w:rPr>
          <w:rFonts w:ascii="Calibri" w:hAnsi="Calibri" w:hint="default"/>
          <w:b/>
          <w:sz w:val="22"/>
        </w:rPr>
      </w:lvl>
    </w:lvlOverride>
    <w:lvlOverride w:ilvl="1">
      <w:lvl w:ilvl="1">
        <w:start w:val="1"/>
        <w:numFmt w:val="upperLetter"/>
        <w:lvlText w:val="%2."/>
        <w:lvlJc w:val="left"/>
        <w:pPr>
          <w:ind w:left="1080" w:hanging="360"/>
        </w:pPr>
        <w:rPr>
          <w:rFonts w:ascii="Calibri" w:hAnsi="Calibri" w:hint="default"/>
          <w:b/>
          <w:i w:val="0"/>
          <w:sz w:val="22"/>
        </w:rPr>
      </w:lvl>
    </w:lvlOverride>
    <w:lvlOverride w:ilvl="2">
      <w:lvl w:ilvl="2">
        <w:start w:val="1"/>
        <w:numFmt w:val="decimal"/>
        <w:lvlText w:val="%3."/>
        <w:lvlJc w:val="left"/>
        <w:pPr>
          <w:ind w:left="1440" w:hanging="360"/>
        </w:pPr>
        <w:rPr>
          <w:rFonts w:ascii="Calibri" w:hAnsi="Calibri" w:hint="default"/>
          <w:b/>
          <w:i w:val="0"/>
          <w:sz w:val="22"/>
        </w:rPr>
      </w:lvl>
    </w:lvlOverride>
    <w:lvlOverride w:ilvl="3">
      <w:lvl w:ilvl="3">
        <w:start w:val="1"/>
        <w:numFmt w:val="bullet"/>
        <w:lvlText w:val=""/>
        <w:lvlJc w:val="left"/>
        <w:pPr>
          <w:ind w:left="1800" w:hanging="360"/>
        </w:pPr>
        <w:rPr>
          <w:rFonts w:ascii="Symbol" w:hAnsi="Symbol" w:hint="default"/>
          <w:b w:val="0"/>
          <w:i w:val="0"/>
          <w:sz w:val="22"/>
        </w:rPr>
      </w:lvl>
    </w:lvlOverride>
    <w:lvlOverride w:ilvl="4">
      <w:lvl w:ilvl="4">
        <w:start w:val="1"/>
        <w:numFmt w:val="lowerRoman"/>
        <w:lvlText w:val="%5"/>
        <w:lvlJc w:val="left"/>
        <w:pPr>
          <w:ind w:left="2160" w:hanging="360"/>
        </w:pPr>
        <w:rPr>
          <w:rFonts w:hint="default"/>
          <w:b/>
        </w:rPr>
      </w:lvl>
    </w:lvlOverride>
    <w:lvlOverride w:ilvl="5">
      <w:lvl w:ilvl="5">
        <w:start w:val="1"/>
        <w:numFmt w:val="none"/>
        <w:lvlText w:val="x"/>
        <w:lvlJc w:val="left"/>
        <w:pPr>
          <w:ind w:left="2520" w:hanging="360"/>
        </w:pPr>
        <w:rPr>
          <w:rFonts w:hint="default"/>
        </w:rPr>
      </w:lvl>
    </w:lvlOverride>
    <w:lvlOverride w:ilvl="6">
      <w:lvl w:ilvl="6">
        <w:start w:val="1"/>
        <w:numFmt w:val="none"/>
        <w:lvlText w:val="x"/>
        <w:lvlJc w:val="left"/>
        <w:pPr>
          <w:ind w:left="2880" w:hanging="360"/>
        </w:pPr>
        <w:rPr>
          <w:rFonts w:hint="default"/>
        </w:rPr>
      </w:lvl>
    </w:lvlOverride>
    <w:lvlOverride w:ilvl="7">
      <w:lvl w:ilvl="7">
        <w:start w:val="1"/>
        <w:numFmt w:val="none"/>
        <w:lvlText w:val="x"/>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4">
    <w:abstractNumId w:val="10"/>
  </w:num>
  <w:num w:numId="5">
    <w:abstractNumId w:val="6"/>
  </w:num>
  <w:num w:numId="6">
    <w:abstractNumId w:val="37"/>
  </w:num>
  <w:num w:numId="7">
    <w:abstractNumId w:val="25"/>
  </w:num>
  <w:num w:numId="8">
    <w:abstractNumId w:val="22"/>
  </w:num>
  <w:num w:numId="9">
    <w:abstractNumId w:val="2"/>
  </w:num>
  <w:num w:numId="10">
    <w:abstractNumId w:val="14"/>
  </w:num>
  <w:num w:numId="11">
    <w:abstractNumId w:val="13"/>
  </w:num>
  <w:num w:numId="12">
    <w:abstractNumId w:val="23"/>
  </w:num>
  <w:num w:numId="13">
    <w:abstractNumId w:val="34"/>
  </w:num>
  <w:num w:numId="14">
    <w:abstractNumId w:val="32"/>
  </w:num>
  <w:num w:numId="15">
    <w:abstractNumId w:val="2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2"/>
  </w:num>
  <w:num w:numId="22">
    <w:abstractNumId w:val="26"/>
  </w:num>
  <w:num w:numId="23">
    <w:abstractNumId w:val="8"/>
  </w:num>
  <w:num w:numId="24">
    <w:abstractNumId w:val="3"/>
  </w:num>
  <w:num w:numId="25">
    <w:abstractNumId w:val="20"/>
  </w:num>
  <w:num w:numId="26">
    <w:abstractNumId w:val="5"/>
  </w:num>
  <w:num w:numId="27">
    <w:abstractNumId w:val="27"/>
  </w:num>
  <w:num w:numId="28">
    <w:abstractNumId w:val="7"/>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1"/>
  </w:num>
  <w:num w:numId="32">
    <w:abstractNumId w:val="15"/>
  </w:num>
  <w:num w:numId="33">
    <w:abstractNumId w:val="21"/>
    <w:lvlOverride w:ilvl="0">
      <w:lvl w:ilvl="0" w:tplc="B51A3ED8">
        <w:start w:val="1"/>
        <w:numFmt w:val="upperLetter"/>
        <w:lvlText w:val="%1."/>
        <w:lvlJc w:val="left"/>
        <w:pPr>
          <w:ind w:left="720" w:hanging="360"/>
        </w:pPr>
        <w:rPr>
          <w:rFonts w:hint="default"/>
          <w:color w:val="auto"/>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4">
    <w:abstractNumId w:val="35"/>
  </w:num>
  <w:num w:numId="35">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
  </w:num>
  <w:num w:numId="38">
    <w:abstractNumId w:val="9"/>
  </w:num>
  <w:num w:numId="39">
    <w:abstractNumId w:val="24"/>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6EE"/>
    <w:rsid w:val="00022C2A"/>
    <w:rsid w:val="000300DC"/>
    <w:rsid w:val="000418A5"/>
    <w:rsid w:val="00066449"/>
    <w:rsid w:val="00067ECC"/>
    <w:rsid w:val="000A7D91"/>
    <w:rsid w:val="000D1A55"/>
    <w:rsid w:val="000F04E3"/>
    <w:rsid w:val="001011BE"/>
    <w:rsid w:val="001A18E5"/>
    <w:rsid w:val="001B772B"/>
    <w:rsid w:val="001D55C3"/>
    <w:rsid w:val="00251936"/>
    <w:rsid w:val="002F6B55"/>
    <w:rsid w:val="00305D5B"/>
    <w:rsid w:val="003344E1"/>
    <w:rsid w:val="00381DFD"/>
    <w:rsid w:val="003C3222"/>
    <w:rsid w:val="003E038A"/>
    <w:rsid w:val="00440BBA"/>
    <w:rsid w:val="00451A17"/>
    <w:rsid w:val="00460CBB"/>
    <w:rsid w:val="00465231"/>
    <w:rsid w:val="004D50E8"/>
    <w:rsid w:val="004F4169"/>
    <w:rsid w:val="00530912"/>
    <w:rsid w:val="00541BB8"/>
    <w:rsid w:val="005955F3"/>
    <w:rsid w:val="005A04C5"/>
    <w:rsid w:val="005D3034"/>
    <w:rsid w:val="005D4060"/>
    <w:rsid w:val="00615ABE"/>
    <w:rsid w:val="00636125"/>
    <w:rsid w:val="006606D9"/>
    <w:rsid w:val="00670156"/>
    <w:rsid w:val="0067105E"/>
    <w:rsid w:val="00677595"/>
    <w:rsid w:val="006961E4"/>
    <w:rsid w:val="006A0A14"/>
    <w:rsid w:val="006D36BE"/>
    <w:rsid w:val="006D7FEE"/>
    <w:rsid w:val="00711D73"/>
    <w:rsid w:val="00717C45"/>
    <w:rsid w:val="00730DC7"/>
    <w:rsid w:val="00734E8C"/>
    <w:rsid w:val="0074450E"/>
    <w:rsid w:val="007876EE"/>
    <w:rsid w:val="00804675"/>
    <w:rsid w:val="008245E4"/>
    <w:rsid w:val="00834DA4"/>
    <w:rsid w:val="00841302"/>
    <w:rsid w:val="00841F30"/>
    <w:rsid w:val="008443AC"/>
    <w:rsid w:val="00885224"/>
    <w:rsid w:val="00892316"/>
    <w:rsid w:val="008C223C"/>
    <w:rsid w:val="008C77DF"/>
    <w:rsid w:val="008D50BD"/>
    <w:rsid w:val="008F5170"/>
    <w:rsid w:val="00914638"/>
    <w:rsid w:val="00A34752"/>
    <w:rsid w:val="00A36463"/>
    <w:rsid w:val="00AA14E6"/>
    <w:rsid w:val="00AF407D"/>
    <w:rsid w:val="00B03CFB"/>
    <w:rsid w:val="00B53A30"/>
    <w:rsid w:val="00BB7F93"/>
    <w:rsid w:val="00BF0FD3"/>
    <w:rsid w:val="00C71D87"/>
    <w:rsid w:val="00C77061"/>
    <w:rsid w:val="00C85DE5"/>
    <w:rsid w:val="00CB0C5B"/>
    <w:rsid w:val="00CB33F8"/>
    <w:rsid w:val="00CC5A7B"/>
    <w:rsid w:val="00CD44F9"/>
    <w:rsid w:val="00D4781C"/>
    <w:rsid w:val="00D52932"/>
    <w:rsid w:val="00D81FEE"/>
    <w:rsid w:val="00DA25ED"/>
    <w:rsid w:val="00E403EE"/>
    <w:rsid w:val="00E5335E"/>
    <w:rsid w:val="00EC740D"/>
    <w:rsid w:val="00ED1DF2"/>
    <w:rsid w:val="00EF72C7"/>
    <w:rsid w:val="00F244C6"/>
    <w:rsid w:val="00F60B5F"/>
    <w:rsid w:val="00F709BF"/>
    <w:rsid w:val="00F81BB9"/>
    <w:rsid w:val="00F95A75"/>
    <w:rsid w:val="00FD512E"/>
    <w:rsid w:val="00FE6F71"/>
    <w:rsid w:val="00FF3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6EE"/>
    <w:pPr>
      <w:spacing w:after="0" w:line="240" w:lineRule="auto"/>
    </w:pPr>
    <w:rPr>
      <w:rFonts w:ascii="Arial" w:eastAsia="Times New Roman" w:hAnsi="Arial" w:cs="Times New Roman"/>
      <w:sz w:val="24"/>
      <w:szCs w:val="24"/>
    </w:rPr>
  </w:style>
  <w:style w:type="paragraph" w:styleId="Heading1">
    <w:name w:val="heading 1"/>
    <w:aliases w:val="h1,new page/chapter,Heading 1 (NN),subhead 1,H1,1 ghost,g,Part"/>
    <w:basedOn w:val="Normal"/>
    <w:next w:val="Normal"/>
    <w:link w:val="Heading1Char"/>
    <w:qFormat/>
    <w:rsid w:val="008C77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77061"/>
    <w:pPr>
      <w:keepNext/>
      <w:spacing w:before="240" w:after="60" w:line="276" w:lineRule="auto"/>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6EE"/>
    <w:rPr>
      <w:rFonts w:ascii="Tahoma" w:hAnsi="Tahoma" w:cs="Tahoma"/>
      <w:sz w:val="16"/>
      <w:szCs w:val="16"/>
    </w:rPr>
  </w:style>
  <w:style w:type="character" w:customStyle="1" w:styleId="BalloonTextChar">
    <w:name w:val="Balloon Text Char"/>
    <w:basedOn w:val="DefaultParagraphFont"/>
    <w:link w:val="BalloonText"/>
    <w:uiPriority w:val="99"/>
    <w:semiHidden/>
    <w:rsid w:val="007876EE"/>
    <w:rPr>
      <w:rFonts w:ascii="Tahoma" w:eastAsia="Times New Roman" w:hAnsi="Tahoma" w:cs="Tahoma"/>
      <w:sz w:val="16"/>
      <w:szCs w:val="16"/>
    </w:rPr>
  </w:style>
  <w:style w:type="character" w:customStyle="1" w:styleId="Heading2Char">
    <w:name w:val="Heading 2 Char"/>
    <w:basedOn w:val="DefaultParagraphFont"/>
    <w:link w:val="Heading2"/>
    <w:rsid w:val="00C77061"/>
    <w:rPr>
      <w:rFonts w:ascii="Cambria" w:eastAsia="Times New Roman" w:hAnsi="Cambria" w:cs="Times New Roman"/>
      <w:b/>
      <w:bCs/>
      <w:i/>
      <w:iCs/>
      <w:sz w:val="28"/>
      <w:szCs w:val="28"/>
    </w:rPr>
  </w:style>
  <w:style w:type="paragraph" w:styleId="ListParagraph">
    <w:name w:val="List Paragraph"/>
    <w:basedOn w:val="Normal"/>
    <w:uiPriority w:val="1"/>
    <w:qFormat/>
    <w:rsid w:val="00C77061"/>
    <w:pPr>
      <w:spacing w:after="200" w:line="276" w:lineRule="auto"/>
      <w:ind w:left="720"/>
    </w:pPr>
    <w:rPr>
      <w:rFonts w:ascii="Calibri" w:eastAsia="Calibri" w:hAnsi="Calibri"/>
      <w:sz w:val="22"/>
      <w:szCs w:val="22"/>
    </w:rPr>
  </w:style>
  <w:style w:type="paragraph" w:styleId="Header">
    <w:name w:val="header"/>
    <w:basedOn w:val="Normal"/>
    <w:link w:val="HeaderChar"/>
    <w:uiPriority w:val="99"/>
    <w:unhideWhenUsed/>
    <w:rsid w:val="00C77061"/>
    <w:pPr>
      <w:tabs>
        <w:tab w:val="center" w:pos="4680"/>
        <w:tab w:val="right" w:pos="9360"/>
      </w:tabs>
    </w:pPr>
  </w:style>
  <w:style w:type="character" w:customStyle="1" w:styleId="HeaderChar">
    <w:name w:val="Header Char"/>
    <w:basedOn w:val="DefaultParagraphFont"/>
    <w:link w:val="Header"/>
    <w:uiPriority w:val="99"/>
    <w:rsid w:val="00C77061"/>
    <w:rPr>
      <w:rFonts w:ascii="Arial" w:eastAsia="Times New Roman" w:hAnsi="Arial" w:cs="Times New Roman"/>
      <w:sz w:val="24"/>
      <w:szCs w:val="24"/>
    </w:rPr>
  </w:style>
  <w:style w:type="paragraph" w:styleId="Footer">
    <w:name w:val="footer"/>
    <w:basedOn w:val="Normal"/>
    <w:link w:val="FooterChar"/>
    <w:uiPriority w:val="99"/>
    <w:unhideWhenUsed/>
    <w:rsid w:val="00C77061"/>
    <w:pPr>
      <w:tabs>
        <w:tab w:val="center" w:pos="4680"/>
        <w:tab w:val="right" w:pos="9360"/>
      </w:tabs>
    </w:pPr>
  </w:style>
  <w:style w:type="character" w:customStyle="1" w:styleId="FooterChar">
    <w:name w:val="Footer Char"/>
    <w:basedOn w:val="DefaultParagraphFont"/>
    <w:link w:val="Footer"/>
    <w:uiPriority w:val="99"/>
    <w:rsid w:val="00C77061"/>
    <w:rPr>
      <w:rFonts w:ascii="Arial" w:eastAsia="Times New Roman" w:hAnsi="Arial" w:cs="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rsid w:val="00F244C6"/>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ind w:left="2880" w:hanging="2160"/>
      <w:jc w:val="both"/>
    </w:pPr>
    <w:rPr>
      <w:rFonts w:ascii="Times New Roman" w:hAnsi="Times New Roman"/>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rsid w:val="00F244C6"/>
    <w:rPr>
      <w:rFonts w:ascii="Times New Roman" w:eastAsia="Times New Roman" w:hAnsi="Times New Roman" w:cs="Times New Roman"/>
      <w:sz w:val="24"/>
      <w:szCs w:val="20"/>
    </w:rPr>
  </w:style>
  <w:style w:type="character" w:customStyle="1" w:styleId="Heading1Char">
    <w:name w:val="Heading 1 Char"/>
    <w:aliases w:val="h1 Char,new page/chapter Char,Heading 1 (NN) Char,subhead 1 Char,H1 Char,1 ghost Char,g Char,Part Char"/>
    <w:basedOn w:val="DefaultParagraphFont"/>
    <w:link w:val="Heading1"/>
    <w:rsid w:val="008C77DF"/>
    <w:rPr>
      <w:rFonts w:asciiTheme="majorHAnsi" w:eastAsiaTheme="majorEastAsia" w:hAnsiTheme="majorHAnsi" w:cstheme="majorBidi"/>
      <w:b/>
      <w:bCs/>
      <w:color w:val="365F91" w:themeColor="accent1" w:themeShade="BF"/>
      <w:sz w:val="28"/>
      <w:szCs w:val="28"/>
    </w:rPr>
  </w:style>
  <w:style w:type="character" w:styleId="CommentReference">
    <w:name w:val="annotation reference"/>
    <w:uiPriority w:val="99"/>
    <w:semiHidden/>
    <w:unhideWhenUsed/>
    <w:rsid w:val="00F709BF"/>
    <w:rPr>
      <w:sz w:val="16"/>
      <w:szCs w:val="16"/>
    </w:rPr>
  </w:style>
  <w:style w:type="paragraph" w:styleId="CommentText">
    <w:name w:val="annotation text"/>
    <w:basedOn w:val="Normal"/>
    <w:link w:val="CommentTextChar"/>
    <w:uiPriority w:val="99"/>
    <w:semiHidden/>
    <w:unhideWhenUsed/>
    <w:rsid w:val="00F709BF"/>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709BF"/>
    <w:rPr>
      <w:rFonts w:ascii="Calibri" w:eastAsia="Calibri" w:hAnsi="Calibri" w:cs="Times New Roman"/>
      <w:sz w:val="20"/>
      <w:szCs w:val="20"/>
    </w:rPr>
  </w:style>
  <w:style w:type="character" w:styleId="Hyperlink">
    <w:name w:val="Hyperlink"/>
    <w:uiPriority w:val="99"/>
    <w:unhideWhenUsed/>
    <w:rsid w:val="00670156"/>
    <w:rPr>
      <w:color w:val="0000FF"/>
      <w:u w:val="single"/>
    </w:rPr>
  </w:style>
  <w:style w:type="character" w:styleId="FollowedHyperlink">
    <w:name w:val="FollowedHyperlink"/>
    <w:basedOn w:val="DefaultParagraphFont"/>
    <w:uiPriority w:val="99"/>
    <w:semiHidden/>
    <w:unhideWhenUsed/>
    <w:rsid w:val="00066449"/>
    <w:rPr>
      <w:color w:val="800080" w:themeColor="followedHyperlink"/>
      <w:u w:val="single"/>
    </w:rPr>
  </w:style>
  <w:style w:type="table" w:styleId="TableGrid">
    <w:name w:val="Table Grid"/>
    <w:basedOn w:val="TableNormal"/>
    <w:uiPriority w:val="59"/>
    <w:rsid w:val="000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6EE"/>
    <w:pPr>
      <w:spacing w:after="0" w:line="240" w:lineRule="auto"/>
    </w:pPr>
    <w:rPr>
      <w:rFonts w:ascii="Arial" w:eastAsia="Times New Roman" w:hAnsi="Arial" w:cs="Times New Roman"/>
      <w:sz w:val="24"/>
      <w:szCs w:val="24"/>
    </w:rPr>
  </w:style>
  <w:style w:type="paragraph" w:styleId="Heading1">
    <w:name w:val="heading 1"/>
    <w:aliases w:val="h1,new page/chapter,Heading 1 (NN),subhead 1,H1,1 ghost,g,Part"/>
    <w:basedOn w:val="Normal"/>
    <w:next w:val="Normal"/>
    <w:link w:val="Heading1Char"/>
    <w:qFormat/>
    <w:rsid w:val="008C77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77061"/>
    <w:pPr>
      <w:keepNext/>
      <w:spacing w:before="240" w:after="60" w:line="276" w:lineRule="auto"/>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6EE"/>
    <w:rPr>
      <w:rFonts w:ascii="Tahoma" w:hAnsi="Tahoma" w:cs="Tahoma"/>
      <w:sz w:val="16"/>
      <w:szCs w:val="16"/>
    </w:rPr>
  </w:style>
  <w:style w:type="character" w:customStyle="1" w:styleId="BalloonTextChar">
    <w:name w:val="Balloon Text Char"/>
    <w:basedOn w:val="DefaultParagraphFont"/>
    <w:link w:val="BalloonText"/>
    <w:uiPriority w:val="99"/>
    <w:semiHidden/>
    <w:rsid w:val="007876EE"/>
    <w:rPr>
      <w:rFonts w:ascii="Tahoma" w:eastAsia="Times New Roman" w:hAnsi="Tahoma" w:cs="Tahoma"/>
      <w:sz w:val="16"/>
      <w:szCs w:val="16"/>
    </w:rPr>
  </w:style>
  <w:style w:type="character" w:customStyle="1" w:styleId="Heading2Char">
    <w:name w:val="Heading 2 Char"/>
    <w:basedOn w:val="DefaultParagraphFont"/>
    <w:link w:val="Heading2"/>
    <w:rsid w:val="00C77061"/>
    <w:rPr>
      <w:rFonts w:ascii="Cambria" w:eastAsia="Times New Roman" w:hAnsi="Cambria" w:cs="Times New Roman"/>
      <w:b/>
      <w:bCs/>
      <w:i/>
      <w:iCs/>
      <w:sz w:val="28"/>
      <w:szCs w:val="28"/>
    </w:rPr>
  </w:style>
  <w:style w:type="paragraph" w:styleId="ListParagraph">
    <w:name w:val="List Paragraph"/>
    <w:basedOn w:val="Normal"/>
    <w:uiPriority w:val="1"/>
    <w:qFormat/>
    <w:rsid w:val="00C77061"/>
    <w:pPr>
      <w:spacing w:after="200" w:line="276" w:lineRule="auto"/>
      <w:ind w:left="720"/>
    </w:pPr>
    <w:rPr>
      <w:rFonts w:ascii="Calibri" w:eastAsia="Calibri" w:hAnsi="Calibri"/>
      <w:sz w:val="22"/>
      <w:szCs w:val="22"/>
    </w:rPr>
  </w:style>
  <w:style w:type="paragraph" w:styleId="Header">
    <w:name w:val="header"/>
    <w:basedOn w:val="Normal"/>
    <w:link w:val="HeaderChar"/>
    <w:uiPriority w:val="99"/>
    <w:unhideWhenUsed/>
    <w:rsid w:val="00C77061"/>
    <w:pPr>
      <w:tabs>
        <w:tab w:val="center" w:pos="4680"/>
        <w:tab w:val="right" w:pos="9360"/>
      </w:tabs>
    </w:pPr>
  </w:style>
  <w:style w:type="character" w:customStyle="1" w:styleId="HeaderChar">
    <w:name w:val="Header Char"/>
    <w:basedOn w:val="DefaultParagraphFont"/>
    <w:link w:val="Header"/>
    <w:uiPriority w:val="99"/>
    <w:rsid w:val="00C77061"/>
    <w:rPr>
      <w:rFonts w:ascii="Arial" w:eastAsia="Times New Roman" w:hAnsi="Arial" w:cs="Times New Roman"/>
      <w:sz w:val="24"/>
      <w:szCs w:val="24"/>
    </w:rPr>
  </w:style>
  <w:style w:type="paragraph" w:styleId="Footer">
    <w:name w:val="footer"/>
    <w:basedOn w:val="Normal"/>
    <w:link w:val="FooterChar"/>
    <w:uiPriority w:val="99"/>
    <w:unhideWhenUsed/>
    <w:rsid w:val="00C77061"/>
    <w:pPr>
      <w:tabs>
        <w:tab w:val="center" w:pos="4680"/>
        <w:tab w:val="right" w:pos="9360"/>
      </w:tabs>
    </w:pPr>
  </w:style>
  <w:style w:type="character" w:customStyle="1" w:styleId="FooterChar">
    <w:name w:val="Footer Char"/>
    <w:basedOn w:val="DefaultParagraphFont"/>
    <w:link w:val="Footer"/>
    <w:uiPriority w:val="99"/>
    <w:rsid w:val="00C77061"/>
    <w:rPr>
      <w:rFonts w:ascii="Arial" w:eastAsia="Times New Roman" w:hAnsi="Arial" w:cs="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rsid w:val="00F244C6"/>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ind w:left="2880" w:hanging="2160"/>
      <w:jc w:val="both"/>
    </w:pPr>
    <w:rPr>
      <w:rFonts w:ascii="Times New Roman" w:hAnsi="Times New Roman"/>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rsid w:val="00F244C6"/>
    <w:rPr>
      <w:rFonts w:ascii="Times New Roman" w:eastAsia="Times New Roman" w:hAnsi="Times New Roman" w:cs="Times New Roman"/>
      <w:sz w:val="24"/>
      <w:szCs w:val="20"/>
    </w:rPr>
  </w:style>
  <w:style w:type="character" w:customStyle="1" w:styleId="Heading1Char">
    <w:name w:val="Heading 1 Char"/>
    <w:aliases w:val="h1 Char,new page/chapter Char,Heading 1 (NN) Char,subhead 1 Char,H1 Char,1 ghost Char,g Char,Part Char"/>
    <w:basedOn w:val="DefaultParagraphFont"/>
    <w:link w:val="Heading1"/>
    <w:rsid w:val="008C77DF"/>
    <w:rPr>
      <w:rFonts w:asciiTheme="majorHAnsi" w:eastAsiaTheme="majorEastAsia" w:hAnsiTheme="majorHAnsi" w:cstheme="majorBidi"/>
      <w:b/>
      <w:bCs/>
      <w:color w:val="365F91" w:themeColor="accent1" w:themeShade="BF"/>
      <w:sz w:val="28"/>
      <w:szCs w:val="28"/>
    </w:rPr>
  </w:style>
  <w:style w:type="character" w:styleId="CommentReference">
    <w:name w:val="annotation reference"/>
    <w:uiPriority w:val="99"/>
    <w:semiHidden/>
    <w:unhideWhenUsed/>
    <w:rsid w:val="00F709BF"/>
    <w:rPr>
      <w:sz w:val="16"/>
      <w:szCs w:val="16"/>
    </w:rPr>
  </w:style>
  <w:style w:type="paragraph" w:styleId="CommentText">
    <w:name w:val="annotation text"/>
    <w:basedOn w:val="Normal"/>
    <w:link w:val="CommentTextChar"/>
    <w:uiPriority w:val="99"/>
    <w:semiHidden/>
    <w:unhideWhenUsed/>
    <w:rsid w:val="00F709BF"/>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709BF"/>
    <w:rPr>
      <w:rFonts w:ascii="Calibri" w:eastAsia="Calibri" w:hAnsi="Calibri" w:cs="Times New Roman"/>
      <w:sz w:val="20"/>
      <w:szCs w:val="20"/>
    </w:rPr>
  </w:style>
  <w:style w:type="character" w:styleId="Hyperlink">
    <w:name w:val="Hyperlink"/>
    <w:uiPriority w:val="99"/>
    <w:unhideWhenUsed/>
    <w:rsid w:val="00670156"/>
    <w:rPr>
      <w:color w:val="0000FF"/>
      <w:u w:val="single"/>
    </w:rPr>
  </w:style>
  <w:style w:type="character" w:styleId="FollowedHyperlink">
    <w:name w:val="FollowedHyperlink"/>
    <w:basedOn w:val="DefaultParagraphFont"/>
    <w:uiPriority w:val="99"/>
    <w:semiHidden/>
    <w:unhideWhenUsed/>
    <w:rsid w:val="00066449"/>
    <w:rPr>
      <w:color w:val="800080" w:themeColor="followedHyperlink"/>
      <w:u w:val="single"/>
    </w:rPr>
  </w:style>
  <w:style w:type="table" w:styleId="TableGrid">
    <w:name w:val="Table Grid"/>
    <w:basedOn w:val="TableNormal"/>
    <w:uiPriority w:val="59"/>
    <w:rsid w:val="000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d.ny.gov/MWBE/Certification.html"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47B1B-18DC-4559-9725-AA1F35AC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3898</Words>
  <Characters>22222</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26068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NYSDTF</dc:creator>
  <cp:lastModifiedBy>Gwynn, William</cp:lastModifiedBy>
  <cp:revision>2</cp:revision>
  <cp:lastPrinted>2014-03-18T15:14:00Z</cp:lastPrinted>
  <dcterms:created xsi:type="dcterms:W3CDTF">2015-05-04T16:43:00Z</dcterms:created>
  <dcterms:modified xsi:type="dcterms:W3CDTF">2015-05-04T16:43:00Z</dcterms:modified>
</cp:coreProperties>
</file>